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70C0"/>
          <w:sz w:val="24"/>
        </w:rPr>
        <w:t>Tóm tắt: Pediatric anxiety treatment (AJP)</w:t>
      </w:r>
    </w:p>
    <w:p>
      <w:r>
        <w:rPr>
          <w:rFonts w:ascii="Times New Roman" w:hAnsi="Times New Roman"/>
          <w:b/>
          <w:color w:val="FF0000"/>
          <w:sz w:val="24"/>
        </w:rPr>
        <w:t>Tên công trình</w:t>
      </w:r>
    </w:p>
    <w:p>
      <w:r>
        <w:rPr>
          <w:rFonts w:ascii="Times New Roman" w:hAnsi="Times New Roman"/>
          <w:b w:val="0"/>
          <w:color w:val="0070C0"/>
          <w:sz w:val="24"/>
        </w:rPr>
        <w:t>Phương pháp hiện tại và tương lai điều trị rối loạn lo âu trẻ em. American J Psychiatry, 2024 (Q1, IF≈18,0). 12 trang.</w:t>
      </w:r>
    </w:p>
    <w:p>
      <w:r>
        <w:rPr>
          <w:rFonts w:ascii="Times New Roman" w:hAnsi="Times New Roman"/>
          <w:b/>
          <w:color w:val="FF0000"/>
          <w:sz w:val="24"/>
        </w:rPr>
        <w:t>Phát hiện chính</w:t>
      </w:r>
    </w:p>
    <w:p>
      <w:r>
        <w:rPr>
          <w:rFonts w:ascii="Times New Roman" w:hAnsi="Times New Roman"/>
          <w:b w:val="0"/>
          <w:color w:val="0070C0"/>
          <w:sz w:val="24"/>
        </w:rPr>
        <w:t>CBT 47–66% phục hồi. SSRI. Hướng mới: digital, neuromodulation.</w:t>
      </w:r>
    </w:p>
    <w:p>
      <w:pPr>
        <w:pStyle w:val="Heading2"/>
      </w:pPr>
      <w:r>
        <w:rPr>
          <w:rFonts w:ascii="Times New Roman" w:hAnsi="Times New Roman"/>
          <w:color w:val="FF0000"/>
        </w:rPr>
        <w:t>Phản biện</w:t>
      </w:r>
    </w:p>
    <w:p>
      <w:r>
        <w:rPr>
          <w:rFonts w:ascii="Times New Roman" w:hAnsi="Times New Roman"/>
          <w:b w:val="0"/>
          <w:color w:val="0070C0"/>
          <w:sz w:val="24"/>
        </w:rPr>
        <w:t>Xem bản dịch chi tiết trong thư mục 03_Ban-dich/.</w:t>
      </w:r>
    </w:p>
    <w:p>
      <w:r>
        <w:rPr>
          <w:rFonts w:ascii="Times New Roman" w:hAnsi="Times New Roman"/>
          <w:b/>
          <w:sz w:val="24"/>
        </w:rPr>
        <w:t>Đánh giá: ⭐⭐⭐⭐⭐ AJP Q1 IF=18, tổng quan toàn diện cập nhật nhất.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