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QT-22</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Mối liên quan cắt ngang và dọc giữa thời gian sử dụng màn hình với trầm cảm và lo âu ở thanh thiếu niên » (Cross-sectional and Longitudinal Associations of Screen Time with Adolescent Depression and Anxiety), do Li SH và cộng sự (2025), xuất bản trên British Journal of Clinical Psychology, 64:873–887 (Q1, IF ≈ 3,0). 15 trang.</w:t>
      </w:r>
    </w:p>
    <w:p>
      <w:r>
        <w:rPr>
          <w:rFonts w:ascii="Times New Roman" w:hAnsi="Times New Roman"/>
          <w:b/>
          <w:color w:val="FF0000"/>
          <w:sz w:val="24"/>
        </w:rPr>
        <w:t>Phương pháp nghiên cứu</w:t>
      </w:r>
    </w:p>
    <w:p>
      <w:r>
        <w:rPr>
          <w:rFonts w:ascii="Times New Roman" w:hAnsi="Times New Roman"/>
          <w:b/>
          <w:color w:val="0070C0"/>
          <w:sz w:val="24"/>
        </w:rPr>
        <w:t>Công trình sử dụng thiết kế DỌC (longitudinal) — theo dõi cùng nhóm VTN theo thời gian — kết hợp phân tích cắt ngang. Nói cách khác, đây là một trong số ít nghiên cứu có thể suy luận chiều hướng nhân quả: thời gian màn hình DỰ BÁO trầm cảm và lo âu sau 1 năm, không chỉ tương quan cùng thời điểm.</w:t>
      </w:r>
    </w:p>
    <w:p>
      <w:r>
        <w:rPr>
          <w:rFonts w:ascii="Times New Roman" w:hAnsi="Times New Roman"/>
          <w:b/>
          <w:color w:val="0070C0"/>
          <w:sz w:val="24"/>
        </w:rPr>
        <w:t>Tổng quan tài liệu cho thấy đa số NC về screen time và SKTT là cắt ngang (không suy luận nhân quả). Nghiên cứu này lấp đầy khoảng trống đó.</w:t>
      </w:r>
    </w:p>
    <w:p>
      <w:r>
        <w:rPr>
          <w:rFonts w:ascii="Times New Roman" w:hAnsi="Times New Roman"/>
          <w:b/>
          <w:color w:val="FF0000"/>
          <w:sz w:val="24"/>
        </w:rPr>
        <w:t>Kết quả nghiên cứu định lượng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t>Thiết kế</w:t>
            </w:r>
          </w:p>
        </w:tc>
        <w:tc>
          <w:tcPr>
            <w:tcW w:type="dxa" w:w="3135"/>
            <w:tcW w:w="2835" w:type="dxa"/>
            <w:shd w:fill="D9E2F3" w:val="clear"/>
          </w:tcPr>
          <w:p>
            <w:pPr>
              <w:jc w:val="center"/>
            </w:pPr>
            <w:r>
              <w:rPr>
                <w:rFonts w:ascii="Times New Roman" w:hAnsi="Times New Roman"/>
                <w:b/>
                <w:sz w:val="20"/>
              </w:rPr>
              <w:t>Phát hiện chính</w:t>
            </w:r>
          </w:p>
        </w:tc>
        <w:tc>
          <w:tcPr>
            <w:tcW w:type="dxa" w:w="3135"/>
            <w:tcW w:w="2551" w:type="dxa"/>
            <w:shd w:fill="D9E2F3" w:val="clear"/>
          </w:tcPr>
          <w:p>
            <w:pPr>
              <w:jc w:val="center"/>
            </w:pPr>
            <w:r>
              <w:rPr>
                <w:rFonts w:ascii="Times New Roman" w:hAnsi="Times New Roman"/>
                <w:b/>
                <w:sz w:val="20"/>
              </w:rPr>
              <w:t>So sánh liên bài</w:t>
            </w:r>
          </w:p>
        </w:tc>
      </w:tr>
      <w:tr>
        <w:tc>
          <w:tcPr>
            <w:tcW w:type="dxa" w:w="3135"/>
            <w:tcW w:w="1701" w:type="dxa"/>
          </w:tcPr>
          <w:p>
            <w:r>
              <w:rPr>
                <w:rFonts w:ascii="Times New Roman" w:hAnsi="Times New Roman"/>
                <w:sz w:val="20"/>
              </w:rPr>
              <w:t>Cắt ngang</w:t>
            </w:r>
          </w:p>
        </w:tc>
        <w:tc>
          <w:tcPr>
            <w:tcW w:type="dxa" w:w="3135"/>
            <w:tcW w:w="2835" w:type="dxa"/>
          </w:tcPr>
          <w:p>
            <w:r>
              <w:rPr>
                <w:rFonts w:ascii="Times New Roman" w:hAnsi="Times New Roman"/>
                <w:sz w:val="20"/>
              </w:rPr>
              <w:t>Screen time liên quan trầm cảm + lo âu</w:t>
            </w:r>
          </w:p>
        </w:tc>
        <w:tc>
          <w:tcPr>
            <w:tcW w:type="dxa" w:w="3135"/>
            <w:tcW w:w="2551" w:type="dxa"/>
          </w:tcPr>
          <w:p>
            <w:r>
              <w:rPr>
                <w:rFonts w:ascii="Times New Roman" w:hAnsi="Times New Roman"/>
                <w:sz w:val="20"/>
              </w:rPr>
              <w:t>Phù hợp Chen 2023 (game OR = 5,00)</w:t>
            </w:r>
          </w:p>
        </w:tc>
      </w:tr>
      <w:tr>
        <w:tc>
          <w:tcPr>
            <w:tcW w:type="dxa" w:w="3135"/>
            <w:tcW w:w="1701" w:type="dxa"/>
          </w:tcPr>
          <w:p>
            <w:r>
              <w:rPr>
                <w:rFonts w:ascii="Times New Roman" w:hAnsi="Times New Roman"/>
                <w:sz w:val="20"/>
              </w:rPr>
              <w:t>DỌC</w:t>
            </w:r>
          </w:p>
        </w:tc>
        <w:tc>
          <w:tcPr>
            <w:tcW w:type="dxa" w:w="3135"/>
            <w:tcW w:w="2835" w:type="dxa"/>
          </w:tcPr>
          <w:p>
            <w:r>
              <w:rPr>
                <w:rFonts w:ascii="Times New Roman" w:hAnsi="Times New Roman"/>
                <w:sz w:val="20"/>
              </w:rPr>
              <w:t>Screen time DỰ BÁO trầm cảm/lo âu sau 1 năm</w:t>
            </w:r>
          </w:p>
        </w:tc>
        <w:tc>
          <w:tcPr>
            <w:tcW w:type="dxa" w:w="3135"/>
            <w:tcW w:w="2551" w:type="dxa"/>
          </w:tcPr>
          <w:p>
            <w:r>
              <w:rPr>
                <w:rFonts w:ascii="Times New Roman" w:hAnsi="Times New Roman"/>
                <w:sz w:val="20"/>
              </w:rPr>
              <w:t>Vượt trội: bằng chứng nhân quả</w:t>
            </w:r>
          </w:p>
        </w:tc>
      </w:tr>
      <w:tr>
        <w:tc>
          <w:tcPr>
            <w:tcW w:type="dxa" w:w="3135"/>
            <w:tcW w:w="1701" w:type="dxa"/>
          </w:tcPr>
          <w:p>
            <w:r>
              <w:rPr>
                <w:rFonts w:ascii="Times New Roman" w:hAnsi="Times New Roman"/>
                <w:sz w:val="20"/>
              </w:rPr>
              <w:t>Cơ chế</w:t>
            </w:r>
          </w:p>
        </w:tc>
        <w:tc>
          <w:tcPr>
            <w:tcW w:type="dxa" w:w="3135"/>
            <w:tcW w:w="2835" w:type="dxa"/>
          </w:tcPr>
          <w:p>
            <w:r>
              <w:rPr>
                <w:rFonts w:ascii="Times New Roman" w:hAnsi="Times New Roman"/>
                <w:sz w:val="20"/>
              </w:rPr>
              <w:t>Tăng screen time → tăng triệu chứng SKTT</w:t>
            </w:r>
          </w:p>
        </w:tc>
        <w:tc>
          <w:tcPr>
            <w:tcW w:type="dxa" w:w="3135"/>
            <w:tcW w:w="2551" w:type="dxa"/>
          </w:tcPr>
          <w:p>
            <w:r>
              <w:rPr>
                <w:rFonts w:ascii="Times New Roman" w:hAnsi="Times New Roman"/>
                <w:sz w:val="20"/>
              </w:rPr>
              <w:t>Hoàng Trung Học VN: Beta = 0,176</w:t>
            </w:r>
          </w:p>
        </w:tc>
      </w:tr>
      <w:tr>
        <w:tc>
          <w:tcPr>
            <w:tcW w:type="dxa" w:w="3135"/>
            <w:tcW w:w="1701" w:type="dxa"/>
          </w:tcPr>
          <w:p>
            <w:r>
              <w:rPr>
                <w:rFonts w:ascii="Times New Roman" w:hAnsi="Times New Roman"/>
                <w:sz w:val="20"/>
              </w:rPr>
              <w:t>Ý nghĩa</w:t>
            </w:r>
          </w:p>
        </w:tc>
        <w:tc>
          <w:tcPr>
            <w:tcW w:type="dxa" w:w="3135"/>
            <w:tcW w:w="2835" w:type="dxa"/>
          </w:tcPr>
          <w:p>
            <w:r>
              <w:rPr>
                <w:rFonts w:ascii="Times New Roman" w:hAnsi="Times New Roman"/>
                <w:sz w:val="20"/>
              </w:rPr>
              <w:t>Giảm screen time có thể cải thiện SKTT</w:t>
            </w:r>
          </w:p>
        </w:tc>
        <w:tc>
          <w:tcPr>
            <w:tcW w:type="dxa" w:w="3135"/>
            <w:tcW w:w="2551" w:type="dxa"/>
          </w:tcPr>
          <w:p>
            <w:r>
              <w:rPr>
                <w:rFonts w:ascii="Times New Roman" w:hAnsi="Times New Roman"/>
                <w:sz w:val="20"/>
              </w:rPr>
              <w:t>JAMA 2024: RCT xác nhận</w:t>
            </w:r>
          </w:p>
        </w:tc>
      </w:tr>
    </w:tbl>
    <w:p/>
    <w:p>
      <w:pPr>
        <w:pStyle w:val="Heading3"/>
      </w:pPr>
      <w:r>
        <w:rPr>
          <w:rFonts w:ascii="Times New Roman" w:hAnsi="Times New Roman"/>
          <w:color w:val="0070C0"/>
        </w:rPr>
        <w:t>Đối chiếu liên bài : Thiết kế dọc của nghiên cứu này bổ sung bằng chứng nhân quả cho mối quan hệ screen time → SKTT mà Chen 2023 (OR = 5,00 cho game), Hoàng Trung Học 2025 (Beta = 0,176 cho điện tử) và Norway 2025 (MXH giải thích xu hướng tăng) đã gợi ý từ thiết kế cắt ngang.</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*Bằng chứng nhân quả.* Đây là điểm mạnh vượt trội — thiết kế dọc cho phép kết luận screen time GÂY RA (không chỉ liên quan) tăng trầm cảm/lo âu.</w:t>
      </w:r>
    </w:p>
    <w:p>
      <w:r>
        <w:rPr>
          <w:rFonts w:ascii="Times New Roman" w:hAnsi="Times New Roman"/>
          <w:b w:val="0"/>
          <w:color w:val="0070C0"/>
          <w:sz w:val="24"/>
        </w:rPr>
        <w:t>*Ứng dụng can thiệp.* Kết hợp với JAMA 2024 (RCT giảm screen time cải thiện SKTT), nghiên cứu này cung cấp cơ sở mạnh cho can thiệp quản lý thời gian màn hình tại trường học VN.</w:t>
      </w:r>
    </w:p>
    <w:p>
      <w:r>
        <w:rPr>
          <w:rFonts w:ascii="Times New Roman" w:hAnsi="Times New Roman"/>
          <w:b/>
          <w:color w:val="FF0000"/>
          <w:sz w:val="24"/>
        </w:rPr>
        <w:t>Kết luận</w:t>
      </w:r>
    </w:p>
    <w:p>
      <w:r>
        <w:rPr>
          <w:rFonts w:ascii="Times New Roman" w:hAnsi="Times New Roman"/>
          <w:b/>
          <w:color w:val="0070C0"/>
          <w:sz w:val="24"/>
        </w:rPr>
        <w:t>Dữ liệu dọc cho thấy thời gian sử dụng màn hình dự báo tăng triệu chứng trầm cảm và lo âu ở VTN sau 1 năm, gợi ý rằng can thiệp giảm screen time là chiến lược phòng ngừa có cơ sở khoa học mạnh.</w:t>
      </w:r>
    </w:p>
    <w:p>
      <w:pPr>
        <w:pStyle w:val="Heading2"/>
      </w:pPr>
      <w:r>
        <w:rPr>
          <w:rFonts w:ascii="Times New Roman" w:hAnsi="Times New Roman"/>
          <w:color w:val="FF0000"/>
        </w:rPr>
        <w:t>Phản biện</w:t>
      </w:r>
    </w:p>
    <w:p>
      <w:r>
        <w:rPr>
          <w:rFonts w:ascii="Times New Roman" w:hAnsi="Times New Roman"/>
          <w:b w:val="0"/>
          <w:color w:val="0070C0"/>
          <w:sz w:val="24"/>
        </w:rPr>
        <w:t>BJCP Q1, thiết kế DỌC vượt trội. Tuy nhiên, cần đọc chi tiết cỡ mẫu, công cụ đo lo âu cụ thể. Chỉ 1 bối cảnh văn hóa — cần xác nhận ở châu Á.</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tương tự tại VN. RCT giảm screen time tại trường THCS/THPT VN. So sánh bối cảnh phương Tây vs châu Á.</w:t>
      </w:r>
    </w:p>
    <w:p/>
    <w:p>
      <w:r>
        <w:rPr>
          <w:rFonts w:ascii="Times New Roman" w:hAnsi="Times New Roman"/>
          <w:b/>
          <w:sz w:val="24"/>
        </w:rPr>
        <w:t>Đánh giá chất lượng: ⭐⭐⭐⭐ Cao. BJCP Q1, thiết kế dọc — bằng chứng nhân quả.</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