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Sử dụng mạng xã hội ở thanh thiếu niên có và không có tình trạng sức khỏe tâm thần » (Social Media Use in Adolescents with and without Mental Health Conditions), xuất bản trên Nature Human Behaviour, tập 9, tháng 6/2025, trang 1283–1299 (Q1, IF ≈ 24,0). N = 3.340 VTN (11–19 tuổi), mẫu đại diện quốc gia Vương quốc Anh. Bao gồm đánh giá chẩn đoán bởi chuyên gia lâm sàng. 21 trang.</w:t>
      </w:r>
    </w:p>
    <w:p>
      <w:r>
        <w:rPr>
          <w:rFonts w:ascii="Times New Roman" w:hAnsi="Times New Roman"/>
          <w:b/>
          <w:color w:val="FF0000"/>
          <w:sz w:val="24"/>
        </w:rPr>
        <w:t>Phương pháp nghiên cứu</w:t>
      </w:r>
    </w:p>
    <w:p>
      <w:r>
        <w:rPr>
          <w:rFonts w:ascii="Times New Roman" w:hAnsi="Times New Roman"/>
          <w:b/>
          <w:color w:val="0070C0"/>
          <w:sz w:val="24"/>
        </w:rPr>
        <w:t>Nghiên cứu cắt ngang mẫu đại diện quốc gia UK, N = 3.340 VTN 11–19 tuổi. Điểm mạnh đặc biệt: SKTT được đánh giá bằng CHẨN ĐOÁN LÂM SÀNG (clinical raters) — không chỉ sàng lọc tự báo cáo. Nói cách khác, đây là một trong số ít NC phân biệt rõ VTN "có rối loạn SKTT được chẩn đoán" vs "không có" khi đánh giá hành vi mạng xã hội.</w:t>
      </w:r>
    </w:p>
    <w:p>
      <w:r>
        <w:rPr>
          <w:rFonts w:ascii="Times New Roman" w:hAnsi="Times New Roman"/>
          <w:b/>
          <w:color w:val="0070C0"/>
          <w:sz w:val="24"/>
        </w:rPr>
        <w:t>Tổng quan tài liệu cho thấy mối quan hệ mạng xã hội → SKTT đã được báo cáo rộng rãi nhưng đa số từ dữ liệu tự báo cáo, thiếu chẩn đoán lâm sàng. Nature Human Behaviour (IF = 24) là tạp chí có impact factor cao nhất trong tất cả bài NC của Đề tài.</w:t>
      </w:r>
    </w:p>
    <w:p>
      <w:r>
        <w:rPr>
          <w:rFonts w:ascii="Times New Roman" w:hAnsi="Times New Roman"/>
          <w:b/>
          <w:color w:val="FF0000"/>
          <w:sz w:val="24"/>
        </w:rPr>
        <w:t>Kết quả nghiên cứu định lượng</w:t>
      </w:r>
    </w:p>
    <w:p>
      <w:r>
        <w:rPr>
          <w:rFonts w:ascii="Times New Roman" w:hAnsi="Times New Roman"/>
          <w:b/>
          <w:color w:val="0070C0"/>
          <w:sz w:val="24"/>
        </w:rPr>
        <w:t>Bảng 1. So sánh hành vi mạng xã hội theo tình trạng SKTT: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Nhóm VTN</w:t>
            </w:r>
          </w:p>
        </w:tc>
        <w:tc>
          <w:tcPr>
            <w:tcW w:type="dxa" w:w="2351"/>
            <w:tcW w:w="1984" w:type="dxa"/>
            <w:shd w:fill="D9E2F3" w:val="clear"/>
          </w:tcPr>
          <w:p>
            <w:pPr>
              <w:jc w:val="center"/>
            </w:pPr>
            <w:r>
              <w:rPr>
                <w:rFonts w:ascii="Times New Roman" w:hAnsi="Times New Roman"/>
                <w:b/>
                <w:sz w:val="20"/>
              </w:rPr>
              <w:t>Thời gian dùng MXH</w:t>
            </w:r>
          </w:p>
        </w:tc>
        <w:tc>
          <w:tcPr>
            <w:tcW w:type="dxa" w:w="2351"/>
            <w:tcW w:w="1417" w:type="dxa"/>
            <w:shd w:fill="D9E2F3" w:val="clear"/>
          </w:tcPr>
          <w:p>
            <w:pPr>
              <w:jc w:val="center"/>
            </w:pPr>
            <w:r>
              <w:rPr>
                <w:rFonts w:ascii="Times New Roman" w:hAnsi="Times New Roman"/>
                <w:b/>
                <w:sz w:val="20"/>
              </w:rPr>
              <w:t>Mức hài lòng</w:t>
            </w:r>
          </w:p>
        </w:tc>
        <w:tc>
          <w:tcPr>
            <w:tcW w:type="dxa" w:w="2351"/>
            <w:tcW w:w="1984" w:type="dxa"/>
            <w:shd w:fill="D9E2F3" w:val="clear"/>
          </w:tcPr>
          <w:p>
            <w:pPr>
              <w:jc w:val="center"/>
            </w:pPr>
            <w:r>
              <w:rPr>
                <w:rFonts w:ascii="Times New Roman" w:hAnsi="Times New Roman"/>
                <w:b/>
                <w:sz w:val="20"/>
              </w:rPr>
              <w:t>Số bạn online</w:t>
            </w:r>
          </w:p>
        </w:tc>
      </w:tr>
      <w:tr>
        <w:tc>
          <w:tcPr>
            <w:tcW w:type="dxa" w:w="2351"/>
            <w:tcW w:w="2268" w:type="dxa"/>
          </w:tcPr>
          <w:p>
            <w:r>
              <w:rPr>
                <w:rFonts w:ascii="Times New Roman" w:hAnsi="Times New Roman"/>
                <w:sz w:val="20"/>
              </w:rPr>
              <w:t>Có rối loạn SKTT (chẩn đoán)</w:t>
            </w:r>
          </w:p>
        </w:tc>
        <w:tc>
          <w:tcPr>
            <w:tcW w:type="dxa" w:w="2351"/>
            <w:tcW w:w="1984" w:type="dxa"/>
          </w:tcPr>
          <w:p>
            <w:r>
              <w:rPr>
                <w:rFonts w:ascii="Times New Roman" w:hAnsi="Times New Roman"/>
                <w:sz w:val="20"/>
              </w:rPr>
              <w:t>Nhiều hơn đáng kể</w:t>
            </w:r>
          </w:p>
        </w:tc>
        <w:tc>
          <w:tcPr>
            <w:tcW w:type="dxa" w:w="2351"/>
            <w:tcW w:w="1417" w:type="dxa"/>
          </w:tcPr>
          <w:p>
            <w:r>
              <w:rPr>
                <w:rFonts w:ascii="Times New Roman" w:hAnsi="Times New Roman"/>
                <w:sz w:val="20"/>
              </w:rPr>
              <w:t>Ít hài lòng hơn</w:t>
            </w:r>
          </w:p>
        </w:tc>
        <w:tc>
          <w:tcPr>
            <w:tcW w:type="dxa" w:w="2351"/>
            <w:tcW w:w="1984" w:type="dxa"/>
          </w:tcPr>
          <w:p>
            <w:r>
              <w:rPr>
                <w:rFonts w:ascii="Times New Roman" w:hAnsi="Times New Roman"/>
                <w:sz w:val="20"/>
              </w:rPr>
              <w:t>Nhiều hơn nhưng kém hài lòng</w:t>
            </w:r>
          </w:p>
        </w:tc>
      </w:tr>
      <w:tr>
        <w:tc>
          <w:tcPr>
            <w:tcW w:type="dxa" w:w="2351"/>
            <w:tcW w:w="2268" w:type="dxa"/>
          </w:tcPr>
          <w:p>
            <w:r>
              <w:rPr>
                <w:rFonts w:ascii="Times New Roman" w:hAnsi="Times New Roman"/>
                <w:sz w:val="20"/>
              </w:rPr>
              <w:t>Không rối loạn SKTT</w:t>
            </w:r>
          </w:p>
        </w:tc>
        <w:tc>
          <w:tcPr>
            <w:tcW w:type="dxa" w:w="2351"/>
            <w:tcW w:w="1984" w:type="dxa"/>
          </w:tcPr>
          <w:p>
            <w:r>
              <w:rPr>
                <w:rFonts w:ascii="Times New Roman" w:hAnsi="Times New Roman"/>
                <w:sz w:val="20"/>
              </w:rPr>
              <w:t>Ít hơn</w:t>
            </w:r>
          </w:p>
        </w:tc>
        <w:tc>
          <w:tcPr>
            <w:tcW w:type="dxa" w:w="2351"/>
            <w:tcW w:w="1417" w:type="dxa"/>
          </w:tcPr>
          <w:p>
            <w:r>
              <w:rPr>
                <w:rFonts w:ascii="Times New Roman" w:hAnsi="Times New Roman"/>
                <w:sz w:val="20"/>
              </w:rPr>
              <w:t>Hài lòng hơn</w:t>
            </w:r>
          </w:p>
        </w:tc>
        <w:tc>
          <w:tcPr>
            <w:tcW w:type="dxa" w:w="2351"/>
            <w:tcW w:w="1984" w:type="dxa"/>
          </w:tcPr>
          <w:p>
            <w:r>
              <w:rPr>
                <w:rFonts w:ascii="Times New Roman" w:hAnsi="Times New Roman"/>
                <w:sz w:val="20"/>
              </w:rPr>
              <w:t>Ít hơn nhưng hài lòng hơn</w:t>
            </w:r>
          </w:p>
        </w:tc>
      </w:tr>
      <w:tr>
        <w:tc>
          <w:tcPr>
            <w:tcW w:type="dxa" w:w="2351"/>
            <w:tcW w:w="2268" w:type="dxa"/>
          </w:tcPr>
          <w:p>
            <w:r>
              <w:rPr>
                <w:rFonts w:ascii="Times New Roman" w:hAnsi="Times New Roman"/>
                <w:sz w:val="20"/>
              </w:rPr>
              <w:t>48% rối loạn SKTT</w:t>
            </w:r>
          </w:p>
        </w:tc>
        <w:tc>
          <w:tcPr>
            <w:tcW w:type="dxa" w:w="2351"/>
            <w:tcW w:w="1984" w:type="dxa"/>
          </w:tcPr>
          <w:p>
            <w:r>
              <w:rPr>
                <w:rFonts w:ascii="Times New Roman" w:hAnsi="Times New Roman"/>
                <w:sz w:val="20"/>
              </w:rPr>
              <w:t>Triệu chứng trước 18 tuổi</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r>
          </w:p>
        </w:tc>
      </w:tr>
    </w:tbl>
    <w:p/>
    <w:p>
      <w:r>
        <w:rPr>
          <w:rFonts w:ascii="Times New Roman" w:hAnsi="Times New Roman"/>
          <w:b/>
          <w:color w:val="0070C0"/>
          <w:sz w:val="24"/>
        </w:rPr>
        <w:t>Bảng 2. So sánh bằng chứng về mạng xã hội/screen time từ nhiều NC: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Nguồn</w:t>
            </w:r>
          </w:p>
        </w:tc>
        <w:tc>
          <w:tcPr>
            <w:tcW w:type="dxa" w:w="2351"/>
            <w:tcW w:w="1984" w:type="dxa"/>
            <w:shd w:fill="D9E2F3" w:val="clear"/>
          </w:tcPr>
          <w:p>
            <w:pPr>
              <w:jc w:val="center"/>
            </w:pPr>
            <w:r>
              <w:rPr>
                <w:rFonts w:ascii="Times New Roman" w:hAnsi="Times New Roman"/>
                <w:b/>
                <w:sz w:val="20"/>
              </w:rPr>
              <w:t>Thiết kế</w:t>
            </w:r>
          </w:p>
        </w:tc>
        <w:tc>
          <w:tcPr>
            <w:tcW w:type="dxa" w:w="2351"/>
            <w:tcW w:w="2268" w:type="dxa"/>
            <w:shd w:fill="D9E2F3" w:val="clear"/>
          </w:tcPr>
          <w:p>
            <w:pPr>
              <w:jc w:val="center"/>
            </w:pPr>
            <w:r>
              <w:rPr>
                <w:rFonts w:ascii="Times New Roman" w:hAnsi="Times New Roman"/>
                <w:b/>
                <w:sz w:val="20"/>
              </w:rPr>
              <w:t>Phát hiện chính</w:t>
            </w:r>
          </w:p>
        </w:tc>
        <w:tc>
          <w:tcPr>
            <w:tcW w:type="dxa" w:w="2351"/>
            <w:tcW w:w="850" w:type="dxa"/>
            <w:shd w:fill="D9E2F3" w:val="clear"/>
          </w:tcPr>
          <w:p>
            <w:pPr>
              <w:jc w:val="center"/>
            </w:pPr>
            <w:r>
              <w:rPr>
                <w:rFonts w:ascii="Times New Roman" w:hAnsi="Times New Roman"/>
                <w:b/>
                <w:sz w:val="20"/>
              </w:rPr>
              <w:t>IF</w:t>
            </w:r>
          </w:p>
        </w:tc>
      </w:tr>
      <w:tr>
        <w:tc>
          <w:tcPr>
            <w:tcW w:type="dxa" w:w="2351"/>
            <w:tcW w:w="1984" w:type="dxa"/>
          </w:tcPr>
          <w:p>
            <w:r>
              <w:rPr>
                <w:rFonts w:ascii="Times New Roman" w:hAnsi="Times New Roman"/>
                <w:sz w:val="20"/>
              </w:rPr>
              <w:t>Nature 2025 (bài này)</w:t>
            </w:r>
          </w:p>
        </w:tc>
        <w:tc>
          <w:tcPr>
            <w:tcW w:type="dxa" w:w="2351"/>
            <w:tcW w:w="1984" w:type="dxa"/>
          </w:tcPr>
          <w:p>
            <w:r>
              <w:rPr>
                <w:rFonts w:ascii="Times New Roman" w:hAnsi="Times New Roman"/>
                <w:sz w:val="20"/>
              </w:rPr>
              <w:t>Cắt ngang + chẩn đoán lâm sàng</w:t>
            </w:r>
          </w:p>
        </w:tc>
        <w:tc>
          <w:tcPr>
            <w:tcW w:type="dxa" w:w="2351"/>
            <w:tcW w:w="2268" w:type="dxa"/>
          </w:tcPr>
          <w:p>
            <w:r>
              <w:rPr>
                <w:rFonts w:ascii="Times New Roman" w:hAnsi="Times New Roman"/>
                <w:sz w:val="20"/>
              </w:rPr>
              <w:t>VTN có RLTT dùng MXH nhiều hơn</w:t>
            </w:r>
          </w:p>
        </w:tc>
        <w:tc>
          <w:tcPr>
            <w:tcW w:type="dxa" w:w="2351"/>
            <w:tcW w:w="850" w:type="dxa"/>
          </w:tcPr>
          <w:p>
            <w:r>
              <w:rPr>
                <w:rFonts w:ascii="Times New Roman" w:hAnsi="Times New Roman"/>
                <w:sz w:val="20"/>
              </w:rPr>
              <w:t>24,0</w:t>
            </w:r>
          </w:p>
        </w:tc>
      </w:tr>
      <w:tr>
        <w:tc>
          <w:tcPr>
            <w:tcW w:type="dxa" w:w="2351"/>
            <w:tcW w:w="1984" w:type="dxa"/>
          </w:tcPr>
          <w:p>
            <w:r>
              <w:rPr>
                <w:rFonts w:ascii="Times New Roman" w:hAnsi="Times New Roman"/>
                <w:sz w:val="20"/>
              </w:rPr>
              <w:t>BJCP 2025 (QT22)</w:t>
            </w:r>
          </w:p>
        </w:tc>
        <w:tc>
          <w:tcPr>
            <w:tcW w:type="dxa" w:w="2351"/>
            <w:tcW w:w="1984" w:type="dxa"/>
          </w:tcPr>
          <w:p>
            <w:r>
              <w:rPr>
                <w:rFonts w:ascii="Times New Roman" w:hAnsi="Times New Roman"/>
                <w:sz w:val="20"/>
              </w:rPr>
              <w:t>DỌC</w:t>
            </w:r>
          </w:p>
        </w:tc>
        <w:tc>
          <w:tcPr>
            <w:tcW w:type="dxa" w:w="2351"/>
            <w:tcW w:w="2268" w:type="dxa"/>
          </w:tcPr>
          <w:p>
            <w:r>
              <w:rPr>
                <w:rFonts w:ascii="Times New Roman" w:hAnsi="Times New Roman"/>
                <w:sz w:val="20"/>
              </w:rPr>
              <w:t>Screen time DỰ BÁO lo âu/trầm cảm sau 1 năm</w:t>
            </w:r>
          </w:p>
        </w:tc>
        <w:tc>
          <w:tcPr>
            <w:tcW w:type="dxa" w:w="2351"/>
            <w:tcW w:w="850" w:type="dxa"/>
          </w:tcPr>
          <w:p>
            <w:r>
              <w:rPr>
                <w:rFonts w:ascii="Times New Roman" w:hAnsi="Times New Roman"/>
                <w:sz w:val="20"/>
              </w:rPr>
              <w:t>3,0</w:t>
            </w:r>
          </w:p>
        </w:tc>
      </w:tr>
      <w:tr>
        <w:tc>
          <w:tcPr>
            <w:tcW w:type="dxa" w:w="2351"/>
            <w:tcW w:w="1984" w:type="dxa"/>
          </w:tcPr>
          <w:p>
            <w:r>
              <w:rPr>
                <w:rFonts w:ascii="Times New Roman" w:hAnsi="Times New Roman"/>
                <w:sz w:val="20"/>
              </w:rPr>
              <w:t>JAMA 2024 (QT33)</w:t>
            </w:r>
          </w:p>
        </w:tc>
        <w:tc>
          <w:tcPr>
            <w:tcW w:type="dxa" w:w="2351"/>
            <w:tcW w:w="1984" w:type="dxa"/>
          </w:tcPr>
          <w:p>
            <w:r>
              <w:rPr>
                <w:rFonts w:ascii="Times New Roman" w:hAnsi="Times New Roman"/>
                <w:sz w:val="20"/>
              </w:rPr>
              <w:t>RCT phân tích thứ cấp</w:t>
            </w:r>
          </w:p>
        </w:tc>
        <w:tc>
          <w:tcPr>
            <w:tcW w:type="dxa" w:w="2351"/>
            <w:tcW w:w="2268" w:type="dxa"/>
          </w:tcPr>
          <w:p>
            <w:r>
              <w:rPr>
                <w:rFonts w:ascii="Times New Roman" w:hAnsi="Times New Roman"/>
                <w:sz w:val="20"/>
              </w:rPr>
              <w:t>Giảm screen time cải thiện SKTT</w:t>
            </w:r>
          </w:p>
        </w:tc>
        <w:tc>
          <w:tcPr>
            <w:tcW w:type="dxa" w:w="2351"/>
            <w:tcW w:w="850" w:type="dxa"/>
          </w:tcPr>
          <w:p>
            <w:r>
              <w:rPr>
                <w:rFonts w:ascii="Times New Roman" w:hAnsi="Times New Roman"/>
                <w:sz w:val="20"/>
              </w:rPr>
              <w:t>13,0</w:t>
            </w:r>
          </w:p>
        </w:tc>
      </w:tr>
      <w:tr>
        <w:tc>
          <w:tcPr>
            <w:tcW w:type="dxa" w:w="2351"/>
            <w:tcW w:w="1984" w:type="dxa"/>
          </w:tcPr>
          <w:p>
            <w:r>
              <w:rPr>
                <w:rFonts w:ascii="Times New Roman" w:hAnsi="Times New Roman"/>
                <w:sz w:val="20"/>
              </w:rPr>
              <w:t>Chen 2023 (bài 07)</w:t>
            </w:r>
          </w:p>
        </w:tc>
        <w:tc>
          <w:tcPr>
            <w:tcW w:type="dxa" w:w="2351"/>
            <w:tcW w:w="1984" w:type="dxa"/>
          </w:tcPr>
          <w:p>
            <w:r>
              <w:rPr>
                <w:rFonts w:ascii="Times New Roman" w:hAnsi="Times New Roman"/>
                <w:sz w:val="20"/>
              </w:rPr>
              <w:t>Cắt ngang, n=63.205</w:t>
            </w:r>
          </w:p>
        </w:tc>
        <w:tc>
          <w:tcPr>
            <w:tcW w:type="dxa" w:w="2351"/>
            <w:tcW w:w="2268" w:type="dxa"/>
          </w:tcPr>
          <w:p>
            <w:r>
              <w:rPr>
                <w:rFonts w:ascii="Times New Roman" w:hAnsi="Times New Roman"/>
                <w:sz w:val="20"/>
              </w:rPr>
              <w:t>Rối loạn game OR = 5,00</w:t>
            </w:r>
          </w:p>
        </w:tc>
        <w:tc>
          <w:tcPr>
            <w:tcW w:type="dxa" w:w="2351"/>
            <w:tcW w:w="850" w:type="dxa"/>
          </w:tcPr>
          <w:p>
            <w:r>
              <w:rPr>
                <w:rFonts w:ascii="Times New Roman" w:hAnsi="Times New Roman"/>
                <w:sz w:val="20"/>
              </w:rPr>
              <w:t>4,4</w:t>
            </w:r>
          </w:p>
        </w:tc>
      </w:tr>
      <w:tr>
        <w:tc>
          <w:tcPr>
            <w:tcW w:type="dxa" w:w="2351"/>
            <w:tcW w:w="1984" w:type="dxa"/>
          </w:tcPr>
          <w:p>
            <w:r>
              <w:rPr>
                <w:rFonts w:ascii="Times New Roman" w:hAnsi="Times New Roman"/>
                <w:sz w:val="20"/>
              </w:rPr>
              <w:t>Norway 2025 (QT21)</w:t>
            </w:r>
          </w:p>
        </w:tc>
        <w:tc>
          <w:tcPr>
            <w:tcW w:type="dxa" w:w="2351"/>
            <w:tcW w:w="1984" w:type="dxa"/>
          </w:tcPr>
          <w:p>
            <w:r>
              <w:rPr>
                <w:rFonts w:ascii="Times New Roman" w:hAnsi="Times New Roman"/>
                <w:sz w:val="20"/>
              </w:rPr>
              <w:t>Xu hướng 13 năm</w:t>
            </w:r>
          </w:p>
        </w:tc>
        <w:tc>
          <w:tcPr>
            <w:tcW w:type="dxa" w:w="2351"/>
            <w:tcW w:w="2268" w:type="dxa"/>
          </w:tcPr>
          <w:p>
            <w:r>
              <w:rPr>
                <w:rFonts w:ascii="Times New Roman" w:hAnsi="Times New Roman"/>
                <w:sz w:val="20"/>
              </w:rPr>
              <w:t>MXH giải thích xu hướng tăng</w:t>
            </w:r>
          </w:p>
        </w:tc>
        <w:tc>
          <w:tcPr>
            <w:tcW w:type="dxa" w:w="2351"/>
            <w:tcW w:w="850" w:type="dxa"/>
          </w:tcPr>
          <w:p>
            <w:r>
              <w:rPr>
                <w:rFonts w:ascii="Times New Roman" w:hAnsi="Times New Roman"/>
                <w:sz w:val="20"/>
              </w:rPr>
              <w:t>5,4</w:t>
            </w:r>
          </w:p>
        </w:tc>
      </w:tr>
      <w:tr>
        <w:tc>
          <w:tcPr>
            <w:tcW w:type="dxa" w:w="2351"/>
            <w:tcW w:w="1984" w:type="dxa"/>
          </w:tcPr>
          <w:p>
            <w:r>
              <w:rPr>
                <w:rFonts w:ascii="Times New Roman" w:hAnsi="Times New Roman"/>
                <w:sz w:val="20"/>
              </w:rPr>
              <w:t>Hoàng Trung Học VN</w:t>
            </w:r>
          </w:p>
        </w:tc>
        <w:tc>
          <w:tcPr>
            <w:tcW w:type="dxa" w:w="2351"/>
            <w:tcW w:w="1984" w:type="dxa"/>
          </w:tcPr>
          <w:p>
            <w:r>
              <w:rPr>
                <w:rFonts w:ascii="Times New Roman" w:hAnsi="Times New Roman"/>
                <w:sz w:val="20"/>
              </w:rPr>
              <w:t>Cắt ngang, n=8.473</w:t>
            </w:r>
          </w:p>
        </w:tc>
        <w:tc>
          <w:tcPr>
            <w:tcW w:type="dxa" w:w="2351"/>
            <w:tcW w:w="2268" w:type="dxa"/>
          </w:tcPr>
          <w:p>
            <w:r>
              <w:rPr>
                <w:rFonts w:ascii="Times New Roman" w:hAnsi="Times New Roman"/>
                <w:sz w:val="20"/>
              </w:rPr>
              <w:t>Điện tử Beta = 0,176</w:t>
            </w:r>
          </w:p>
        </w:tc>
        <w:tc>
          <w:tcPr>
            <w:tcW w:type="dxa" w:w="2351"/>
            <w:tcW w:w="850" w:type="dxa"/>
          </w:tcPr>
          <w:p>
            <w:r>
              <w:rPr>
                <w:rFonts w:ascii="Times New Roman" w:hAnsi="Times New Roman"/>
                <w:sz w:val="20"/>
              </w:rPr>
            </w:r>
          </w:p>
        </w:tc>
      </w:tr>
    </w:tbl>
    <w:p/>
    <w:p>
      <w:pPr>
        <w:pStyle w:val="Heading3"/>
      </w:pPr>
      <w:r>
        <w:rPr>
          <w:rFonts w:ascii="Times New Roman" w:hAnsi="Times New Roman"/>
          <w:color w:val="0070C0"/>
        </w:rPr>
        <w:t>Đối chiếu liên bài : Sáu nguồn bằng chứng hội tụ: (1) Nature 2025 — VTN có RLTT dùng MXH nhiều hơn (chẩn đoán lâm sàng); (2) BJCP 2025 — screen time DỰ BÁO lo âu (dọc); (3) JAMA 2024 — giảm screen time cải thiện SKTT (RCT); (4) Chen 2023 — game OR = 5,00; (5) Norway 2025 — MXH giải thích xu hướng tăng; (6) Hoàng Trung Học VN — điện tử Beta = 0,176. Nói cách khác, bằng chứng từ nhiều thiết kế (cắt ngang, dọc, RCT) và nhiều nước đều chỉ cùng một hướng: mạng xã hội/screen time ảnh hưởng tiêu cực đến SKTT VTN.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*Chẩn đoán lâm sàng — điểm mạnh vượt trội.* Đa số NC chỉ dùng sàng lọc tự báo cáo. Nature 2025 dùng chuyên gia lâm sàng đánh giá — kết quả đáng tin cậy hơn.</w:t>
      </w:r>
    </w:p>
    <w:p>
      <w:r>
        <w:rPr>
          <w:rFonts w:ascii="Times New Roman" w:hAnsi="Times New Roman"/>
          <w:b w:val="0"/>
          <w:color w:val="0070C0"/>
          <w:sz w:val="24"/>
        </w:rPr>
        <w:t>*48% rối loạn SKTT bắt đầu trước 18 tuổi.* Nhấn mạnh tầm quan trọng can thiệp sớm ở VTN.</w:t>
      </w:r>
    </w:p>
    <w:p>
      <w:r>
        <w:rPr>
          <w:rFonts w:ascii="Times New Roman" w:hAnsi="Times New Roman"/>
          <w:b w:val="0"/>
          <w:color w:val="0070C0"/>
          <w:sz w:val="24"/>
        </w:rPr>
        <w:t>*Nghịch lý: nhiều bạn online nhưng kém hài lòng.* VTN có RLTT có nhiều "bạn" online nhưng kém hài lòng với các mối quan hệ — gợi ý chất lượng kết nối quan trọng hơn số lượng.</w:t>
      </w:r>
    </w:p>
    <w:p>
      <w:r>
        <w:rPr>
          <w:rFonts w:ascii="Times New Roman" w:hAnsi="Times New Roman"/>
          <w:b/>
          <w:color w:val="FF0000"/>
          <w:sz w:val="24"/>
        </w:rPr>
        <w:t>Kết luận</w:t>
      </w:r>
    </w:p>
    <w:p>
      <w:r>
        <w:rPr>
          <w:rFonts w:ascii="Times New Roman" w:hAnsi="Times New Roman"/>
          <w:b/>
          <w:color w:val="0070C0"/>
          <w:sz w:val="24"/>
        </w:rPr>
        <w:t>Dữ liệu từ Nature Human Behaviour (IF = 24) trên 3.340 VTN UK với chẩn đoán lâm sàng, cho thấy VTN có rối loạn SKTT dùng mạng xã hội nhiều hơn và kém hài lòng hơn, gợi ý rằng can thiệp quản lý mạng xã hội cần nhắm đến cả thời gian lẫn chất lượng tương tác — đặc biệt cho VTN đã có dấu hiệu rối loạn.</w:t>
      </w:r>
    </w:p>
    <w:p>
      <w:pPr>
        <w:pStyle w:val="Heading2"/>
      </w:pPr>
      <w:r>
        <w:rPr>
          <w:rFonts w:ascii="Times New Roman" w:hAnsi="Times New Roman"/>
          <w:color w:val="FF0000"/>
        </w:rPr>
        <w:t>Phản biện</w:t>
      </w:r>
    </w:p>
    <w:p>
      <w:r>
        <w:rPr>
          <w:rFonts w:ascii="Times New Roman" w:hAnsi="Times New Roman"/>
          <w:b w:val="0"/>
          <w:color w:val="0070C0"/>
          <w:sz w:val="24"/>
        </w:rPr>
        <w:t>Nature Q1 IF = 24 — tạp chí TOP toàn cầu. n = 3.340 quốc gia UK. Chẩn đoán lâm sàng — vượt trội so với tự báo cáo. Tuy nhiên, cắt ngang — không suy luận nhân quả (MXH gây RLTT hay RLTT dẫn đến dùng MXH nhiều hơn?). Chỉ UK — văn hóa MXH có thể khác châu Á.</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NC tương tự tại VN: so sánh VTN có/không RLTT về hành vi MXH. Kết hợp chẩn đoán lâm sàng + dữ liệu sử dụng MXH thực tế (không chỉ tự báo cáo). Can thiệp quản lý chất lượng tương tác MXH.</w:t>
      </w:r>
    </w:p>
    <w:p>
      <w:r>
        <w:rPr>
          <w:rFonts w:ascii="Times New Roman" w:hAnsi="Times New Roman"/>
          <w:b/>
          <w:sz w:val="24"/>
        </w:rPr>
        <w:t>Đánh giá: ⭐⭐⭐⭐⭐ Rất cao. Nature Q1 IF = 24, mẫu quốc gia, chẩn đoán lâm sàng.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