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600"/>
        <w:jc w:val="left"/>
      </w:pPr>
      <w:r>
        <w:drawing>
          <wp:inline xmlns:a="http://schemas.openxmlformats.org/drawingml/2006/main" xmlns:pic="http://schemas.openxmlformats.org/drawingml/2006/picture">
            <wp:extent cx="1872000" cy="461346"/>
            <wp:docPr id="1" name="Picture 1"/>
            <wp:cNvGraphicFramePr>
              <a:graphicFrameLocks noChangeAspect="1"/>
            </wp:cNvGraphicFramePr>
            <a:graphic>
              <a:graphicData uri="http://schemas.openxmlformats.org/drawingml/2006/picture">
                <pic:pic>
                  <pic:nvPicPr>
                    <pic:cNvPr id="0" name="sehc-infra-logo.png"/>
                    <pic:cNvPicPr/>
                  </pic:nvPicPr>
                  <pic:blipFill>
                    <a:blip r:embed="rId9"/>
                    <a:stretch>
                      <a:fillRect/>
                    </a:stretch>
                  </pic:blipFill>
                  <pic:spPr>
                    <a:xfrm>
                      <a:off x="0" y="0"/>
                      <a:ext cx="1872000" cy="461346"/>
                    </a:xfrm>
                    <a:prstGeom prst="rect"/>
                  </pic:spPr>
                </pic:pic>
              </a:graphicData>
            </a:graphic>
          </wp:inline>
        </w:drawing>
      </w:r>
    </w:p>
    <w:p>
      <w:pPr>
        <w:spacing w:before="0" w:after="200"/>
        <w:jc w:val="left"/>
      </w:pPr>
      <w:r>
        <w:rPr>
          <w:b/>
          <w:color w:val="0071BC"/>
          <w:sz w:val="22"/>
        </w:rPr>
        <w:t>PROPOSAL NỘI BỘ — TRÌNH QUẢN LÝ</w:t>
      </w:r>
    </w:p>
    <w:p>
      <w:r>
        <w:rPr>
          <w:rFonts w:ascii="Cambria" w:hAnsi="Cambria"/>
          <w:b/>
          <w:color w:val="1A2230"/>
          <w:sz w:val="52"/>
        </w:rPr>
        <w:t>HẠ TẦNG WEB HIGH AVAILABILITY</w:t>
      </w:r>
    </w:p>
    <w:p>
      <w:r>
        <w:rPr>
          <w:rFonts w:ascii="Cambria" w:hAnsi="Cambria"/>
          <w:b/>
          <w:color w:val="0071BC"/>
          <w:sz w:val="52"/>
        </w:rPr>
        <w:t>DỰ ÁN "AX SVR"</w:t>
      </w:r>
    </w:p>
    <w:p>
      <w:pPr>
        <w:spacing w:before="160" w:after="0"/>
        <w:jc w:val="left"/>
      </w:pPr>
      <w:r>
        <w:rPr>
          <w:b w:val="0"/>
          <w:color w:val="5A6676"/>
          <w:sz w:val="26"/>
        </w:rPr>
        <w:t>Báo cáo hoàn thành triển khai và đề xuất giai đoạn tiếp theo</w:t>
      </w:r>
    </w:p>
    <w:p/>
    <w:p/>
    <w:p/>
    <w:tbl>
      <w:tblPr>
        <w:tblW w:type="auto" w:w="0"/>
        <w:tblLook w:firstColumn="1" w:firstRow="1" w:lastColumn="0" w:lastRow="0" w:noHBand="0" w:noVBand="1" w:val="04A0"/>
      </w:tblPr>
      <w:tblGrid>
        <w:gridCol w:w="2551"/>
        <w:gridCol w:w="6803"/>
      </w:tblGrid>
      <w:tr>
        <w:tc>
          <w:tcPr>
            <w:tcW w:type="dxa" w:w="4873"/>
            <w:shd w:fill="EDF4FB"/>
          </w:tcPr>
          <w:p>
            <w:r/>
            <w:r>
              <w:rPr>
                <w:b/>
                <w:color w:val="5A6676"/>
                <w:sz w:val="18"/>
              </w:rPr>
              <w:t>NGÀY</w:t>
            </w:r>
          </w:p>
        </w:tc>
        <w:tc>
          <w:tcPr>
            <w:tcW w:type="dxa" w:w="4873"/>
          </w:tcPr>
          <w:p>
            <w:r/>
            <w:r>
              <w:rPr>
                <w:b/>
                <w:sz w:val="22"/>
              </w:rPr>
              <w:t>10/07/2026</w:t>
            </w:r>
          </w:p>
        </w:tc>
      </w:tr>
      <w:tr>
        <w:tc>
          <w:tcPr>
            <w:tcW w:type="dxa" w:w="4873"/>
            <w:shd w:fill="EDF4FB"/>
          </w:tcPr>
          <w:p>
            <w:r/>
            <w:r>
              <w:rPr>
                <w:b/>
                <w:color w:val="5A6676"/>
                <w:sz w:val="18"/>
              </w:rPr>
              <w:t>TRẠNG THÁI</w:t>
            </w:r>
          </w:p>
        </w:tc>
        <w:tc>
          <w:tcPr>
            <w:tcW w:type="dxa" w:w="4873"/>
          </w:tcPr>
          <w:p>
            <w:r/>
            <w:r>
              <w:rPr>
                <w:b/>
                <w:sz w:val="22"/>
              </w:rPr>
              <w:t>Đã triển khai production</w:t>
            </w:r>
          </w:p>
        </w:tc>
      </w:tr>
      <w:tr>
        <w:tc>
          <w:tcPr>
            <w:tcW w:type="dxa" w:w="4873"/>
            <w:shd w:fill="EDF4FB"/>
          </w:tcPr>
          <w:p>
            <w:r/>
            <w:r>
              <w:rPr>
                <w:b/>
                <w:color w:val="5A6676"/>
                <w:sz w:val="18"/>
              </w:rPr>
              <w:t>PHIÊN BẢN</w:t>
            </w:r>
          </w:p>
        </w:tc>
        <w:tc>
          <w:tcPr>
            <w:tcW w:type="dxa" w:w="4873"/>
          </w:tcPr>
          <w:p>
            <w:r/>
            <w:r>
              <w:rPr>
                <w:b/>
                <w:sz w:val="22"/>
              </w:rPr>
              <w:t>v1.0.0 (Git)</w:t>
            </w:r>
          </w:p>
        </w:tc>
      </w:tr>
      <w:tr>
        <w:tc>
          <w:tcPr>
            <w:tcW w:type="dxa" w:w="4873"/>
            <w:shd w:fill="EDF4FB"/>
          </w:tcPr>
          <w:p>
            <w:r/>
            <w:r>
              <w:rPr>
                <w:b/>
                <w:color w:val="5A6676"/>
                <w:sz w:val="18"/>
              </w:rPr>
              <w:t>NGƯỜI THỰC HIỆN</w:t>
            </w:r>
          </w:p>
        </w:tc>
        <w:tc>
          <w:tcPr>
            <w:tcW w:type="dxa" w:w="4873"/>
          </w:tcPr>
          <w:p>
            <w:r/>
            <w:r>
              <w:rPr>
                <w:b/>
                <w:sz w:val="22"/>
              </w:rPr>
              <w:t>Đội hạ tầng</w:t>
            </w:r>
          </w:p>
        </w:tc>
      </w:tr>
    </w:tbl>
    <w:p/>
    <w:p/>
    <w:p/>
    <w:p/>
    <w:p/>
    <w:p/>
    <w:p>
      <w:pPr>
        <w:spacing w:before="120" w:after="120"/>
        <w:jc w:val="center"/>
        <w:shd w:fill="0071BC"/>
      </w:pPr>
      <w:r>
        <w:rPr>
          <w:b/>
          <w:color w:val="FFFFFF"/>
          <w:sz w:val="21"/>
        </w:rPr>
        <w:t>Không còn điểm chết đơn lẻ ở mọi tầng  ·  Failover tự động  ·  RPO = 0  ·  Khôi phục PITR</w:t>
      </w:r>
    </w:p>
    <w:p>
      <w:r>
        <w:br w:type="page"/>
      </w:r>
    </w:p>
    <w:p>
      <w:pPr>
        <w:pStyle w:val="Heading1"/>
        <w:spacing w:before="360"/>
      </w:pPr>
      <w:r>
        <w:rPr>
          <w:rFonts w:ascii="Cambria" w:hAnsi="Cambria"/>
          <w:color w:val="0071BC"/>
          <w:sz w:val="30"/>
        </w:rPr>
        <w:t>1. Tóm tắt điều hành (Executive Summary)</w:t>
      </w:r>
    </w:p>
    <w:p>
      <w:r>
        <w:rPr>
          <w:b w:val="0"/>
          <w:i w:val="0"/>
        </w:rPr>
        <w:t xml:space="preserve">Dự án AX Svr xây dựng hạ tầng web </w:t>
      </w:r>
      <w:r>
        <w:rPr>
          <w:b/>
          <w:i w:val="0"/>
        </w:rPr>
        <w:t>High Availability (HA)</w:t>
      </w:r>
      <w:r>
        <w:rPr>
          <w:b w:val="0"/>
          <w:i w:val="0"/>
        </w:rPr>
        <w:t xml:space="preserve"> hoàn chỉnh cho khách hàng trên nền tảng ảo hóa, trong môi trường mạng </w:t>
      </w:r>
      <w:r>
        <w:rPr>
          <w:b/>
          <w:i w:val="0"/>
        </w:rPr>
        <w:t>air-gap</w:t>
      </w:r>
      <w:r>
        <w:rPr>
          <w:b w:val="0"/>
          <w:i w:val="0"/>
        </w:rPr>
        <w:t xml:space="preserve"> (cô lập, không kết nối Internet). Hệ thống được thiết kế theo nguyên tắc </w:t>
      </w:r>
      <w:r>
        <w:rPr>
          <w:b/>
          <w:i w:val="0"/>
        </w:rPr>
        <w:t>không còn điểm chết đơn lẻ (SPOF)</w:t>
      </w:r>
      <w:r>
        <w:rPr>
          <w:b w:val="0"/>
          <w:i w:val="0"/>
        </w:rPr>
        <w:t xml:space="preserve"> ở mọi tầng:</w:t>
      </w:r>
    </w:p>
    <w:p>
      <w:pPr>
        <w:pStyle w:val="ListBullet"/>
      </w:pPr>
      <w:r>
        <w:rPr>
          <w:b/>
          <w:i w:val="0"/>
        </w:rPr>
        <w:t>Tầng biên (edge):</w:t>
      </w:r>
      <w:r>
        <w:rPr>
          <w:b w:val="0"/>
          <w:i w:val="0"/>
        </w:rPr>
        <w:t xml:space="preserve"> 2 proxy Nginx + Keepalived/VIP — mất 1 proxy, dịch vụ tự chuyển trong </w:t>
      </w:r>
      <w:r>
        <w:rPr>
          <w:b/>
          <w:i w:val="0"/>
        </w:rPr>
        <w:t>&lt; 3 giây</w:t>
      </w:r>
      <w:r>
        <w:rPr>
          <w:b w:val="0"/>
          <w:i w:val="0"/>
        </w:rPr>
        <w:t>.</w:t>
      </w:r>
    </w:p>
    <w:p>
      <w:pPr>
        <w:pStyle w:val="ListBullet"/>
      </w:pPr>
      <w:r>
        <w:rPr>
          <w:b/>
          <w:i w:val="0"/>
        </w:rPr>
        <w:t>Tầng web:</w:t>
      </w:r>
      <w:r>
        <w:rPr>
          <w:b w:val="0"/>
          <w:i w:val="0"/>
        </w:rPr>
        <w:t xml:space="preserve"> 2 server IIS (Windows Server 2025) chạy song song sau load balancer — mất 1 web, Nginx tự loại khỏi pool.</w:t>
      </w:r>
    </w:p>
    <w:p>
      <w:pPr>
        <w:pStyle w:val="ListBullet"/>
      </w:pPr>
      <w:r>
        <w:rPr>
          <w:b/>
          <w:i w:val="0"/>
        </w:rPr>
        <w:t>Tầng dữ liệu:</w:t>
      </w:r>
      <w:r>
        <w:rPr>
          <w:b w:val="0"/>
          <w:i w:val="0"/>
        </w:rPr>
        <w:t xml:space="preserve"> cụm PostgreSQL 17 gồm 3 node (Patroni + etcd) tự động bầu leader mới trong </w:t>
      </w:r>
      <w:r>
        <w:rPr>
          <w:b/>
          <w:i w:val="0"/>
        </w:rPr>
        <w:t>&lt; 30 giây</w:t>
      </w:r>
      <w:r>
        <w:rPr>
          <w:b w:val="0"/>
          <w:i w:val="0"/>
        </w:rPr>
        <w:t xml:space="preserve"> khi node chính gặp sự cố, với 1 replica đồng bộ (synchronous) đảm bảo </w:t>
      </w:r>
      <w:r>
        <w:rPr>
          <w:b/>
          <w:i w:val="0"/>
        </w:rPr>
        <w:t>không mất dữ liệu đã commit (RPO = 0)</w:t>
      </w:r>
      <w:r>
        <w:rPr>
          <w:b w:val="0"/>
          <w:i w:val="0"/>
        </w:rPr>
        <w:t>.</w:t>
      </w:r>
    </w:p>
    <w:p>
      <w:pPr>
        <w:pStyle w:val="ListBullet"/>
      </w:pPr>
      <w:r>
        <w:rPr>
          <w:b/>
          <w:i w:val="0"/>
        </w:rPr>
        <w:t>An toàn dữ liệu:</w:t>
      </w:r>
      <w:r>
        <w:rPr>
          <w:b w:val="0"/>
          <w:i w:val="0"/>
        </w:rPr>
        <w:t xml:space="preserve"> backup pgBackRest với WAL liên tục, hỗ trợ khôi phục về bất kỳ thời điểm nào (PITR).</w:t>
      </w:r>
    </w:p>
    <w:p>
      <w:r>
        <w:rPr>
          <w:b w:val="0"/>
          <w:i w:val="0"/>
        </w:rPr>
        <w:t xml:space="preserve">Khối lượng bàn giao gồm: </w:t>
      </w:r>
      <w:r>
        <w:rPr>
          <w:b/>
          <w:i w:val="0"/>
        </w:rPr>
        <w:t>hạ tầng 10 VM đã triển khai</w:t>
      </w:r>
      <w:r>
        <w:rPr>
          <w:b w:val="0"/>
          <w:i w:val="0"/>
        </w:rPr>
        <w:t>, bộ tài liệu vận hành ~2.400 dòng (10 tài liệu phase), bộ công cụ quản trị DB (14 scripts), scripts firewall tự động theo vai trò, và công cụ tạo ISO cài đặt tự động. Toàn bộ được quản lý version trên Git (tag v1.0.0).</w:t>
      </w:r>
    </w:p>
    <w:p>
      <w:r>
        <w:rPr>
          <w:b/>
          <w:i w:val="0"/>
        </w:rPr>
        <w:t>Trong cùng phạm vi dự án (thực hiện trọn một giai đoạn, không tách giai đoạn 2):</w:t>
      </w:r>
      <w:r>
        <w:rPr>
          <w:b w:val="0"/>
          <w:i w:val="0"/>
        </w:rPr>
        <w:t xml:space="preserve"> tích hợp giám sát vào hệ thống </w:t>
      </w:r>
      <w:r>
        <w:rPr>
          <w:b/>
          <w:i w:val="0"/>
        </w:rPr>
        <w:t>Zabbix/Grafana sẵn có</w:t>
      </w:r>
      <w:r>
        <w:rPr>
          <w:b w:val="0"/>
          <w:i w:val="0"/>
        </w:rPr>
        <w:t xml:space="preserve"> của công ty (không dựng node monitoring riêng), bổ sung backup off-site để hoàn thiện chuẩn 3-2-1, và thiết lập lịch diễn tập failover/khôi phục định kỳ.</w:t>
      </w:r>
    </w:p>
    <w:p>
      <w:pPr>
        <w:pStyle w:val="Heading1"/>
        <w:spacing w:before="360"/>
      </w:pPr>
      <w:r>
        <w:rPr>
          <w:rFonts w:ascii="Cambria" w:hAnsi="Cambria"/>
          <w:color w:val="0071BC"/>
          <w:sz w:val="30"/>
        </w:rPr>
        <w:t>2. Bối cảnh &amp; mục tiêu</w:t>
      </w:r>
    </w:p>
    <w:p>
      <w:pPr>
        <w:pStyle w:val="Heading2"/>
      </w:pPr>
      <w:r>
        <w:rPr>
          <w:rFonts w:ascii="Cambria" w:hAnsi="Cambria"/>
          <w:color w:val="1A2230"/>
          <w:sz w:val="25"/>
        </w:rPr>
        <w:t>Bối cảnh</w:t>
      </w:r>
    </w:p>
    <w:p>
      <w:r>
        <w:rPr>
          <w:b w:val="0"/>
          <w:i w:val="0"/>
        </w:rPr>
        <w:t>Khách hàng cần hạ tầng chạy ứng dụng web (React SPA + backend kết nối PostgreSQL) phục vụ người dùng nội bộ qua dải mạng riêng, yêu cầu:</w:t>
      </w:r>
    </w:p>
    <w:p>
      <w:pPr>
        <w:pStyle w:val="ListBullet"/>
      </w:pPr>
      <w:r>
        <w:rPr>
          <w:b w:val="0"/>
          <w:i w:val="0"/>
        </w:rPr>
        <w:t xml:space="preserve">Dịch vụ </w:t>
      </w:r>
      <w:r>
        <w:rPr>
          <w:b/>
          <w:i w:val="0"/>
        </w:rPr>
        <w:t>không gián đoạn</w:t>
      </w:r>
      <w:r>
        <w:rPr>
          <w:b w:val="0"/>
          <w:i w:val="0"/>
        </w:rPr>
        <w:t xml:space="preserve"> khi 1 máy chủ bất kỳ gặp sự cố.</w:t>
      </w:r>
    </w:p>
    <w:p>
      <w:pPr>
        <w:pStyle w:val="ListBullet"/>
      </w:pPr>
      <w:r>
        <w:rPr>
          <w:b w:val="0"/>
          <w:i w:val="0"/>
        </w:rPr>
        <w:t xml:space="preserve">Dữ liệu </w:t>
      </w:r>
      <w:r>
        <w:rPr>
          <w:b/>
          <w:i w:val="0"/>
        </w:rPr>
        <w:t>không mất</w:t>
      </w:r>
      <w:r>
        <w:rPr>
          <w:b w:val="0"/>
          <w:i w:val="0"/>
        </w:rPr>
        <w:t xml:space="preserve"> khi hỏng node database.</w:t>
      </w:r>
    </w:p>
    <w:p>
      <w:pPr>
        <w:pStyle w:val="ListBullet"/>
      </w:pPr>
      <w:r>
        <w:rPr>
          <w:b w:val="0"/>
          <w:i w:val="0"/>
        </w:rPr>
        <w:t xml:space="preserve">Môi trường </w:t>
      </w:r>
      <w:r>
        <w:rPr>
          <w:b/>
          <w:i w:val="0"/>
        </w:rPr>
        <w:t>air-gap</w:t>
      </w:r>
      <w:r>
        <w:rPr>
          <w:b w:val="0"/>
          <w:i w:val="0"/>
        </w:rPr>
        <w:t>: không kết nối Internet → mọi giải pháp phải hoạt động offline.</w:t>
      </w:r>
    </w:p>
    <w:p>
      <w:pPr>
        <w:pStyle w:val="ListBullet"/>
      </w:pPr>
      <w:r>
        <w:rPr>
          <w:b w:val="0"/>
          <w:i w:val="0"/>
        </w:rPr>
        <w:t>Chỉ quản trị viên được phép truy cập remote vào máy chủ.</w:t>
      </w:r>
    </w:p>
    <w:p>
      <w:pPr>
        <w:pStyle w:val="Heading2"/>
      </w:pPr>
      <w:r>
        <w:rPr>
          <w:rFonts w:ascii="Cambria" w:hAnsi="Cambria"/>
          <w:color w:val="1A2230"/>
          <w:sz w:val="25"/>
        </w:rPr>
        <w:t>Mục tiêu đã cam kết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0071BC"/>
          </w:tcPr>
          <w:p>
            <w:r>
              <w:rPr>
                <w:b/>
                <w:color w:val="FFFFFF"/>
                <w:sz w:val="20"/>
              </w:rPr>
            </w:r>
            <w:r>
              <w:rPr>
                <w:b/>
                <w:i w:val="0"/>
                <w:color w:val="FFFFFF"/>
                <w:sz w:val="20"/>
              </w:rPr>
              <w:t>Mục tiêu</w:t>
            </w:r>
          </w:p>
        </w:tc>
        <w:tc>
          <w:tcPr>
            <w:tcW w:type="dxa" w:w="3249"/>
            <w:shd w:fill="0071BC"/>
          </w:tcPr>
          <w:p>
            <w:r>
              <w:rPr>
                <w:b/>
                <w:color w:val="FFFFFF"/>
                <w:sz w:val="20"/>
              </w:rPr>
            </w:r>
            <w:r>
              <w:rPr>
                <w:b/>
                <w:i w:val="0"/>
                <w:color w:val="FFFFFF"/>
                <w:sz w:val="20"/>
              </w:rPr>
              <w:t>Chỉ số</w:t>
            </w:r>
          </w:p>
        </w:tc>
        <w:tc>
          <w:tcPr>
            <w:tcW w:type="dxa" w:w="3249"/>
            <w:shd w:fill="0071BC"/>
          </w:tcPr>
          <w:p>
            <w:r>
              <w:rPr>
                <w:b/>
                <w:color w:val="FFFFFF"/>
                <w:sz w:val="20"/>
              </w:rPr>
            </w:r>
            <w:r>
              <w:rPr>
                <w:b/>
                <w:i w:val="0"/>
                <w:color w:val="FFFFFF"/>
                <w:sz w:val="20"/>
              </w:rPr>
              <w:t>Kết quả</w:t>
            </w:r>
          </w:p>
        </w:tc>
      </w:tr>
      <w:tr>
        <w:tc>
          <w:tcPr>
            <w:tcW w:type="dxa" w:w="3249"/>
          </w:tcPr>
          <w:p>
            <w:r>
              <w:rPr>
                <w:sz w:val="20"/>
              </w:rPr>
            </w:r>
            <w:r>
              <w:rPr>
                <w:b w:val="0"/>
                <w:i w:val="0"/>
                <w:sz w:val="20"/>
              </w:rPr>
              <w:t>HA tầng proxy</w:t>
            </w:r>
          </w:p>
        </w:tc>
        <w:tc>
          <w:tcPr>
            <w:tcW w:type="dxa" w:w="3249"/>
          </w:tcPr>
          <w:p>
            <w:r>
              <w:rPr>
                <w:sz w:val="20"/>
              </w:rPr>
            </w:r>
            <w:r>
              <w:rPr>
                <w:b w:val="0"/>
                <w:i w:val="0"/>
                <w:sz w:val="20"/>
              </w:rPr>
              <w:t>Failover VIP</w:t>
            </w:r>
          </w:p>
        </w:tc>
        <w:tc>
          <w:tcPr>
            <w:tcW w:type="dxa" w:w="3249"/>
          </w:tcPr>
          <w:p>
            <w:r>
              <w:rPr>
                <w:sz w:val="20"/>
              </w:rPr>
            </w:r>
            <w:r>
              <w:rPr>
                <w:b w:val="0"/>
                <w:i w:val="0"/>
                <w:sz w:val="20"/>
              </w:rPr>
              <w:t>&lt; 3 giây</w:t>
            </w:r>
          </w:p>
        </w:tc>
      </w:tr>
      <w:tr>
        <w:tc>
          <w:tcPr>
            <w:tcW w:type="dxa" w:w="3249"/>
            <w:shd w:fill="EDF4FB"/>
          </w:tcPr>
          <w:p>
            <w:r>
              <w:rPr>
                <w:sz w:val="20"/>
              </w:rPr>
            </w:r>
            <w:r>
              <w:rPr>
                <w:b w:val="0"/>
                <w:i w:val="0"/>
                <w:sz w:val="20"/>
              </w:rPr>
              <w:t>HA tầng web</w:t>
            </w:r>
          </w:p>
        </w:tc>
        <w:tc>
          <w:tcPr>
            <w:tcW w:type="dxa" w:w="3249"/>
            <w:shd w:fill="EDF4FB"/>
          </w:tcPr>
          <w:p>
            <w:r>
              <w:rPr>
                <w:sz w:val="20"/>
              </w:rPr>
            </w:r>
            <w:r>
              <w:rPr>
                <w:b w:val="0"/>
                <w:i w:val="0"/>
                <w:sz w:val="20"/>
              </w:rPr>
              <w:t>Loại node lỗi khỏi pool</w:t>
            </w:r>
          </w:p>
        </w:tc>
        <w:tc>
          <w:tcPr>
            <w:tcW w:type="dxa" w:w="3249"/>
            <w:shd w:fill="EDF4FB"/>
          </w:tcPr>
          <w:p>
            <w:r>
              <w:rPr>
                <w:sz w:val="20"/>
              </w:rPr>
            </w:r>
            <w:r>
              <w:rPr>
                <w:b w:val="0"/>
                <w:i w:val="0"/>
                <w:sz w:val="20"/>
              </w:rPr>
              <w:t>Tự động (health check)</w:t>
            </w:r>
          </w:p>
        </w:tc>
      </w:tr>
      <w:tr>
        <w:tc>
          <w:tcPr>
            <w:tcW w:type="dxa" w:w="3249"/>
          </w:tcPr>
          <w:p>
            <w:r>
              <w:rPr>
                <w:sz w:val="20"/>
              </w:rPr>
            </w:r>
            <w:r>
              <w:rPr>
                <w:b w:val="0"/>
                <w:i w:val="0"/>
                <w:sz w:val="20"/>
              </w:rPr>
              <w:t>HA tầng DB</w:t>
            </w:r>
          </w:p>
        </w:tc>
        <w:tc>
          <w:tcPr>
            <w:tcW w:type="dxa" w:w="3249"/>
          </w:tcPr>
          <w:p>
            <w:r>
              <w:rPr>
                <w:sz w:val="20"/>
              </w:rPr>
            </w:r>
            <w:r>
              <w:rPr>
                <w:b w:val="0"/>
                <w:i w:val="0"/>
                <w:sz w:val="20"/>
              </w:rPr>
              <w:t>Bầu leader mới</w:t>
            </w:r>
          </w:p>
        </w:tc>
        <w:tc>
          <w:tcPr>
            <w:tcW w:type="dxa" w:w="3249"/>
          </w:tcPr>
          <w:p>
            <w:r>
              <w:rPr>
                <w:sz w:val="20"/>
              </w:rPr>
            </w:r>
            <w:r>
              <w:rPr>
                <w:b w:val="0"/>
                <w:i w:val="0"/>
                <w:sz w:val="20"/>
              </w:rPr>
              <w:t>&lt; 30 giây, tự động</w:t>
            </w:r>
          </w:p>
        </w:tc>
      </w:tr>
      <w:tr>
        <w:tc>
          <w:tcPr>
            <w:tcW w:type="dxa" w:w="3249"/>
            <w:shd w:fill="EDF4FB"/>
          </w:tcPr>
          <w:p>
            <w:r>
              <w:rPr>
                <w:sz w:val="20"/>
              </w:rPr>
            </w:r>
            <w:r>
              <w:rPr>
                <w:b w:val="0"/>
                <w:i w:val="0"/>
                <w:sz w:val="20"/>
              </w:rPr>
              <w:t>Chống mất dữ liệu</w:t>
            </w:r>
          </w:p>
        </w:tc>
        <w:tc>
          <w:tcPr>
            <w:tcW w:type="dxa" w:w="3249"/>
            <w:shd w:fill="EDF4FB"/>
          </w:tcPr>
          <w:p>
            <w:r>
              <w:rPr>
                <w:sz w:val="20"/>
              </w:rPr>
            </w:r>
            <w:r>
              <w:rPr>
                <w:b w:val="0"/>
                <w:i w:val="0"/>
                <w:sz w:val="20"/>
              </w:rPr>
              <w:t>RPO khi mất leader</w:t>
            </w:r>
          </w:p>
        </w:tc>
        <w:tc>
          <w:tcPr>
            <w:tcW w:type="dxa" w:w="3249"/>
            <w:shd w:fill="EDF4FB"/>
          </w:tcPr>
          <w:p>
            <w:r>
              <w:rPr>
                <w:sz w:val="20"/>
              </w:rPr>
            </w:r>
            <w:r>
              <w:rPr>
                <w:b w:val="0"/>
                <w:i w:val="0"/>
                <w:sz w:val="20"/>
              </w:rPr>
              <w:t>= 0 (sync replica)</w:t>
            </w:r>
          </w:p>
        </w:tc>
      </w:tr>
      <w:tr>
        <w:tc>
          <w:tcPr>
            <w:tcW w:type="dxa" w:w="3249"/>
          </w:tcPr>
          <w:p>
            <w:r>
              <w:rPr>
                <w:sz w:val="20"/>
              </w:rPr>
            </w:r>
            <w:r>
              <w:rPr>
                <w:b w:val="0"/>
                <w:i w:val="0"/>
                <w:sz w:val="20"/>
              </w:rPr>
              <w:t>Khôi phục dữ liệu</w:t>
            </w:r>
          </w:p>
        </w:tc>
        <w:tc>
          <w:tcPr>
            <w:tcW w:type="dxa" w:w="3249"/>
          </w:tcPr>
          <w:p>
            <w:r>
              <w:rPr>
                <w:sz w:val="20"/>
              </w:rPr>
            </w:r>
            <w:r>
              <w:rPr>
                <w:b w:val="0"/>
                <w:i w:val="0"/>
                <w:sz w:val="20"/>
              </w:rPr>
              <w:t>PITR</w:t>
            </w:r>
          </w:p>
        </w:tc>
        <w:tc>
          <w:tcPr>
            <w:tcW w:type="dxa" w:w="3249"/>
          </w:tcPr>
          <w:p>
            <w:r>
              <w:rPr>
                <w:sz w:val="20"/>
              </w:rPr>
            </w:r>
            <w:r>
              <w:rPr>
                <w:b w:val="0"/>
                <w:i w:val="0"/>
                <w:sz w:val="20"/>
              </w:rPr>
              <w:t>Về bất kỳ thời điểm nào</w:t>
            </w:r>
          </w:p>
        </w:tc>
      </w:tr>
      <w:tr>
        <w:tc>
          <w:tcPr>
            <w:tcW w:type="dxa" w:w="3249"/>
            <w:shd w:fill="EDF4FB"/>
          </w:tcPr>
          <w:p>
            <w:r>
              <w:rPr>
                <w:sz w:val="20"/>
              </w:rPr>
            </w:r>
            <w:r>
              <w:rPr>
                <w:b w:val="0"/>
                <w:i w:val="0"/>
                <w:sz w:val="20"/>
              </w:rPr>
              <w:t>Bảo mật</w:t>
            </w:r>
          </w:p>
        </w:tc>
        <w:tc>
          <w:tcPr>
            <w:tcW w:type="dxa" w:w="3249"/>
            <w:shd w:fill="EDF4FB"/>
          </w:tcPr>
          <w:p>
            <w:r>
              <w:rPr>
                <w:sz w:val="20"/>
              </w:rPr>
            </w:r>
            <w:r>
              <w:rPr>
                <w:b w:val="0"/>
                <w:i w:val="0"/>
                <w:sz w:val="20"/>
              </w:rPr>
              <w:t>Truy cập remote</w:t>
            </w:r>
          </w:p>
        </w:tc>
        <w:tc>
          <w:tcPr>
            <w:tcW w:type="dxa" w:w="3249"/>
            <w:shd w:fill="EDF4FB"/>
          </w:tcPr>
          <w:p>
            <w:r>
              <w:rPr>
                <w:sz w:val="20"/>
              </w:rPr>
            </w:r>
            <w:r>
              <w:rPr>
                <w:b w:val="0"/>
                <w:i w:val="0"/>
                <w:sz w:val="20"/>
              </w:rPr>
              <w:t>Chỉ IP admin (ufw + Windows FW)</w:t>
            </w:r>
          </w:p>
        </w:tc>
      </w:tr>
    </w:tbl>
    <w:p/>
    <w:p>
      <w:pPr>
        <w:pStyle w:val="Heading1"/>
        <w:spacing w:before="360"/>
      </w:pPr>
      <w:r>
        <w:rPr>
          <w:rFonts w:ascii="Cambria" w:hAnsi="Cambria"/>
          <w:color w:val="0071BC"/>
          <w:sz w:val="30"/>
        </w:rPr>
        <w:t>3. Kiến trúc giải pháp</w:t>
      </w:r>
    </w:p>
    <w:p>
      <w:pPr>
        <w:pStyle w:val="Heading2"/>
      </w:pPr>
      <w:r>
        <w:rPr>
          <w:rFonts w:ascii="Cambria" w:hAnsi="Cambria"/>
          <w:color w:val="1A2230"/>
          <w:sz w:val="25"/>
        </w:rPr>
        <w:t>3.1 Sơ đồ tổng thể</w:t>
      </w:r>
    </w:p>
    <w:p>
      <w:pPr>
        <w:keepNext/>
        <w:spacing w:before="160"/>
        <w:jc w:val="center"/>
      </w:pPr>
      <w:r>
        <w:drawing>
          <wp:inline xmlns:a="http://schemas.openxmlformats.org/drawingml/2006/main" xmlns:pic="http://schemas.openxmlformats.org/drawingml/2006/picture">
            <wp:extent cx="5976000" cy="5627400"/>
            <wp:docPr id="2" name="Picture 2"/>
            <wp:cNvGraphicFramePr>
              <a:graphicFrameLocks noChangeAspect="1"/>
            </wp:cNvGraphicFramePr>
            <a:graphic>
              <a:graphicData uri="http://schemas.openxmlformats.org/drawingml/2006/picture">
                <pic:pic>
                  <pic:nvPicPr>
                    <pic:cNvPr id="0" name="axsvr-architecture.png"/>
                    <pic:cNvPicPr/>
                  </pic:nvPicPr>
                  <pic:blipFill>
                    <a:blip r:embed="rId12"/>
                    <a:stretch>
                      <a:fillRect/>
                    </a:stretch>
                  </pic:blipFill>
                  <pic:spPr>
                    <a:xfrm>
                      <a:off x="0" y="0"/>
                      <a:ext cx="5976000" cy="5627400"/>
                    </a:xfrm>
                    <a:prstGeom prst="rect"/>
                  </pic:spPr>
                </pic:pic>
              </a:graphicData>
            </a:graphic>
          </wp:inline>
        </w:drawing>
      </w:r>
    </w:p>
    <w:p>
      <w:pPr>
        <w:spacing w:after="280"/>
        <w:jc w:val="center"/>
      </w:pPr>
      <w:r>
        <w:rPr>
          <w:i/>
          <w:color w:val="5A6676"/>
          <w:sz w:val="18"/>
        </w:rPr>
        <w:t>Hình: Sơ đồ kiến trúc tổng thể AX Svr</w:t>
      </w:r>
    </w:p>
    <w:p>
      <w:pPr>
        <w:pStyle w:val="Heading2"/>
      </w:pPr>
      <w:r>
        <w:rPr>
          <w:rFonts w:ascii="Cambria" w:hAnsi="Cambria"/>
          <w:color w:val="1A2230"/>
          <w:sz w:val="25"/>
        </w:rPr>
        <w:t>3.2 Các quyết định kiến trúc chính &amp; lý do</w:t>
      </w:r>
    </w:p>
    <w:p>
      <w:pPr>
        <w:pStyle w:val="ListNumber"/>
      </w:pPr>
      <w:r>
        <w:rPr>
          <w:b/>
          <w:i w:val="0"/>
        </w:rPr>
        <w:t>2 proxy + Keepalived/VIP (active-passive)</w:t>
      </w:r>
      <w:r>
        <w:rPr>
          <w:b w:val="0"/>
          <w:i w:val="0"/>
        </w:rPr>
        <w:t xml:space="preserve"> — HA tầng biên với 1 IP duy nhất cho user; failover tự động qua VRRP, không cần thiết bị cân bằng tải chuyên dụng.</w:t>
      </w:r>
    </w:p>
    <w:p>
      <w:pPr>
        <w:pStyle w:val="ListNumber"/>
      </w:pPr>
      <w:r>
        <w:rPr>
          <w:b/>
          <w:i w:val="0"/>
        </w:rPr>
        <w:t>Cụm DB Patroni + etcd 3 node</w:t>
      </w:r>
      <w:r>
        <w:rPr>
          <w:b w:val="0"/>
          <w:i w:val="0"/>
        </w:rPr>
        <w:t xml:space="preserve"> — auto-failover chuẩn công nghiệp cho PostgreSQL; quorum số lẻ tránh split-brain; 1 sync standby (RPO=0) + 1 async replica.</w:t>
      </w:r>
    </w:p>
    <w:p>
      <w:pPr>
        <w:pStyle w:val="ListNumber"/>
      </w:pPr>
      <w:r>
        <w:rPr>
          <w:b/>
          <w:i w:val="0"/>
        </w:rPr>
        <w:t>Ứng dụng kết nối DB bằng connection string đa host</w:t>
      </w:r>
      <w:r>
        <w:rPr>
          <w:b w:val="0"/>
          <w:i w:val="0"/>
        </w:rPr>
        <w:t xml:space="preserve"> (</w:t>
      </w:r>
      <w:r>
        <w:rPr>
          <w:rFonts w:ascii="Consolas" w:hAnsi="Consolas"/>
          <w:b w:val="0"/>
          <w:i w:val="0"/>
          <w:color w:val="0071BC"/>
          <w:sz w:val="20"/>
        </w:rPr>
        <w:t>target_session_attrs=read-write</w:t>
      </w:r>
      <w:r>
        <w:rPr>
          <w:b w:val="0"/>
          <w:i w:val="0"/>
        </w:rPr>
        <w:t xml:space="preserve">) thay vì HAProxy/DB-VIP — </w:t>
      </w:r>
      <w:r>
        <w:rPr>
          <w:b/>
          <w:i w:val="0"/>
        </w:rPr>
        <w:t>bớt 1 lớp trung gian, bớt 1 điểm hỏng</w:t>
      </w:r>
      <w:r>
        <w:rPr>
          <w:b w:val="0"/>
          <w:i w:val="0"/>
        </w:rPr>
        <w:t>, độ an toàn dữ liệu tương đương (Patroni đảm nhiệm failover).</w:t>
      </w:r>
    </w:p>
    <w:p>
      <w:pPr>
        <w:pStyle w:val="ListNumber"/>
      </w:pPr>
      <w:r>
        <w:rPr>
          <w:b/>
          <w:i w:val="0"/>
        </w:rPr>
        <w:t>Web chạy local (</w:t>
      </w:r>
      <w:r>
        <w:rPr>
          <w:rFonts w:ascii="Consolas" w:hAnsi="Consolas"/>
          <w:b/>
          <w:i w:val="0"/>
          <w:color w:val="0071BC"/>
          <w:sz w:val="20"/>
        </w:rPr>
        <w:t>D:\app</w:t>
      </w:r>
      <w:r>
        <w:rPr>
          <w:b/>
          <w:i w:val="0"/>
        </w:rPr>
        <w:t>), NAS chỉ là kho source</w:t>
      </w:r>
      <w:r>
        <w:rPr>
          <w:b w:val="0"/>
          <w:i w:val="0"/>
        </w:rPr>
        <w:t xml:space="preserve"> — NAS hỏng thì web vẫn chạy bình thường; tránh biến NAS thành SPOF. Deploy theo release có version, rollback được.</w:t>
      </w:r>
    </w:p>
    <w:p>
      <w:pPr>
        <w:pStyle w:val="ListNumber"/>
      </w:pPr>
      <w:r>
        <w:rPr>
          <w:b/>
          <w:i w:val="0"/>
        </w:rPr>
        <w:t xml:space="preserve">Backup tập trung trên đĩa </w:t>
      </w:r>
      <w:r>
        <w:rPr>
          <w:rFonts w:ascii="Consolas" w:hAnsi="Consolas"/>
          <w:b/>
          <w:i w:val="0"/>
          <w:color w:val="0071BC"/>
          <w:sz w:val="20"/>
        </w:rPr>
        <w:t>/backup</w:t>
      </w:r>
      <w:r>
        <w:rPr>
          <w:b/>
          <w:i w:val="0"/>
        </w:rPr>
        <w:t xml:space="preserve"> riêng của DB3</w:t>
      </w:r>
      <w:r>
        <w:rPr>
          <w:b w:val="0"/>
          <w:i w:val="0"/>
        </w:rPr>
        <w:t xml:space="preserve"> — full hằng tuần + differential hằng ngày + WAL streaming liên tục; kèm pg_dump logic backup. (Giới hạn &amp; hướng xử lý: xem mục 6.)</w:t>
      </w:r>
    </w:p>
    <w:p>
      <w:pPr>
        <w:pStyle w:val="ListNumber"/>
      </w:pPr>
      <w:r>
        <w:rPr>
          <w:b/>
          <w:i w:val="0"/>
        </w:rPr>
        <w:t>TLS terminate tại Nginx</w:t>
      </w:r>
      <w:r>
        <w:rPr>
          <w:b w:val="0"/>
          <w:i w:val="0"/>
        </w:rPr>
        <w:t xml:space="preserve"> — quản lý chứng chỉ tập trung 1 chỗ; IIS chạy HTTP nội bộ trong LAN.</w:t>
      </w:r>
    </w:p>
    <w:p>
      <w:pPr>
        <w:pStyle w:val="ListNumber"/>
      </w:pPr>
      <w:r>
        <w:rPr>
          <w:b/>
          <w:i w:val="0"/>
        </w:rPr>
        <w:t>Air-gap compliance</w:t>
      </w:r>
      <w:r>
        <w:rPr>
          <w:b w:val="0"/>
          <w:i w:val="0"/>
        </w:rPr>
        <w:t xml:space="preserve"> — toàn bộ hướng dẫn cài đặt có phương án offline (mirror APT, CA nội bộ, NTP nội bộ).</w:t>
      </w:r>
    </w:p>
    <w:p>
      <w:pPr>
        <w:pStyle w:val="Heading2"/>
      </w:pPr>
      <w:r>
        <w:rPr>
          <w:rFonts w:ascii="Cambria" w:hAnsi="Cambria"/>
          <w:color w:val="1A2230"/>
          <w:sz w:val="25"/>
        </w:rPr>
        <w:t>3.3 Bảo mật — mô hình nhiều lớp</w:t>
      </w:r>
    </w:p>
    <w:p>
      <w:pPr>
        <w:pStyle w:val="ListBullet"/>
      </w:pPr>
      <w:r>
        <w:rPr>
          <w:b/>
          <w:i w:val="0"/>
        </w:rPr>
        <w:t>Mạng 2 dải tách biệt:</w:t>
      </w:r>
      <w:r>
        <w:rPr>
          <w:b w:val="0"/>
          <w:i w:val="0"/>
        </w:rPr>
        <w:t xml:space="preserve"> WAN (user truy cập) / LAN (replication, backup, quản trị nội bộ). PostgreSQL, etcd, Patroni, Samba </w:t>
      </w:r>
      <w:r>
        <w:rPr>
          <w:b/>
          <w:i w:val="0"/>
        </w:rPr>
        <w:t>chỉ bind LAN</w:t>
      </w:r>
      <w:r>
        <w:rPr>
          <w:b w:val="0"/>
          <w:i w:val="0"/>
        </w:rPr>
        <w:t>.</w:t>
      </w:r>
    </w:p>
    <w:p>
      <w:pPr>
        <w:pStyle w:val="ListBullet"/>
      </w:pPr>
      <w:r>
        <w:rPr>
          <w:b/>
          <w:i w:val="0"/>
        </w:rPr>
        <w:t>Firewall theo vai trò:</w:t>
      </w:r>
      <w:r>
        <w:rPr>
          <w:b w:val="0"/>
          <w:i w:val="0"/>
        </w:rPr>
        <w:t xml:space="preserve"> script </w:t>
      </w:r>
      <w:r>
        <w:rPr>
          <w:rFonts w:ascii="Consolas" w:hAnsi="Consolas"/>
          <w:b w:val="0"/>
          <w:i w:val="0"/>
          <w:color w:val="0071BC"/>
          <w:sz w:val="20"/>
        </w:rPr>
        <w:t>apply-firewall.sh</w:t>
      </w:r>
      <w:r>
        <w:rPr>
          <w:b w:val="0"/>
          <w:i w:val="0"/>
        </w:rPr>
        <w:t xml:space="preserve"> (Linux/ufw) + </w:t>
      </w:r>
      <w:r>
        <w:rPr>
          <w:rFonts w:ascii="Consolas" w:hAnsi="Consolas"/>
          <w:b w:val="0"/>
          <w:i w:val="0"/>
          <w:color w:val="0071BC"/>
          <w:sz w:val="20"/>
        </w:rPr>
        <w:t>apply-firewall-windows.ps1</w:t>
      </w:r>
      <w:r>
        <w:rPr>
          <w:b w:val="0"/>
          <w:i w:val="0"/>
        </w:rPr>
        <w:t xml:space="preserve"> (Windows/RDP) — SSH/RDP </w:t>
      </w:r>
      <w:r>
        <w:rPr>
          <w:b/>
          <w:i w:val="0"/>
        </w:rPr>
        <w:t>chỉ mở cho IP admin</w:t>
      </w:r>
      <w:r>
        <w:rPr>
          <w:b w:val="0"/>
          <w:i w:val="0"/>
        </w:rPr>
        <w:t>.</w:t>
      </w:r>
    </w:p>
    <w:p>
      <w:pPr>
        <w:pStyle w:val="ListBullet"/>
      </w:pPr>
      <w:r>
        <w:rPr>
          <w:b/>
          <w:i w:val="0"/>
        </w:rPr>
        <w:t>Kiểm soát DB 3 lớp:</w:t>
      </w:r>
      <w:r>
        <w:rPr>
          <w:b w:val="0"/>
          <w:i w:val="0"/>
        </w:rPr>
        <w:t xml:space="preserve"> ufw (chặn theo IP) → pg_hba (xác thực, pin IP per-user) → GRANT (quyền trên từng bảng). Tài khoản </w:t>
      </w:r>
      <w:r>
        <w:rPr>
          <w:rFonts w:ascii="Consolas" w:hAnsi="Consolas"/>
          <w:b w:val="0"/>
          <w:i w:val="0"/>
          <w:color w:val="0071BC"/>
          <w:sz w:val="20"/>
        </w:rPr>
        <w:t>postgres</w:t>
      </w:r>
      <w:r>
        <w:rPr>
          <w:b w:val="0"/>
          <w:i w:val="0"/>
        </w:rPr>
        <w:t xml:space="preserve"> gốc khóa local-only, quản trị dùng role riêng </w:t>
      </w:r>
      <w:r>
        <w:rPr>
          <w:rFonts w:ascii="Consolas" w:hAnsi="Consolas"/>
          <w:b w:val="0"/>
          <w:i w:val="0"/>
          <w:color w:val="0071BC"/>
          <w:sz w:val="20"/>
        </w:rPr>
        <w:t>dbadmin</w:t>
      </w:r>
      <w:r>
        <w:rPr>
          <w:b w:val="0"/>
          <w:i w:val="0"/>
        </w:rPr>
        <w:t>.</w:t>
      </w:r>
    </w:p>
    <w:p>
      <w:pPr>
        <w:keepNext/>
        <w:spacing w:before="160"/>
        <w:jc w:val="center"/>
      </w:pPr>
      <w:r>
        <w:drawing>
          <wp:inline xmlns:a="http://schemas.openxmlformats.org/drawingml/2006/main" xmlns:pic="http://schemas.openxmlformats.org/drawingml/2006/picture">
            <wp:extent cx="5976000" cy="3087600"/>
            <wp:docPr id="3" name="Picture 3"/>
            <wp:cNvGraphicFramePr>
              <a:graphicFrameLocks noChangeAspect="1"/>
            </wp:cNvGraphicFramePr>
            <a:graphic>
              <a:graphicData uri="http://schemas.openxmlformats.org/drawingml/2006/picture">
                <pic:pic>
                  <pic:nvPicPr>
                    <pic:cNvPr id="0" name="axsvr-security.png"/>
                    <pic:cNvPicPr/>
                  </pic:nvPicPr>
                  <pic:blipFill>
                    <a:blip r:embed="rId13"/>
                    <a:stretch>
                      <a:fillRect/>
                    </a:stretch>
                  </pic:blipFill>
                  <pic:spPr>
                    <a:xfrm>
                      <a:off x="0" y="0"/>
                      <a:ext cx="5976000" cy="3087600"/>
                    </a:xfrm>
                    <a:prstGeom prst="rect"/>
                  </pic:spPr>
                </pic:pic>
              </a:graphicData>
            </a:graphic>
          </wp:inline>
        </w:drawing>
      </w:r>
    </w:p>
    <w:p>
      <w:pPr>
        <w:spacing w:after="280"/>
        <w:jc w:val="center"/>
      </w:pPr>
      <w:r>
        <w:rPr>
          <w:i/>
          <w:color w:val="5A6676"/>
          <w:sz w:val="18"/>
        </w:rPr>
        <w:t>Hình: Mô hình bảo mật nhiều lớp</w:t>
      </w:r>
    </w:p>
    <w:p>
      <w:pPr>
        <w:pStyle w:val="Heading2"/>
      </w:pPr>
      <w:r>
        <w:rPr>
          <w:rFonts w:ascii="Cambria" w:hAnsi="Cambria"/>
          <w:color w:val="1A2230"/>
          <w:sz w:val="25"/>
        </w:rPr>
        <w:t>3.4 Chiến lược backup &amp; khôi phục dữ liệu</w:t>
      </w:r>
    </w:p>
    <w:p>
      <w:pPr>
        <w:keepNext/>
        <w:spacing w:before="160"/>
        <w:jc w:val="center"/>
      </w:pPr>
      <w:r>
        <w:drawing>
          <wp:inline xmlns:a="http://schemas.openxmlformats.org/drawingml/2006/main" xmlns:pic="http://schemas.openxmlformats.org/drawingml/2006/picture">
            <wp:extent cx="5976000" cy="3187200"/>
            <wp:docPr id="4" name="Picture 4"/>
            <wp:cNvGraphicFramePr>
              <a:graphicFrameLocks noChangeAspect="1"/>
            </wp:cNvGraphicFramePr>
            <a:graphic>
              <a:graphicData uri="http://schemas.openxmlformats.org/drawingml/2006/picture">
                <pic:pic>
                  <pic:nvPicPr>
                    <pic:cNvPr id="0" name="axsvr-backup.png"/>
                    <pic:cNvPicPr/>
                  </pic:nvPicPr>
                  <pic:blipFill>
                    <a:blip r:embed="rId14"/>
                    <a:stretch>
                      <a:fillRect/>
                    </a:stretch>
                  </pic:blipFill>
                  <pic:spPr>
                    <a:xfrm>
                      <a:off x="0" y="0"/>
                      <a:ext cx="5976000" cy="3187200"/>
                    </a:xfrm>
                    <a:prstGeom prst="rect"/>
                  </pic:spPr>
                </pic:pic>
              </a:graphicData>
            </a:graphic>
          </wp:inline>
        </w:drawing>
      </w:r>
    </w:p>
    <w:p>
      <w:pPr>
        <w:spacing w:after="280"/>
        <w:jc w:val="center"/>
      </w:pPr>
      <w:r>
        <w:rPr>
          <w:i/>
          <w:color w:val="5A6676"/>
          <w:sz w:val="18"/>
        </w:rPr>
        <w:t>Hình: Chiến lược backup và khôi phục</w:t>
      </w:r>
    </w:p>
    <w:p>
      <w:pPr>
        <w:pStyle w:val="Heading1"/>
        <w:spacing w:before="360"/>
      </w:pPr>
      <w:r>
        <w:rPr>
          <w:rFonts w:ascii="Cambria" w:hAnsi="Cambria"/>
          <w:color w:val="0071BC"/>
          <w:sz w:val="30"/>
        </w:rPr>
        <w:t>4. Khối lượng công việc đã hoàn thành</w:t>
      </w:r>
    </w:p>
    <w:p>
      <w:pPr>
        <w:pStyle w:val="Heading2"/>
      </w:pPr>
      <w:r>
        <w:rPr>
          <w:rFonts w:ascii="Cambria" w:hAnsi="Cambria"/>
          <w:color w:val="1A2230"/>
          <w:sz w:val="25"/>
        </w:rPr>
        <w:t>4.1 Hạ tầng đã triển khai (production)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0071BC"/>
          </w:tcPr>
          <w:p>
            <w:r>
              <w:rPr>
                <w:b/>
                <w:color w:val="FFFFFF"/>
                <w:sz w:val="20"/>
              </w:rPr>
            </w:r>
            <w:r>
              <w:rPr>
                <w:b/>
                <w:i w:val="0"/>
                <w:color w:val="FFFFFF"/>
                <w:sz w:val="20"/>
              </w:rPr>
              <w:t>#</w:t>
            </w:r>
          </w:p>
        </w:tc>
        <w:tc>
          <w:tcPr>
            <w:tcW w:type="dxa" w:w="3249"/>
            <w:shd w:fill="0071BC"/>
          </w:tcPr>
          <w:p>
            <w:r>
              <w:rPr>
                <w:b/>
                <w:color w:val="FFFFFF"/>
                <w:sz w:val="20"/>
              </w:rPr>
            </w:r>
            <w:r>
              <w:rPr>
                <w:b/>
                <w:i w:val="0"/>
                <w:color w:val="FFFFFF"/>
                <w:sz w:val="20"/>
              </w:rPr>
              <w:t>Hạng mục</w:t>
            </w:r>
          </w:p>
        </w:tc>
        <w:tc>
          <w:tcPr>
            <w:tcW w:type="dxa" w:w="3249"/>
            <w:shd w:fill="0071BC"/>
          </w:tcPr>
          <w:p>
            <w:r>
              <w:rPr>
                <w:b/>
                <w:color w:val="FFFFFF"/>
                <w:sz w:val="20"/>
              </w:rPr>
            </w:r>
            <w:r>
              <w:rPr>
                <w:b/>
                <w:i w:val="0"/>
                <w:color w:val="FFFFFF"/>
                <w:sz w:val="20"/>
              </w:rPr>
              <w:t>Chi tiết</w:t>
            </w:r>
          </w:p>
        </w:tc>
      </w:tr>
      <w:tr>
        <w:tc>
          <w:tcPr>
            <w:tcW w:type="dxa" w:w="3249"/>
          </w:tcPr>
          <w:p>
            <w:r>
              <w:rPr>
                <w:sz w:val="20"/>
              </w:rPr>
            </w:r>
            <w:r>
              <w:rPr>
                <w:b w:val="0"/>
                <w:i w:val="0"/>
                <w:sz w:val="20"/>
              </w:rPr>
              <w:t>1</w:t>
            </w:r>
          </w:p>
        </w:tc>
        <w:tc>
          <w:tcPr>
            <w:tcW w:type="dxa" w:w="3249"/>
          </w:tcPr>
          <w:p>
            <w:r>
              <w:rPr>
                <w:sz w:val="20"/>
              </w:rPr>
            </w:r>
            <w:r>
              <w:rPr>
                <w:b w:val="0"/>
                <w:i w:val="0"/>
                <w:sz w:val="20"/>
              </w:rPr>
              <w:t>10 VM cài đặt hoàn chỉnh</w:t>
            </w:r>
          </w:p>
        </w:tc>
        <w:tc>
          <w:tcPr>
            <w:tcW w:type="dxa" w:w="3249"/>
          </w:tcPr>
          <w:p>
            <w:r>
              <w:rPr>
                <w:sz w:val="20"/>
              </w:rPr>
            </w:r>
            <w:r>
              <w:rPr>
                <w:b w:val="0"/>
                <w:i w:val="0"/>
                <w:sz w:val="20"/>
              </w:rPr>
              <w:t>2 proxy, 2 web (Win2025), 3 DB, NAS, DevDB + chuẩn hóa OS/mạng 2 NIC/hardening</w:t>
            </w:r>
          </w:p>
        </w:tc>
      </w:tr>
      <w:tr>
        <w:tc>
          <w:tcPr>
            <w:tcW w:type="dxa" w:w="3249"/>
            <w:shd w:fill="EDF4FB"/>
          </w:tcPr>
          <w:p>
            <w:r>
              <w:rPr>
                <w:sz w:val="20"/>
              </w:rPr>
            </w:r>
            <w:r>
              <w:rPr>
                <w:b w:val="0"/>
                <w:i w:val="0"/>
                <w:sz w:val="20"/>
              </w:rPr>
              <w:t>2</w:t>
            </w:r>
          </w:p>
        </w:tc>
        <w:tc>
          <w:tcPr>
            <w:tcW w:type="dxa" w:w="3249"/>
            <w:shd w:fill="EDF4FB"/>
          </w:tcPr>
          <w:p>
            <w:r>
              <w:rPr>
                <w:sz w:val="20"/>
              </w:rPr>
            </w:r>
            <w:r>
              <w:rPr>
                <w:b w:val="0"/>
                <w:i w:val="0"/>
                <w:sz w:val="20"/>
              </w:rPr>
              <w:t>Cụm PostgreSQL HA</w:t>
            </w:r>
          </w:p>
        </w:tc>
        <w:tc>
          <w:tcPr>
            <w:tcW w:type="dxa" w:w="3249"/>
            <w:shd w:fill="EDF4FB"/>
          </w:tcPr>
          <w:p>
            <w:r>
              <w:rPr>
                <w:sz w:val="20"/>
              </w:rPr>
            </w:r>
            <w:r>
              <w:rPr>
                <w:b w:val="0"/>
                <w:i w:val="0"/>
                <w:sz w:val="20"/>
              </w:rPr>
              <w:t xml:space="preserve">PostgreSQL 17 + Patroni + etcd 3 node, 1 sync + 1 async, data trên đĩa riêng </w:t>
            </w:r>
            <w:r>
              <w:rPr>
                <w:rFonts w:ascii="Consolas" w:hAnsi="Consolas"/>
                <w:b w:val="0"/>
                <w:i w:val="0"/>
                <w:color w:val="0071BC"/>
                <w:sz w:val="20"/>
              </w:rPr>
              <w:t>/data</w:t>
            </w:r>
          </w:p>
        </w:tc>
      </w:tr>
      <w:tr>
        <w:tc>
          <w:tcPr>
            <w:tcW w:type="dxa" w:w="3249"/>
          </w:tcPr>
          <w:p>
            <w:r>
              <w:rPr>
                <w:sz w:val="20"/>
              </w:rPr>
            </w:r>
            <w:r>
              <w:rPr>
                <w:b w:val="0"/>
                <w:i w:val="0"/>
                <w:sz w:val="20"/>
              </w:rPr>
              <w:t>3</w:t>
            </w:r>
          </w:p>
        </w:tc>
        <w:tc>
          <w:tcPr>
            <w:tcW w:type="dxa" w:w="3249"/>
          </w:tcPr>
          <w:p>
            <w:r>
              <w:rPr>
                <w:sz w:val="20"/>
              </w:rPr>
            </w:r>
            <w:r>
              <w:rPr>
                <w:b w:val="0"/>
                <w:i w:val="0"/>
                <w:sz w:val="20"/>
              </w:rPr>
              <w:t>Tầng web IIS</w:t>
            </w:r>
          </w:p>
        </w:tc>
        <w:tc>
          <w:tcPr>
            <w:tcW w:type="dxa" w:w="3249"/>
          </w:tcPr>
          <w:p>
            <w:r>
              <w:rPr>
                <w:sz w:val="20"/>
              </w:rPr>
            </w:r>
            <w:r>
              <w:rPr>
                <w:b w:val="0"/>
                <w:i w:val="0"/>
                <w:sz w:val="20"/>
              </w:rPr>
              <w:t>2 node Win2025, SPA routing, health check, forwarded headers</w:t>
            </w:r>
          </w:p>
        </w:tc>
      </w:tr>
      <w:tr>
        <w:tc>
          <w:tcPr>
            <w:tcW w:type="dxa" w:w="3249"/>
            <w:shd w:fill="EDF4FB"/>
          </w:tcPr>
          <w:p>
            <w:r>
              <w:rPr>
                <w:sz w:val="20"/>
              </w:rPr>
            </w:r>
            <w:r>
              <w:rPr>
                <w:b w:val="0"/>
                <w:i w:val="0"/>
                <w:sz w:val="20"/>
              </w:rPr>
              <w:t>4</w:t>
            </w:r>
          </w:p>
        </w:tc>
        <w:tc>
          <w:tcPr>
            <w:tcW w:type="dxa" w:w="3249"/>
            <w:shd w:fill="EDF4FB"/>
          </w:tcPr>
          <w:p>
            <w:r>
              <w:rPr>
                <w:sz w:val="20"/>
              </w:rPr>
            </w:r>
            <w:r>
              <w:rPr>
                <w:b w:val="0"/>
                <w:i w:val="0"/>
                <w:sz w:val="20"/>
              </w:rPr>
              <w:t>Tầng proxy HA</w:t>
            </w:r>
          </w:p>
        </w:tc>
        <w:tc>
          <w:tcPr>
            <w:tcW w:type="dxa" w:w="3249"/>
            <w:shd w:fill="EDF4FB"/>
          </w:tcPr>
          <w:p>
            <w:r>
              <w:rPr>
                <w:sz w:val="20"/>
              </w:rPr>
            </w:r>
            <w:r>
              <w:rPr>
                <w:b w:val="0"/>
                <w:i w:val="0"/>
                <w:sz w:val="20"/>
              </w:rPr>
              <w:t>Nginx LB + Keepalived VIP, health check upstream</w:t>
            </w:r>
          </w:p>
        </w:tc>
      </w:tr>
      <w:tr>
        <w:tc>
          <w:tcPr>
            <w:tcW w:type="dxa" w:w="3249"/>
          </w:tcPr>
          <w:p>
            <w:r>
              <w:rPr>
                <w:sz w:val="20"/>
              </w:rPr>
            </w:r>
            <w:r>
              <w:rPr>
                <w:b w:val="0"/>
                <w:i w:val="0"/>
                <w:sz w:val="20"/>
              </w:rPr>
              <w:t>5</w:t>
            </w:r>
          </w:p>
        </w:tc>
        <w:tc>
          <w:tcPr>
            <w:tcW w:type="dxa" w:w="3249"/>
          </w:tcPr>
          <w:p>
            <w:r>
              <w:rPr>
                <w:sz w:val="20"/>
              </w:rPr>
            </w:r>
            <w:r>
              <w:rPr>
                <w:b w:val="0"/>
                <w:i w:val="0"/>
                <w:sz w:val="20"/>
              </w:rPr>
              <w:t>NAS kho source</w:t>
            </w:r>
          </w:p>
        </w:tc>
        <w:tc>
          <w:tcPr>
            <w:tcW w:type="dxa" w:w="3249"/>
          </w:tcPr>
          <w:p>
            <w:r>
              <w:rPr>
                <w:sz w:val="20"/>
              </w:rPr>
            </w:r>
            <w:r>
              <w:rPr>
                <w:b w:val="0"/>
                <w:i w:val="0"/>
                <w:sz w:val="20"/>
              </w:rPr>
              <w:t>Samba bind LAN, quy trình deploy theo release NAS→local</w:t>
            </w:r>
          </w:p>
        </w:tc>
      </w:tr>
      <w:tr>
        <w:tc>
          <w:tcPr>
            <w:tcW w:type="dxa" w:w="3249"/>
            <w:shd w:fill="EDF4FB"/>
          </w:tcPr>
          <w:p>
            <w:r>
              <w:rPr>
                <w:sz w:val="20"/>
              </w:rPr>
            </w:r>
            <w:r>
              <w:rPr>
                <w:b w:val="0"/>
                <w:i w:val="0"/>
                <w:sz w:val="20"/>
              </w:rPr>
              <w:t>6</w:t>
            </w:r>
          </w:p>
        </w:tc>
        <w:tc>
          <w:tcPr>
            <w:tcW w:type="dxa" w:w="3249"/>
            <w:shd w:fill="EDF4FB"/>
          </w:tcPr>
          <w:p>
            <w:r>
              <w:rPr>
                <w:sz w:val="20"/>
              </w:rPr>
            </w:r>
            <w:r>
              <w:rPr>
                <w:b w:val="0"/>
                <w:i w:val="0"/>
                <w:sz w:val="20"/>
              </w:rPr>
              <w:t>Backup</w:t>
            </w:r>
          </w:p>
        </w:tc>
        <w:tc>
          <w:tcPr>
            <w:tcW w:type="dxa" w:w="3249"/>
            <w:shd w:fill="EDF4FB"/>
          </w:tcPr>
          <w:p>
            <w:r>
              <w:rPr>
                <w:sz w:val="20"/>
              </w:rPr>
            </w:r>
            <w:r>
              <w:rPr>
                <w:b w:val="0"/>
                <w:i w:val="0"/>
                <w:sz w:val="20"/>
              </w:rPr>
              <w:t xml:space="preserve">pgBackRest (full/diff/WAL) + pg_dump, cron trên DB3, đĩa </w:t>
            </w:r>
            <w:r>
              <w:rPr>
                <w:rFonts w:ascii="Consolas" w:hAnsi="Consolas"/>
                <w:b w:val="0"/>
                <w:i w:val="0"/>
                <w:color w:val="0071BC"/>
                <w:sz w:val="20"/>
              </w:rPr>
              <w:t>/backup</w:t>
            </w:r>
            <w:r>
              <w:rPr>
                <w:b w:val="0"/>
                <w:i w:val="0"/>
                <w:sz w:val="20"/>
              </w:rPr>
              <w:t xml:space="preserve"> riêng</w:t>
            </w:r>
          </w:p>
        </w:tc>
      </w:tr>
      <w:tr>
        <w:tc>
          <w:tcPr>
            <w:tcW w:type="dxa" w:w="3249"/>
          </w:tcPr>
          <w:p>
            <w:r>
              <w:rPr>
                <w:sz w:val="20"/>
              </w:rPr>
            </w:r>
            <w:r>
              <w:rPr>
                <w:b w:val="0"/>
                <w:i w:val="0"/>
                <w:sz w:val="20"/>
              </w:rPr>
              <w:t>7</w:t>
            </w:r>
          </w:p>
        </w:tc>
        <w:tc>
          <w:tcPr>
            <w:tcW w:type="dxa" w:w="3249"/>
          </w:tcPr>
          <w:p>
            <w:r>
              <w:rPr>
                <w:sz w:val="20"/>
              </w:rPr>
            </w:r>
            <w:r>
              <w:rPr>
                <w:b w:val="0"/>
                <w:i w:val="0"/>
                <w:sz w:val="20"/>
              </w:rPr>
              <w:t>Firewall toàn hệ thống</w:t>
            </w:r>
          </w:p>
        </w:tc>
        <w:tc>
          <w:tcPr>
            <w:tcW w:type="dxa" w:w="3249"/>
          </w:tcPr>
          <w:p>
            <w:r>
              <w:rPr>
                <w:sz w:val="20"/>
              </w:rPr>
            </w:r>
            <w:r>
              <w:rPr>
                <w:b w:val="0"/>
                <w:i w:val="0"/>
                <w:sz w:val="20"/>
              </w:rPr>
              <w:t>ufw theo vai trò + Windows Firewall, chỉ admin remote</w:t>
            </w:r>
          </w:p>
        </w:tc>
      </w:tr>
      <w:tr>
        <w:tc>
          <w:tcPr>
            <w:tcW w:type="dxa" w:w="3249"/>
            <w:shd w:fill="EDF4FB"/>
          </w:tcPr>
          <w:p>
            <w:r>
              <w:rPr>
                <w:sz w:val="20"/>
              </w:rPr>
            </w:r>
            <w:r>
              <w:rPr>
                <w:b w:val="0"/>
                <w:i w:val="0"/>
                <w:sz w:val="20"/>
              </w:rPr>
              <w:t>8</w:t>
            </w:r>
          </w:p>
        </w:tc>
        <w:tc>
          <w:tcPr>
            <w:tcW w:type="dxa" w:w="3249"/>
            <w:shd w:fill="EDF4FB"/>
          </w:tcPr>
          <w:p>
            <w:r>
              <w:rPr>
                <w:sz w:val="20"/>
              </w:rPr>
            </w:r>
            <w:r>
              <w:rPr>
                <w:b w:val="0"/>
                <w:i w:val="0"/>
                <w:sz w:val="20"/>
              </w:rPr>
              <w:t>DevDB</w:t>
            </w:r>
          </w:p>
        </w:tc>
        <w:tc>
          <w:tcPr>
            <w:tcW w:type="dxa" w:w="3249"/>
            <w:shd w:fill="EDF4FB"/>
          </w:tcPr>
          <w:p>
            <w:r>
              <w:rPr>
                <w:sz w:val="20"/>
              </w:rPr>
            </w:r>
            <w:r>
              <w:rPr>
                <w:b w:val="0"/>
                <w:i w:val="0"/>
                <w:sz w:val="20"/>
              </w:rPr>
              <w:t>PostgreSQL 17 standalone cho đội Dev</w:t>
            </w:r>
          </w:p>
        </w:tc>
      </w:tr>
    </w:tbl>
    <w:p/>
    <w:p>
      <w:pPr>
        <w:ind w:left="227"/>
        <w:shd w:fill="E1EFF8"/>
      </w:pPr>
      <w:r>
        <w:rPr>
          <w:b/>
          <w:i w:val="0"/>
          <w:sz w:val="20"/>
        </w:rPr>
        <w:t>Ghi chú monitoring:</w:t>
      </w:r>
      <w:r>
        <w:rPr>
          <w:b w:val="0"/>
          <w:i w:val="0"/>
          <w:sz w:val="20"/>
        </w:rPr>
        <w:t xml:space="preserve"> tài liệu Phase 6 (Prometheus/Grafana) đã hoàn chỉnh, nhưng </w:t>
      </w:r>
      <w:r>
        <w:rPr>
          <w:b/>
          <w:i w:val="0"/>
          <w:sz w:val="20"/>
        </w:rPr>
        <w:t>không dựng node monitoring riêng</w:t>
      </w:r>
      <w:r>
        <w:rPr>
          <w:b w:val="0"/>
          <w:i w:val="0"/>
          <w:sz w:val="20"/>
        </w:rPr>
        <w:t xml:space="preserve"> — quyết định tận dụng hệ thống </w:t>
      </w:r>
      <w:r>
        <w:rPr>
          <w:b/>
          <w:i w:val="0"/>
          <w:sz w:val="20"/>
        </w:rPr>
        <w:t>Zabbix/Grafana sẵn có</w:t>
      </w:r>
      <w:r>
        <w:rPr>
          <w:b w:val="0"/>
          <w:i w:val="0"/>
          <w:sz w:val="20"/>
        </w:rPr>
        <w:t xml:space="preserve"> của công ty (xem đề xuất mục 7).</w:t>
      </w:r>
    </w:p>
    <w:p>
      <w:pPr>
        <w:pStyle w:val="Heading2"/>
      </w:pPr>
      <w:r>
        <w:rPr>
          <w:rFonts w:ascii="Cambria" w:hAnsi="Cambria"/>
          <w:color w:val="1A2230"/>
          <w:sz w:val="25"/>
        </w:rPr>
        <w:t>4.2 Sản phẩm bàn giao (deliverables)</w:t>
      </w:r>
    </w:p>
    <w:tbl>
      <w:tblPr>
        <w:tblStyle w:val="TableGrid"/>
        <w:tblW w:type="auto" w:w="0"/>
        <w:jc w:val="center"/>
        <w:tblLook w:firstColumn="1" w:firstRow="1" w:lastColumn="0" w:lastRow="0" w:noHBand="0" w:noVBand="1" w:val="04A0"/>
      </w:tblPr>
      <w:tblGrid>
        <w:gridCol w:w="4873"/>
        <w:gridCol w:w="4873"/>
      </w:tblGrid>
      <w:tr>
        <w:tc>
          <w:tcPr>
            <w:tcW w:type="dxa" w:w="4873"/>
            <w:shd w:fill="0071BC"/>
          </w:tcPr>
          <w:p>
            <w:r>
              <w:rPr>
                <w:b/>
                <w:color w:val="FFFFFF"/>
                <w:sz w:val="20"/>
              </w:rPr>
            </w:r>
            <w:r>
              <w:rPr>
                <w:b/>
                <w:i w:val="0"/>
                <w:color w:val="FFFFFF"/>
                <w:sz w:val="20"/>
              </w:rPr>
              <w:t>Sản phẩm</w:t>
            </w:r>
          </w:p>
        </w:tc>
        <w:tc>
          <w:tcPr>
            <w:tcW w:type="dxa" w:w="4873"/>
            <w:shd w:fill="0071BC"/>
          </w:tcPr>
          <w:p>
            <w:r>
              <w:rPr>
                <w:b/>
                <w:color w:val="FFFFFF"/>
                <w:sz w:val="20"/>
              </w:rPr>
            </w:r>
            <w:r>
              <w:rPr>
                <w:b/>
                <w:i w:val="0"/>
                <w:color w:val="FFFFFF"/>
                <w:sz w:val="20"/>
              </w:rPr>
              <w:t>Quy mô</w:t>
            </w:r>
          </w:p>
        </w:tc>
      </w:tr>
      <w:tr>
        <w:tc>
          <w:tcPr>
            <w:tcW w:type="dxa" w:w="4873"/>
          </w:tcPr>
          <w:p>
            <w:r>
              <w:rPr>
                <w:sz w:val="20"/>
              </w:rPr>
            </w:r>
            <w:r>
              <w:rPr>
                <w:b w:val="0"/>
                <w:i w:val="0"/>
                <w:sz w:val="20"/>
              </w:rPr>
              <w:t>Bộ tài liệu triển khai &amp; vận hành (Phase 0→6, DevDB, off-site, autoinstall)</w:t>
            </w:r>
          </w:p>
        </w:tc>
        <w:tc>
          <w:tcPr>
            <w:tcW w:type="dxa" w:w="4873"/>
          </w:tcPr>
          <w:p>
            <w:r>
              <w:rPr>
                <w:sz w:val="20"/>
              </w:rPr>
            </w:r>
            <w:r>
              <w:rPr>
                <w:b w:val="0"/>
                <w:i w:val="0"/>
                <w:sz w:val="20"/>
              </w:rPr>
              <w:t>10 tài liệu, ~2.400 dòng, config tách riêng từng node (copy-paste được)</w:t>
            </w:r>
          </w:p>
        </w:tc>
      </w:tr>
      <w:tr>
        <w:tc>
          <w:tcPr>
            <w:tcW w:type="dxa" w:w="4873"/>
            <w:shd w:fill="EDF4FB"/>
          </w:tcPr>
          <w:p>
            <w:r>
              <w:rPr>
                <w:sz w:val="20"/>
              </w:rPr>
            </w:r>
            <w:r>
              <w:rPr>
                <w:b w:val="0"/>
                <w:i w:val="0"/>
                <w:sz w:val="20"/>
              </w:rPr>
              <w:t xml:space="preserve">Bộ công cụ quản trị PostgreSQL </w:t>
            </w:r>
            <w:r>
              <w:rPr>
                <w:rFonts w:ascii="Consolas" w:hAnsi="Consolas"/>
                <w:b w:val="0"/>
                <w:i w:val="0"/>
                <w:color w:val="0071BC"/>
                <w:sz w:val="20"/>
              </w:rPr>
              <w:t>db-scripts/</w:t>
            </w:r>
          </w:p>
        </w:tc>
        <w:tc>
          <w:tcPr>
            <w:tcW w:type="dxa" w:w="4873"/>
            <w:shd w:fill="EDF4FB"/>
          </w:tcPr>
          <w:p>
            <w:r>
              <w:rPr>
                <w:sz w:val="20"/>
              </w:rPr>
            </w:r>
            <w:r>
              <w:rPr>
                <w:b w:val="0"/>
                <w:i w:val="0"/>
                <w:sz w:val="20"/>
              </w:rPr>
              <w:t>14 scripts: tạo admin/user/db, phân quyền nhóm, pin IP per-user, hỗ trợ cả DevDB &amp; cụm Patroni</w:t>
            </w:r>
          </w:p>
        </w:tc>
      </w:tr>
      <w:tr>
        <w:tc>
          <w:tcPr>
            <w:tcW w:type="dxa" w:w="4873"/>
          </w:tcPr>
          <w:p>
            <w:r>
              <w:rPr>
                <w:sz w:val="20"/>
              </w:rPr>
            </w:r>
            <w:r>
              <w:rPr>
                <w:b w:val="0"/>
                <w:i w:val="0"/>
                <w:sz w:val="20"/>
              </w:rPr>
              <w:t>Scripts firewall tự động</w:t>
            </w:r>
          </w:p>
        </w:tc>
        <w:tc>
          <w:tcPr>
            <w:tcW w:type="dxa" w:w="4873"/>
          </w:tcPr>
          <w:p>
            <w:r>
              <w:rPr>
                <w:sz w:val="20"/>
              </w:rPr>
            </w:r>
            <w:r>
              <w:rPr>
                <w:b w:val="0"/>
                <w:i w:val="0"/>
                <w:sz w:val="20"/>
              </w:rPr>
              <w:t>2 scripts (Linux + Windows)</w:t>
            </w:r>
          </w:p>
        </w:tc>
      </w:tr>
      <w:tr>
        <w:tc>
          <w:tcPr>
            <w:tcW w:type="dxa" w:w="4873"/>
            <w:shd w:fill="EDF4FB"/>
          </w:tcPr>
          <w:p>
            <w:r>
              <w:rPr>
                <w:sz w:val="20"/>
              </w:rPr>
            </w:r>
            <w:r>
              <w:rPr>
                <w:b w:val="0"/>
                <w:i w:val="0"/>
                <w:sz w:val="20"/>
              </w:rPr>
              <w:t>Công cụ autoinstall Ubuntu 24.04</w:t>
            </w:r>
          </w:p>
        </w:tc>
        <w:tc>
          <w:tcPr>
            <w:tcW w:type="dxa" w:w="4873"/>
            <w:shd w:fill="EDF4FB"/>
          </w:tcPr>
          <w:p>
            <w:r>
              <w:rPr>
                <w:sz w:val="20"/>
              </w:rPr>
            </w:r>
            <w:r>
              <w:rPr>
                <w:rFonts w:ascii="Consolas" w:hAnsi="Consolas"/>
                <w:b w:val="0"/>
                <w:i w:val="0"/>
                <w:color w:val="0071BC"/>
                <w:sz w:val="20"/>
              </w:rPr>
              <w:t>gen-autoinstall.sh</w:t>
            </w:r>
            <w:r>
              <w:rPr>
                <w:b w:val="0"/>
                <w:i w:val="0"/>
                <w:sz w:val="20"/>
              </w:rPr>
              <w:t xml:space="preserve"> sinh seed ISO cho từng host</w:t>
            </w:r>
          </w:p>
        </w:tc>
      </w:tr>
      <w:tr>
        <w:tc>
          <w:tcPr>
            <w:tcW w:type="dxa" w:w="4873"/>
          </w:tcPr>
          <w:p>
            <w:r>
              <w:rPr>
                <w:sz w:val="20"/>
              </w:rPr>
            </w:r>
            <w:r>
              <w:rPr>
                <w:b w:val="0"/>
                <w:i w:val="0"/>
                <w:sz w:val="20"/>
              </w:rPr>
              <w:t>Checklist nghiệm thu Go-Live</w:t>
            </w:r>
          </w:p>
        </w:tc>
        <w:tc>
          <w:tcPr>
            <w:tcW w:type="dxa" w:w="4873"/>
          </w:tcPr>
          <w:p>
            <w:r>
              <w:rPr>
                <w:sz w:val="20"/>
              </w:rPr>
            </w:r>
            <w:r>
              <w:rPr>
                <w:b w:val="0"/>
                <w:i w:val="0"/>
                <w:sz w:val="20"/>
              </w:rPr>
              <w:t>Đầy đủ theo từng tầng, gồm các bài test sập node thực tế</w:t>
            </w:r>
          </w:p>
        </w:tc>
      </w:tr>
      <w:tr>
        <w:tc>
          <w:tcPr>
            <w:tcW w:type="dxa" w:w="4873"/>
            <w:shd w:fill="EDF4FB"/>
          </w:tcPr>
          <w:p>
            <w:r>
              <w:rPr>
                <w:sz w:val="20"/>
              </w:rPr>
            </w:r>
            <w:r>
              <w:rPr>
                <w:b w:val="0"/>
                <w:i w:val="0"/>
                <w:sz w:val="20"/>
              </w:rPr>
              <w:t>Quản lý version</w:t>
            </w:r>
          </w:p>
        </w:tc>
        <w:tc>
          <w:tcPr>
            <w:tcW w:type="dxa" w:w="4873"/>
            <w:shd w:fill="EDF4FB"/>
          </w:tcPr>
          <w:p>
            <w:r>
              <w:rPr>
                <w:sz w:val="20"/>
              </w:rPr>
            </w:r>
            <w:r>
              <w:rPr>
                <w:b w:val="0"/>
                <w:i w:val="0"/>
                <w:sz w:val="20"/>
              </w:rPr>
              <w:t xml:space="preserve">Git repo riêng (private), tag </w:t>
            </w:r>
            <w:r>
              <w:rPr>
                <w:b/>
                <w:i w:val="0"/>
                <w:sz w:val="20"/>
              </w:rPr>
              <w:t>v1.0.0</w:t>
            </w:r>
          </w:p>
        </w:tc>
      </w:tr>
    </w:tbl>
    <w:p/>
    <w:p>
      <w:pPr>
        <w:pStyle w:val="Heading2"/>
      </w:pPr>
      <w:r>
        <w:rPr>
          <w:rFonts w:ascii="Cambria" w:hAnsi="Cambria"/>
          <w:color w:val="1A2230"/>
          <w:sz w:val="25"/>
        </w:rPr>
        <w:t>4.3 Kết quả kiểm thử HA (theo checklist nghiệm thu)</w:t>
      </w:r>
    </w:p>
    <w:p>
      <w:pPr>
        <w:keepNext/>
        <w:spacing w:before="160"/>
        <w:jc w:val="center"/>
      </w:pPr>
      <w:r>
        <w:drawing>
          <wp:inline xmlns:a="http://schemas.openxmlformats.org/drawingml/2006/main" xmlns:pic="http://schemas.openxmlformats.org/drawingml/2006/picture">
            <wp:extent cx="5976000" cy="3286800"/>
            <wp:docPr id="5" name="Picture 5"/>
            <wp:cNvGraphicFramePr>
              <a:graphicFrameLocks noChangeAspect="1"/>
            </wp:cNvGraphicFramePr>
            <a:graphic>
              <a:graphicData uri="http://schemas.openxmlformats.org/drawingml/2006/picture">
                <pic:pic>
                  <pic:nvPicPr>
                    <pic:cNvPr id="0" name="axsvr-db-failover.png"/>
                    <pic:cNvPicPr/>
                  </pic:nvPicPr>
                  <pic:blipFill>
                    <a:blip r:embed="rId15"/>
                    <a:stretch>
                      <a:fillRect/>
                    </a:stretch>
                  </pic:blipFill>
                  <pic:spPr>
                    <a:xfrm>
                      <a:off x="0" y="0"/>
                      <a:ext cx="5976000" cy="3286800"/>
                    </a:xfrm>
                    <a:prstGeom prst="rect"/>
                  </pic:spPr>
                </pic:pic>
              </a:graphicData>
            </a:graphic>
          </wp:inline>
        </w:drawing>
      </w:r>
    </w:p>
    <w:p>
      <w:pPr>
        <w:spacing w:after="280"/>
        <w:jc w:val="center"/>
      </w:pPr>
      <w:r>
        <w:rPr>
          <w:i/>
          <w:color w:val="5A6676"/>
          <w:sz w:val="18"/>
        </w:rPr>
        <w:t>Hình: Kịch bản failover cụm PostgreSQL</w:t>
      </w:r>
    </w:p>
    <w:p>
      <w:pPr>
        <w:pStyle w:val="ListBullet"/>
      </w:pPr>
      <w:r>
        <w:rPr>
          <w:b w:val="0"/>
          <w:i w:val="0"/>
        </w:rPr>
        <w:t xml:space="preserve">Tắt node DB leader → cụm tự bầu leader mới </w:t>
      </w:r>
      <w:r>
        <w:rPr>
          <w:b/>
          <w:i w:val="0"/>
        </w:rPr>
        <w:t>&lt; 30 giây</w:t>
      </w:r>
      <w:r>
        <w:rPr>
          <w:b w:val="0"/>
          <w:i w:val="0"/>
        </w:rPr>
        <w:t>, ứng dụng ghi tiếp bình thường; node cũ bật lại tự rejoin thành replica.</w:t>
      </w:r>
    </w:p>
    <w:p>
      <w:pPr>
        <w:pStyle w:val="ListBullet"/>
      </w:pPr>
      <w:r>
        <w:rPr>
          <w:b w:val="0"/>
          <w:i w:val="0"/>
        </w:rPr>
        <w:t xml:space="preserve">Tắt proxy chính → VIP chuyển sang proxy phụ </w:t>
      </w:r>
      <w:r>
        <w:rPr>
          <w:b/>
          <w:i w:val="0"/>
        </w:rPr>
        <w:t>&lt; 3 giây</w:t>
      </w:r>
      <w:r>
        <w:rPr>
          <w:b w:val="0"/>
          <w:i w:val="0"/>
        </w:rPr>
        <w:t>, user không gián đoạn.</w:t>
      </w:r>
    </w:p>
    <w:p>
      <w:pPr>
        <w:pStyle w:val="ListBullet"/>
      </w:pPr>
      <w:r>
        <w:rPr>
          <w:b w:val="0"/>
          <w:i w:val="0"/>
        </w:rPr>
        <w:t>Tắt 1 web → Nginx tự loại khỏi pool, dịch vụ tiếp tục trên node còn lại.</w:t>
      </w:r>
    </w:p>
    <w:p>
      <w:pPr>
        <w:pStyle w:val="ListBullet"/>
      </w:pPr>
      <w:r>
        <w:rPr>
          <w:b w:val="0"/>
          <w:i w:val="0"/>
        </w:rPr>
        <w:t>Backup: WAL archive hoạt động liên tục, khôi phục PITR đã diễn tập thành công.</w:t>
      </w:r>
    </w:p>
    <w:p>
      <w:pPr>
        <w:pStyle w:val="Heading1"/>
        <w:spacing w:before="360"/>
      </w:pPr>
      <w:r>
        <w:rPr>
          <w:rFonts w:ascii="Cambria" w:hAnsi="Cambria"/>
          <w:color w:val="0071BC"/>
          <w:sz w:val="30"/>
        </w:rPr>
        <w:t>5. Giá trị mang lại</w:t>
      </w:r>
    </w:p>
    <w:p>
      <w:pPr>
        <w:pStyle w:val="ListNumber"/>
      </w:pPr>
      <w:r>
        <w:rPr>
          <w:b/>
          <w:i w:val="0"/>
        </w:rPr>
        <w:t>Loại bỏ SPOF ở mọi tầng</w:t>
      </w:r>
      <w:r>
        <w:rPr>
          <w:b w:val="0"/>
          <w:i w:val="0"/>
        </w:rPr>
        <w:t xml:space="preserve"> — bất kỳ 1 máy chủ nào hỏng, dịch vụ vẫn chạy; giảm thiểu downtime ngoài kế hoạch.</w:t>
      </w:r>
    </w:p>
    <w:p>
      <w:pPr>
        <w:pStyle w:val="ListNumber"/>
      </w:pPr>
      <w:r>
        <w:rPr>
          <w:b/>
          <w:i w:val="0"/>
        </w:rPr>
        <w:t>An toàn dữ liệu 2 lớp</w:t>
      </w:r>
      <w:r>
        <w:rPr>
          <w:b w:val="0"/>
          <w:i w:val="0"/>
        </w:rPr>
        <w:t xml:space="preserve"> — sync replica (RPO=0 khi mất leader) + backup PITR (khôi phục sai sót logic, xóa nhầm dữ liệu).</w:t>
      </w:r>
    </w:p>
    <w:p>
      <w:pPr>
        <w:pStyle w:val="ListNumber"/>
      </w:pPr>
      <w:r>
        <w:rPr>
          <w:b/>
          <w:i w:val="0"/>
        </w:rPr>
        <w:t>Vận hành đơn giản hóa</w:t>
      </w:r>
      <w:r>
        <w:rPr>
          <w:b w:val="0"/>
          <w:i w:val="0"/>
        </w:rPr>
        <w:t xml:space="preserve"> — failover hoàn toàn tự động ở cả 3 tầng, không cần can thiệp tay lúc sự cố.</w:t>
      </w:r>
    </w:p>
    <w:p>
      <w:pPr>
        <w:pStyle w:val="ListNumber"/>
      </w:pPr>
      <w:r>
        <w:rPr>
          <w:b/>
          <w:i w:val="0"/>
        </w:rPr>
        <w:t>Tri thức được tài liệu hóa</w:t>
      </w:r>
      <w:r>
        <w:rPr>
          <w:b w:val="0"/>
          <w:i w:val="0"/>
        </w:rPr>
        <w:t xml:space="preserve"> — bất kỳ kỹ sư nào cũng có thể vận hành/tái dựng hệ thống theo runbook; không phụ thuộc cá nhân.</w:t>
      </w:r>
    </w:p>
    <w:p>
      <w:pPr>
        <w:pStyle w:val="ListNumber"/>
      </w:pPr>
      <w:r>
        <w:rPr>
          <w:b/>
          <w:i w:val="0"/>
        </w:rPr>
        <w:t>Tái sử dụng được</w:t>
      </w:r>
      <w:r>
        <w:rPr>
          <w:b w:val="0"/>
          <w:i w:val="0"/>
        </w:rPr>
        <w:t xml:space="preserve"> — bộ tài liệu + scripts là nền tảng chuẩn để triển khai cho các khách hàng tương lai có nhu cầu tương tự.</w:t>
      </w:r>
    </w:p>
    <w:p>
      <w:pPr>
        <w:pStyle w:val="Heading1"/>
        <w:spacing w:before="360"/>
      </w:pPr>
      <w:r>
        <w:rPr>
          <w:rFonts w:ascii="Cambria" w:hAnsi="Cambria"/>
          <w:color w:val="0071BC"/>
          <w:sz w:val="30"/>
        </w:rPr>
        <w:t>6. Rủi ro còn lại &amp; giới hạn hiện tại</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0071BC"/>
          </w:tcPr>
          <w:p>
            <w:r>
              <w:rPr>
                <w:b/>
                <w:color w:val="FFFFFF"/>
                <w:sz w:val="20"/>
              </w:rPr>
            </w:r>
            <w:r>
              <w:rPr>
                <w:b/>
                <w:i w:val="0"/>
                <w:color w:val="FFFFFF"/>
                <w:sz w:val="20"/>
              </w:rPr>
              <w:t>#</w:t>
            </w:r>
          </w:p>
        </w:tc>
        <w:tc>
          <w:tcPr>
            <w:tcW w:type="dxa" w:w="2436"/>
            <w:shd w:fill="0071BC"/>
          </w:tcPr>
          <w:p>
            <w:r>
              <w:rPr>
                <w:b/>
                <w:color w:val="FFFFFF"/>
                <w:sz w:val="20"/>
              </w:rPr>
            </w:r>
            <w:r>
              <w:rPr>
                <w:b/>
                <w:i w:val="0"/>
                <w:color w:val="FFFFFF"/>
                <w:sz w:val="20"/>
              </w:rPr>
              <w:t>Rủi ro / giới hạn</w:t>
            </w:r>
          </w:p>
        </w:tc>
        <w:tc>
          <w:tcPr>
            <w:tcW w:type="dxa" w:w="2436"/>
            <w:shd w:fill="0071BC"/>
          </w:tcPr>
          <w:p>
            <w:r>
              <w:rPr>
                <w:b/>
                <w:color w:val="FFFFFF"/>
                <w:sz w:val="20"/>
              </w:rPr>
            </w:r>
            <w:r>
              <w:rPr>
                <w:b/>
                <w:i w:val="0"/>
                <w:color w:val="FFFFFF"/>
                <w:sz w:val="20"/>
              </w:rPr>
              <w:t>Mức độ</w:t>
            </w:r>
          </w:p>
        </w:tc>
        <w:tc>
          <w:tcPr>
            <w:tcW w:type="dxa" w:w="2436"/>
            <w:shd w:fill="0071BC"/>
          </w:tcPr>
          <w:p>
            <w:r>
              <w:rPr>
                <w:b/>
                <w:color w:val="FFFFFF"/>
                <w:sz w:val="20"/>
              </w:rPr>
            </w:r>
            <w:r>
              <w:rPr>
                <w:b/>
                <w:i w:val="0"/>
                <w:color w:val="FFFFFF"/>
                <w:sz w:val="20"/>
              </w:rPr>
              <w:t>Hướng xử lý</w:t>
            </w:r>
          </w:p>
        </w:tc>
      </w:tr>
      <w:tr>
        <w:tc>
          <w:tcPr>
            <w:tcW w:type="dxa" w:w="2436"/>
          </w:tcPr>
          <w:p>
            <w:r>
              <w:rPr>
                <w:sz w:val="20"/>
              </w:rPr>
            </w:r>
            <w:r>
              <w:rPr>
                <w:b w:val="0"/>
                <w:i w:val="0"/>
                <w:sz w:val="20"/>
              </w:rPr>
              <w:t>1</w:t>
            </w:r>
          </w:p>
        </w:tc>
        <w:tc>
          <w:tcPr>
            <w:tcW w:type="dxa" w:w="2436"/>
          </w:tcPr>
          <w:p>
            <w:r>
              <w:rPr>
                <w:sz w:val="20"/>
              </w:rPr>
            </w:r>
            <w:r>
              <w:rPr>
                <w:b w:val="0"/>
                <w:i w:val="0"/>
                <w:sz w:val="20"/>
              </w:rPr>
              <w:t>Backup đang nằm trên DB3 — cùng cụm với dữ liệu chính. Thảm họa mất cả cụm (cháy, hỏng storage ảo hóa) sẽ mất cả backup</w:t>
            </w:r>
          </w:p>
        </w:tc>
        <w:tc>
          <w:tcPr>
            <w:tcW w:type="dxa" w:w="2436"/>
          </w:tcPr>
          <w:p>
            <w:r>
              <w:rPr>
                <w:sz w:val="20"/>
              </w:rPr>
            </w:r>
            <w:r>
              <w:rPr>
                <w:b/>
                <w:i w:val="0"/>
                <w:sz w:val="20"/>
              </w:rPr>
              <w:t>Cao</w:t>
            </w:r>
          </w:p>
        </w:tc>
        <w:tc>
          <w:tcPr>
            <w:tcW w:type="dxa" w:w="2436"/>
          </w:tcPr>
          <w:p>
            <w:r>
              <w:rPr>
                <w:sz w:val="20"/>
              </w:rPr>
            </w:r>
            <w:r>
              <w:rPr>
                <w:b w:val="0"/>
                <w:i w:val="0"/>
                <w:sz w:val="20"/>
              </w:rPr>
              <w:t>Bổ sung backup off-site (site khác/đĩa rời — air-gap không dùng được cloud) → hoàn thiện chuẩn 3-2-1. Tài liệu đã viết sẵn (</w:t>
            </w:r>
            <w:r>
              <w:rPr>
                <w:rFonts w:ascii="Consolas" w:hAnsi="Consolas"/>
                <w:b w:val="0"/>
                <w:i w:val="0"/>
                <w:color w:val="0071BC"/>
                <w:sz w:val="20"/>
              </w:rPr>
              <w:t>axsvr-backup-offsite.md</w:t>
            </w:r>
            <w:r>
              <w:rPr>
                <w:b w:val="0"/>
                <w:i w:val="0"/>
                <w:sz w:val="20"/>
              </w:rPr>
              <w:t>)</w:t>
            </w:r>
          </w:p>
        </w:tc>
      </w:tr>
      <w:tr>
        <w:tc>
          <w:tcPr>
            <w:tcW w:type="dxa" w:w="2436"/>
            <w:shd w:fill="EDF4FB"/>
          </w:tcPr>
          <w:p>
            <w:r>
              <w:rPr>
                <w:sz w:val="20"/>
              </w:rPr>
            </w:r>
            <w:r>
              <w:rPr>
                <w:b w:val="0"/>
                <w:i w:val="0"/>
                <w:sz w:val="20"/>
              </w:rPr>
              <w:t>2</w:t>
            </w:r>
          </w:p>
        </w:tc>
        <w:tc>
          <w:tcPr>
            <w:tcW w:type="dxa" w:w="2436"/>
            <w:shd w:fill="EDF4FB"/>
          </w:tcPr>
          <w:p>
            <w:r>
              <w:rPr>
                <w:sz w:val="20"/>
              </w:rPr>
            </w:r>
            <w:r>
              <w:rPr>
                <w:b w:val="0"/>
                <w:i w:val="0"/>
                <w:sz w:val="20"/>
              </w:rPr>
              <w:t>Chưa có giám sát/cảnh báo tập trung — sự cố 1 node (hệ thống vẫn chạy nhờ HA) có thể không ai biết, đến khi node thứ 2 hỏng mới lộ</w:t>
            </w:r>
          </w:p>
        </w:tc>
        <w:tc>
          <w:tcPr>
            <w:tcW w:type="dxa" w:w="2436"/>
            <w:shd w:fill="EDF4FB"/>
          </w:tcPr>
          <w:p>
            <w:r>
              <w:rPr>
                <w:sz w:val="20"/>
              </w:rPr>
            </w:r>
            <w:r>
              <w:rPr>
                <w:b/>
                <w:i w:val="0"/>
                <w:sz w:val="20"/>
              </w:rPr>
              <w:t>Cao</w:t>
            </w:r>
          </w:p>
        </w:tc>
        <w:tc>
          <w:tcPr>
            <w:tcW w:type="dxa" w:w="2436"/>
            <w:shd w:fill="EDF4FB"/>
          </w:tcPr>
          <w:p>
            <w:r>
              <w:rPr>
                <w:sz w:val="20"/>
              </w:rPr>
            </w:r>
            <w:r>
              <w:rPr>
                <w:b w:val="0"/>
                <w:i w:val="0"/>
                <w:sz w:val="20"/>
              </w:rPr>
              <w:t>Tích hợp Zabbix/Grafana sẵn có (mục 7.1)</w:t>
            </w:r>
          </w:p>
        </w:tc>
      </w:tr>
      <w:tr>
        <w:tc>
          <w:tcPr>
            <w:tcW w:type="dxa" w:w="2436"/>
          </w:tcPr>
          <w:p>
            <w:r>
              <w:rPr>
                <w:sz w:val="20"/>
              </w:rPr>
            </w:r>
            <w:r>
              <w:rPr>
                <w:b w:val="0"/>
                <w:i w:val="0"/>
                <w:sz w:val="20"/>
              </w:rPr>
              <w:t>3</w:t>
            </w:r>
          </w:p>
        </w:tc>
        <w:tc>
          <w:tcPr>
            <w:tcW w:type="dxa" w:w="2436"/>
          </w:tcPr>
          <w:p>
            <w:r>
              <w:rPr>
                <w:sz w:val="20"/>
              </w:rPr>
            </w:r>
            <w:r>
              <w:rPr>
                <w:b w:val="0"/>
                <w:i w:val="0"/>
                <w:sz w:val="20"/>
              </w:rPr>
              <w:t xml:space="preserve">HA chỉ đúng khi VM cùng vai trò nằm </w:t>
            </w:r>
            <w:r>
              <w:rPr>
                <w:b/>
                <w:i w:val="0"/>
                <w:sz w:val="20"/>
              </w:rPr>
              <w:t>khác host vật lý</w:t>
            </w:r>
            <w:r>
              <w:rPr>
                <w:b w:val="0"/>
                <w:i w:val="0"/>
                <w:sz w:val="20"/>
              </w:rPr>
              <w:t xml:space="preserve"> (anti-affinity)</w:t>
            </w:r>
          </w:p>
        </w:tc>
        <w:tc>
          <w:tcPr>
            <w:tcW w:type="dxa" w:w="2436"/>
          </w:tcPr>
          <w:p>
            <w:r>
              <w:rPr>
                <w:sz w:val="20"/>
              </w:rPr>
            </w:r>
            <w:r>
              <w:rPr>
                <w:b w:val="0"/>
                <w:i w:val="0"/>
                <w:sz w:val="20"/>
              </w:rPr>
              <w:t>Trung bình</w:t>
            </w:r>
          </w:p>
        </w:tc>
        <w:tc>
          <w:tcPr>
            <w:tcW w:type="dxa" w:w="2436"/>
          </w:tcPr>
          <w:p>
            <w:r>
              <w:rPr>
                <w:sz w:val="20"/>
              </w:rPr>
            </w:r>
            <w:r>
              <w:rPr>
                <w:b w:val="0"/>
                <w:i w:val="0"/>
                <w:sz w:val="20"/>
              </w:rPr>
              <w:t>Xác nhận cấu hình anti-affinity trên tầng ảo hóa</w:t>
            </w:r>
          </w:p>
        </w:tc>
      </w:tr>
      <w:tr>
        <w:tc>
          <w:tcPr>
            <w:tcW w:type="dxa" w:w="2436"/>
            <w:shd w:fill="EDF4FB"/>
          </w:tcPr>
          <w:p>
            <w:r>
              <w:rPr>
                <w:sz w:val="20"/>
              </w:rPr>
            </w:r>
            <w:r>
              <w:rPr>
                <w:b w:val="0"/>
                <w:i w:val="0"/>
                <w:sz w:val="20"/>
              </w:rPr>
              <w:t>4</w:t>
            </w:r>
          </w:p>
        </w:tc>
        <w:tc>
          <w:tcPr>
            <w:tcW w:type="dxa" w:w="2436"/>
            <w:shd w:fill="EDF4FB"/>
          </w:tcPr>
          <w:p>
            <w:r>
              <w:rPr>
                <w:sz w:val="20"/>
              </w:rPr>
            </w:r>
            <w:r>
              <w:rPr>
                <w:b w:val="0"/>
                <w:i w:val="0"/>
                <w:sz w:val="20"/>
              </w:rPr>
              <w:t>Chứng chỉ TLS dùng CA nội bộ — cần quy trình gia hạn/phân phối CA cho client</w:t>
            </w:r>
          </w:p>
        </w:tc>
        <w:tc>
          <w:tcPr>
            <w:tcW w:type="dxa" w:w="2436"/>
            <w:shd w:fill="EDF4FB"/>
          </w:tcPr>
          <w:p>
            <w:r>
              <w:rPr>
                <w:sz w:val="20"/>
              </w:rPr>
            </w:r>
            <w:r>
              <w:rPr>
                <w:b w:val="0"/>
                <w:i w:val="0"/>
                <w:sz w:val="20"/>
              </w:rPr>
              <w:t>Trung bình</w:t>
            </w:r>
          </w:p>
        </w:tc>
        <w:tc>
          <w:tcPr>
            <w:tcW w:type="dxa" w:w="2436"/>
            <w:shd w:fill="EDF4FB"/>
          </w:tcPr>
          <w:p>
            <w:r>
              <w:rPr>
                <w:sz w:val="20"/>
              </w:rPr>
            </w:r>
            <w:r>
              <w:rPr>
                <w:b w:val="0"/>
                <w:i w:val="0"/>
                <w:sz w:val="20"/>
              </w:rPr>
              <w:t>Đưa vào quy trình vận hành định kỳ</w:t>
            </w:r>
          </w:p>
        </w:tc>
      </w:tr>
      <w:tr>
        <w:tc>
          <w:tcPr>
            <w:tcW w:type="dxa" w:w="2436"/>
          </w:tcPr>
          <w:p>
            <w:r>
              <w:rPr>
                <w:sz w:val="20"/>
              </w:rPr>
            </w:r>
            <w:r>
              <w:rPr>
                <w:b w:val="0"/>
                <w:i w:val="0"/>
                <w:sz w:val="20"/>
              </w:rPr>
              <w:t>5</w:t>
            </w:r>
          </w:p>
        </w:tc>
        <w:tc>
          <w:tcPr>
            <w:tcW w:type="dxa" w:w="2436"/>
          </w:tcPr>
          <w:p>
            <w:r>
              <w:rPr>
                <w:sz w:val="20"/>
              </w:rPr>
            </w:r>
            <w:r>
              <w:rPr>
                <w:b w:val="0"/>
                <w:i w:val="0"/>
                <w:sz w:val="20"/>
              </w:rPr>
              <w:t>Kỹ năng vận hành Patroni/pgBackRest cần duy trì</w:t>
            </w:r>
          </w:p>
        </w:tc>
        <w:tc>
          <w:tcPr>
            <w:tcW w:type="dxa" w:w="2436"/>
          </w:tcPr>
          <w:p>
            <w:r>
              <w:rPr>
                <w:sz w:val="20"/>
              </w:rPr>
            </w:r>
            <w:r>
              <w:rPr>
                <w:b w:val="0"/>
                <w:i w:val="0"/>
                <w:sz w:val="20"/>
              </w:rPr>
              <w:t>Trung bình</w:t>
            </w:r>
          </w:p>
        </w:tc>
        <w:tc>
          <w:tcPr>
            <w:tcW w:type="dxa" w:w="2436"/>
          </w:tcPr>
          <w:p>
            <w:r>
              <w:rPr>
                <w:sz w:val="20"/>
              </w:rPr>
            </w:r>
            <w:r>
              <w:rPr>
                <w:b w:val="0"/>
                <w:i w:val="0"/>
                <w:sz w:val="20"/>
              </w:rPr>
              <w:t>Diễn tập failover + PITR định kỳ (quý/lần) theo checklist có sẵn</w:t>
            </w:r>
          </w:p>
        </w:tc>
      </w:tr>
    </w:tbl>
    <w:p/>
    <w:p>
      <w:pPr>
        <w:pStyle w:val="Heading1"/>
        <w:spacing w:before="360"/>
      </w:pPr>
      <w:r>
        <w:rPr>
          <w:rFonts w:ascii="Cambria" w:hAnsi="Cambria"/>
          <w:color w:val="0071BC"/>
          <w:sz w:val="30"/>
        </w:rPr>
        <w:t>7. Hạng mục hoàn thiện — trọn gói trong một giai đoạn</w:t>
      </w:r>
    </w:p>
    <w:p>
      <w:r>
        <w:rPr>
          <w:b w:val="0"/>
          <w:i w:val="0"/>
        </w:rPr>
        <w:t xml:space="preserve">Các hạng mục dưới đây thuộc </w:t>
      </w:r>
      <w:r>
        <w:rPr>
          <w:b/>
          <w:i w:val="0"/>
        </w:rPr>
        <w:t>cùng một phạm vi dự án</w:t>
      </w:r>
      <w:r>
        <w:rPr>
          <w:b w:val="0"/>
          <w:i w:val="0"/>
        </w:rPr>
        <w:t xml:space="preserve">, thực hiện gọn trong </w:t>
      </w:r>
      <w:r>
        <w:rPr>
          <w:b/>
          <w:i w:val="0"/>
        </w:rPr>
        <w:t>một đợt duy nhất</w:t>
      </w:r>
      <w:r>
        <w:rPr>
          <w:b w:val="0"/>
          <w:i w:val="0"/>
        </w:rPr>
        <w:t xml:space="preserve"> (không tách thành giai đoạn 2) để đạt độ an toàn và vận hành trọn vẹn:</w:t>
      </w:r>
    </w:p>
    <w:p>
      <w:pPr>
        <w:pStyle w:val="Heading2"/>
      </w:pPr>
      <w:r>
        <w:rPr>
          <w:rFonts w:ascii="Cambria" w:hAnsi="Cambria"/>
          <w:color w:val="1A2230"/>
          <w:sz w:val="25"/>
        </w:rPr>
        <w:t>7.1 Tích hợp giám sát vào Zabbix/Grafana sẵn có *(ưu tiên cao)*</w:t>
      </w:r>
    </w:p>
    <w:p>
      <w:r>
        <w:rPr>
          <w:b w:val="0"/>
          <w:i w:val="0"/>
        </w:rPr>
        <w:t>Không dựng node monitoring riêng; tận dụng hạ tầng giám sát công ty đang vận hành:</w:t>
      </w:r>
    </w:p>
    <w:p>
      <w:pPr>
        <w:pStyle w:val="ListBullet"/>
      </w:pPr>
      <w:r>
        <w:rPr>
          <w:b w:val="0"/>
          <w:i w:val="0"/>
        </w:rPr>
        <w:t>Cài Zabbix agent trên các node Linux/Windows; giám sát port/service các tầng (nginx, keepalived, IIS, postgres, patroni, etcd).</w:t>
      </w:r>
    </w:p>
    <w:p>
      <w:pPr>
        <w:pStyle w:val="ListBullet"/>
      </w:pPr>
      <w:r>
        <w:rPr>
          <w:b w:val="0"/>
          <w:i w:val="0"/>
        </w:rPr>
        <w:t>Giám sát trạng thái cụm qua Patroni REST API (</w:t>
      </w:r>
      <w:r>
        <w:rPr>
          <w:rFonts w:ascii="Consolas" w:hAnsi="Consolas"/>
          <w:b w:val="0"/>
          <w:i w:val="0"/>
          <w:color w:val="0071BC"/>
          <w:sz w:val="20"/>
        </w:rPr>
        <w:t>:8008/metrics</w:t>
      </w:r>
      <w:r>
        <w:rPr>
          <w:b w:val="0"/>
          <w:i w:val="0"/>
        </w:rPr>
        <w:t>) và etcd health.</w:t>
      </w:r>
    </w:p>
    <w:p>
      <w:pPr>
        <w:pStyle w:val="ListBullet"/>
      </w:pPr>
      <w:r>
        <w:rPr>
          <w:b w:val="0"/>
          <w:i w:val="0"/>
        </w:rPr>
        <w:t xml:space="preserve">Cảnh báo tối thiểu: node down, cụm mất leader/mất sync standby, backup thất bại/quá hạn, dung lượng đĩa </w:t>
      </w:r>
      <w:r>
        <w:rPr>
          <w:rFonts w:ascii="Consolas" w:hAnsi="Consolas"/>
          <w:b w:val="0"/>
          <w:i w:val="0"/>
          <w:color w:val="0071BC"/>
          <w:sz w:val="20"/>
        </w:rPr>
        <w:t>/data</w:t>
      </w:r>
      <w:r>
        <w:rPr>
          <w:b w:val="0"/>
          <w:i w:val="0"/>
        </w:rPr>
        <w:t xml:space="preserve">, </w:t>
      </w:r>
      <w:r>
        <w:rPr>
          <w:rFonts w:ascii="Consolas" w:hAnsi="Consolas"/>
          <w:b w:val="0"/>
          <w:i w:val="0"/>
          <w:color w:val="0071BC"/>
          <w:sz w:val="20"/>
        </w:rPr>
        <w:t>/backup</w:t>
      </w:r>
      <w:r>
        <w:rPr>
          <w:b w:val="0"/>
          <w:i w:val="0"/>
        </w:rPr>
        <w:t>, chứng chỉ sắp hết hạn.</w:t>
      </w:r>
    </w:p>
    <w:p>
      <w:pPr>
        <w:pStyle w:val="ListBullet"/>
      </w:pPr>
      <w:r>
        <w:rPr>
          <w:b w:val="0"/>
          <w:i w:val="0"/>
        </w:rPr>
        <w:t>Dashboard Grafana cho DB cluster + traffic proxy.</w:t>
      </w:r>
    </w:p>
    <w:p>
      <w:pPr>
        <w:pStyle w:val="Heading2"/>
      </w:pPr>
      <w:r>
        <w:rPr>
          <w:rFonts w:ascii="Cambria" w:hAnsi="Cambria"/>
          <w:color w:val="1A2230"/>
          <w:sz w:val="25"/>
        </w:rPr>
        <w:t>7.2 Backup off-site — hoàn thiện 3-2-1 *(ưu tiên cao)*</w:t>
      </w:r>
    </w:p>
    <w:p>
      <w:r>
        <w:rPr>
          <w:b w:val="0"/>
          <w:i w:val="0"/>
        </w:rPr>
        <w:t>Triển khai repo2 pgBackRest sang site khác qua SSH (hoặc quy trình đĩa rời) theo tài liệu Phase 5b có sẵn.</w:t>
      </w:r>
    </w:p>
    <w:p>
      <w:pPr>
        <w:pStyle w:val="Heading2"/>
      </w:pPr>
      <w:r>
        <w:rPr>
          <w:rFonts w:ascii="Cambria" w:hAnsi="Cambria"/>
          <w:color w:val="1A2230"/>
          <w:sz w:val="25"/>
        </w:rPr>
        <w:t>7.3 Quy trình vận hành định kỳ</w:t>
      </w:r>
    </w:p>
    <w:p>
      <w:pPr>
        <w:pStyle w:val="ListBullet"/>
      </w:pPr>
      <w:r>
        <w:rPr>
          <w:b w:val="0"/>
          <w:i w:val="0"/>
        </w:rPr>
        <w:t>Diễn tập failover DB + proxy, diễn tập khôi phục PITR: mỗi quý.</w:t>
      </w:r>
    </w:p>
    <w:p>
      <w:pPr>
        <w:pStyle w:val="ListBullet"/>
      </w:pPr>
      <w:r>
        <w:rPr>
          <w:b w:val="0"/>
          <w:i w:val="0"/>
        </w:rPr>
        <w:t xml:space="preserve">Kiểm tra </w:t>
      </w:r>
      <w:r>
        <w:rPr>
          <w:rFonts w:ascii="Consolas" w:hAnsi="Consolas"/>
          <w:b w:val="0"/>
          <w:i w:val="0"/>
          <w:color w:val="0071BC"/>
          <w:sz w:val="20"/>
        </w:rPr>
        <w:t>pgbackrest info</w:t>
      </w:r>
      <w:r>
        <w:rPr>
          <w:b w:val="0"/>
          <w:i w:val="0"/>
        </w:rPr>
        <w:t>, dung lượng đĩa, hạn chứng chỉ: hằng tuần (đưa vào cảnh báo tự động sau 7.1).</w:t>
      </w:r>
    </w:p>
    <w:p>
      <w:pPr>
        <w:pStyle w:val="ListBullet"/>
      </w:pPr>
      <w:r>
        <w:rPr>
          <w:b w:val="0"/>
          <w:i w:val="0"/>
        </w:rPr>
        <w:t>Cập nhật bảo mật OS qua mirror APT offline: theo chu kỳ công ty quy định.</w:t>
      </w:r>
    </w:p>
    <w:p>
      <w:pPr>
        <w:pStyle w:val="Heading2"/>
      </w:pPr>
      <w:r>
        <w:rPr>
          <w:rFonts w:ascii="Cambria" w:hAnsi="Cambria"/>
          <w:color w:val="1A2230"/>
          <w:sz w:val="25"/>
        </w:rPr>
        <w:t>7.4 Nguồn lực để hoàn tất (trong một giai đoạn)</w:t>
      </w:r>
    </w:p>
    <w:tbl>
      <w:tblPr>
        <w:tblStyle w:val="TableGrid"/>
        <w:tblW w:type="auto" w:w="0"/>
        <w:jc w:val="center"/>
        <w:tblLook w:firstColumn="1" w:firstRow="1" w:lastColumn="0" w:lastRow="0" w:noHBand="0" w:noVBand="1" w:val="04A0"/>
      </w:tblPr>
      <w:tblGrid>
        <w:gridCol w:w="4873"/>
        <w:gridCol w:w="4873"/>
      </w:tblGrid>
      <w:tr>
        <w:tc>
          <w:tcPr>
            <w:tcW w:type="dxa" w:w="4873"/>
            <w:shd w:fill="0071BC"/>
          </w:tcPr>
          <w:p>
            <w:r>
              <w:rPr>
                <w:b/>
                <w:color w:val="FFFFFF"/>
                <w:sz w:val="20"/>
              </w:rPr>
            </w:r>
            <w:r>
              <w:rPr>
                <w:b/>
                <w:i w:val="0"/>
                <w:color w:val="FFFFFF"/>
                <w:sz w:val="20"/>
              </w:rPr>
              <w:t>Hạng mục</w:t>
            </w:r>
          </w:p>
        </w:tc>
        <w:tc>
          <w:tcPr>
            <w:tcW w:type="dxa" w:w="4873"/>
            <w:shd w:fill="0071BC"/>
          </w:tcPr>
          <w:p>
            <w:r>
              <w:rPr>
                <w:b/>
                <w:color w:val="FFFFFF"/>
                <w:sz w:val="20"/>
              </w:rPr>
            </w:r>
            <w:r>
              <w:rPr>
                <w:b/>
                <w:i w:val="0"/>
                <w:color w:val="FFFFFF"/>
                <w:sz w:val="20"/>
              </w:rPr>
              <w:t>Ước lượng</w:t>
            </w:r>
          </w:p>
        </w:tc>
      </w:tr>
      <w:tr>
        <w:tc>
          <w:tcPr>
            <w:tcW w:type="dxa" w:w="4873"/>
          </w:tcPr>
          <w:p>
            <w:r>
              <w:rPr>
                <w:sz w:val="20"/>
              </w:rPr>
            </w:r>
            <w:r>
              <w:rPr>
                <w:b w:val="0"/>
                <w:i w:val="0"/>
                <w:sz w:val="20"/>
              </w:rPr>
              <w:t>Tích hợp Zabbix/Grafana (7.1)</w:t>
            </w:r>
          </w:p>
        </w:tc>
        <w:tc>
          <w:tcPr>
            <w:tcW w:type="dxa" w:w="4873"/>
          </w:tcPr>
          <w:p>
            <w:r>
              <w:rPr>
                <w:sz w:val="20"/>
              </w:rPr>
            </w:r>
            <w:r>
              <w:rPr>
                <w:b w:val="0"/>
                <w:i w:val="0"/>
                <w:sz w:val="20"/>
              </w:rPr>
              <w:t>3–5 ngày công</w:t>
            </w:r>
          </w:p>
        </w:tc>
      </w:tr>
      <w:tr>
        <w:tc>
          <w:tcPr>
            <w:tcW w:type="dxa" w:w="4873"/>
            <w:shd w:fill="EDF4FB"/>
          </w:tcPr>
          <w:p>
            <w:r>
              <w:rPr>
                <w:sz w:val="20"/>
              </w:rPr>
            </w:r>
            <w:r>
              <w:rPr>
                <w:b w:val="0"/>
                <w:i w:val="0"/>
                <w:sz w:val="20"/>
              </w:rPr>
              <w:t>Backup off-site (7.2)</w:t>
            </w:r>
          </w:p>
        </w:tc>
        <w:tc>
          <w:tcPr>
            <w:tcW w:type="dxa" w:w="4873"/>
            <w:shd w:fill="EDF4FB"/>
          </w:tcPr>
          <w:p>
            <w:r>
              <w:rPr>
                <w:sz w:val="20"/>
              </w:rPr>
            </w:r>
            <w:r>
              <w:rPr>
                <w:b w:val="0"/>
                <w:i w:val="0"/>
                <w:sz w:val="20"/>
              </w:rPr>
              <w:t>2–3 ngày công + hạ tầng site phụ/đĩa rời</w:t>
            </w:r>
          </w:p>
        </w:tc>
      </w:tr>
      <w:tr>
        <w:tc>
          <w:tcPr>
            <w:tcW w:type="dxa" w:w="4873"/>
          </w:tcPr>
          <w:p>
            <w:r>
              <w:rPr>
                <w:sz w:val="20"/>
              </w:rPr>
            </w:r>
            <w:r>
              <w:rPr>
                <w:b w:val="0"/>
                <w:i w:val="0"/>
                <w:sz w:val="20"/>
              </w:rPr>
              <w:t>Soạn lịch &amp; chạy diễn tập lần đầu (7.3)</w:t>
            </w:r>
          </w:p>
        </w:tc>
        <w:tc>
          <w:tcPr>
            <w:tcW w:type="dxa" w:w="4873"/>
          </w:tcPr>
          <w:p>
            <w:r>
              <w:rPr>
                <w:sz w:val="20"/>
              </w:rPr>
            </w:r>
            <w:r>
              <w:rPr>
                <w:b w:val="0"/>
                <w:i w:val="0"/>
                <w:sz w:val="20"/>
              </w:rPr>
              <w:t>1–2 ngày công</w:t>
            </w:r>
          </w:p>
        </w:tc>
      </w:tr>
      <w:tr>
        <w:tc>
          <w:tcPr>
            <w:tcW w:type="dxa" w:w="4873"/>
            <w:shd w:fill="EDF4FB"/>
          </w:tcPr>
          <w:p>
            <w:r>
              <w:rPr>
                <w:sz w:val="20"/>
              </w:rPr>
            </w:r>
            <w:r>
              <w:rPr>
                <w:b/>
                <w:i w:val="0"/>
                <w:sz w:val="20"/>
              </w:rPr>
              <w:t>Tổng</w:t>
            </w:r>
          </w:p>
        </w:tc>
        <w:tc>
          <w:tcPr>
            <w:tcW w:type="dxa" w:w="4873"/>
            <w:shd w:fill="EDF4FB"/>
          </w:tcPr>
          <w:p>
            <w:r>
              <w:rPr>
                <w:sz w:val="20"/>
              </w:rPr>
            </w:r>
            <w:r>
              <w:rPr>
                <w:b/>
                <w:i w:val="0"/>
                <w:sz w:val="20"/>
              </w:rPr>
              <w:t>~6–10 ngày công, làm gọn một đợt</w:t>
            </w:r>
          </w:p>
        </w:tc>
      </w:tr>
    </w:tbl>
    <w:p/>
    <w:p>
      <w:pPr>
        <w:pStyle w:val="Heading1"/>
        <w:spacing w:before="360"/>
      </w:pPr>
      <w:r>
        <w:rPr>
          <w:rFonts w:ascii="Cambria" w:hAnsi="Cambria"/>
          <w:color w:val="0071BC"/>
          <w:sz w:val="30"/>
        </w:rPr>
        <w:t>8. Kết luận</w:t>
      </w:r>
    </w:p>
    <w:p>
      <w:r>
        <w:rPr>
          <w:b w:val="0"/>
          <w:i w:val="0"/>
        </w:rPr>
        <w:t xml:space="preserve">Hạ tầng AX Svr đã được triển khai hoàn chỉnh, đạt các mục tiêu HA và an toàn dữ liệu đã cam kết, kèm bộ tài liệu vận hành và công cụ quản trị đầy đủ. Hệ thống hiện phục vụ ổn định; hai hạng mục cần quyết định để đạt độ an toàn trọn vẹn là </w:t>
      </w:r>
      <w:r>
        <w:rPr>
          <w:b/>
          <w:i w:val="0"/>
        </w:rPr>
        <w:t>tích hợp giám sát Zabbix/Grafana</w:t>
      </w:r>
      <w:r>
        <w:rPr>
          <w:b w:val="0"/>
          <w:i w:val="0"/>
        </w:rPr>
        <w:t xml:space="preserve"> và </w:t>
      </w:r>
      <w:r>
        <w:rPr>
          <w:b/>
          <w:i w:val="0"/>
        </w:rPr>
        <w:t>backup off-site 3-2-1</w:t>
      </w:r>
      <w:r>
        <w:rPr>
          <w:b w:val="0"/>
          <w:i w:val="0"/>
        </w:rPr>
        <w:t>.</w:t>
      </w:r>
    </w:p>
    <w:p>
      <w:r>
        <w:rPr>
          <w:b w:val="0"/>
          <w:i w:val="0"/>
        </w:rPr>
        <w:t>Kính đề nghị quản lý:</w:t>
      </w:r>
    </w:p>
    <w:p>
      <w:pPr>
        <w:pStyle w:val="ListNumber"/>
      </w:pPr>
      <w:r>
        <w:rPr>
          <w:b/>
          <w:i w:val="0"/>
        </w:rPr>
        <w:t>Ghi nhận nghiệm thu</w:t>
      </w:r>
      <w:r>
        <w:rPr>
          <w:b w:val="0"/>
          <w:i w:val="0"/>
        </w:rPr>
        <w:t xml:space="preserve"> khối lượng công việc đã hoàn thành (mục 4).</w:t>
      </w:r>
    </w:p>
    <w:p>
      <w:pPr>
        <w:pStyle w:val="ListNumber"/>
      </w:pPr>
      <w:r>
        <w:rPr>
          <w:b/>
          <w:i w:val="0"/>
        </w:rPr>
        <w:t>Phê duyệt hoàn tất</w:t>
      </w:r>
      <w:r>
        <w:rPr>
          <w:b w:val="0"/>
          <w:i w:val="0"/>
        </w:rPr>
        <w:t xml:space="preserve"> các hạng mục còn lại (mục 7) — thực hiện </w:t>
      </w:r>
      <w:r>
        <w:rPr>
          <w:b/>
          <w:i w:val="0"/>
        </w:rPr>
        <w:t>trọn trong một giai đoạn</w:t>
      </w:r>
      <w:r>
        <w:rPr>
          <w:b w:val="0"/>
          <w:i w:val="0"/>
        </w:rPr>
        <w:t>, tổng ~6–10 ngày công.</w:t>
      </w:r>
    </w:p>
    <w:p>
      <w:pPr>
        <w:pStyle w:val="Heading1"/>
        <w:spacing w:before="360"/>
      </w:pPr>
      <w:r>
        <w:rPr>
          <w:rFonts w:ascii="Cambria" w:hAnsi="Cambria"/>
          <w:color w:val="0071BC"/>
          <w:sz w:val="30"/>
        </w:rPr>
        <w:t>Phụ lục A — Bảng IP hệ thống</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0071BC"/>
          </w:tcPr>
          <w:p>
            <w:r>
              <w:rPr>
                <w:b/>
                <w:color w:val="FFFFFF"/>
                <w:sz w:val="20"/>
              </w:rPr>
            </w:r>
            <w:r>
              <w:rPr>
                <w:b/>
                <w:i w:val="0"/>
                <w:color w:val="FFFFFF"/>
                <w:sz w:val="20"/>
              </w:rPr>
              <w:t>Thành phần</w:t>
            </w:r>
          </w:p>
        </w:tc>
        <w:tc>
          <w:tcPr>
            <w:tcW w:type="dxa" w:w="2436"/>
            <w:shd w:fill="0071BC"/>
          </w:tcPr>
          <w:p>
            <w:r>
              <w:rPr>
                <w:b/>
                <w:color w:val="FFFFFF"/>
                <w:sz w:val="20"/>
              </w:rPr>
            </w:r>
            <w:r>
              <w:rPr>
                <w:b/>
                <w:i w:val="0"/>
                <w:color w:val="FFFFFF"/>
                <w:sz w:val="20"/>
              </w:rPr>
              <w:t>WAN 107.118.210.x</w:t>
            </w:r>
          </w:p>
        </w:tc>
        <w:tc>
          <w:tcPr>
            <w:tcW w:type="dxa" w:w="2436"/>
            <w:shd w:fill="0071BC"/>
          </w:tcPr>
          <w:p>
            <w:r>
              <w:rPr>
                <w:b/>
                <w:color w:val="FFFFFF"/>
                <w:sz w:val="20"/>
              </w:rPr>
            </w:r>
            <w:r>
              <w:rPr>
                <w:b/>
                <w:i w:val="0"/>
                <w:color w:val="FFFFFF"/>
                <w:sz w:val="20"/>
              </w:rPr>
              <w:t>LAN 10.1.1.x</w:t>
            </w:r>
          </w:p>
        </w:tc>
        <w:tc>
          <w:tcPr>
            <w:tcW w:type="dxa" w:w="2436"/>
            <w:shd w:fill="0071BC"/>
          </w:tcPr>
          <w:p>
            <w:r>
              <w:rPr>
                <w:b/>
                <w:color w:val="FFFFFF"/>
                <w:sz w:val="20"/>
              </w:rPr>
            </w:r>
            <w:r>
              <w:rPr>
                <w:b/>
                <w:i w:val="0"/>
                <w:color w:val="FFFFFF"/>
                <w:sz w:val="20"/>
              </w:rPr>
              <w:t>OS / phần mềm</w:t>
            </w:r>
          </w:p>
        </w:tc>
      </w:tr>
      <w:tr>
        <w:tc>
          <w:tcPr>
            <w:tcW w:type="dxa" w:w="2436"/>
          </w:tcPr>
          <w:p>
            <w:r>
              <w:rPr>
                <w:sz w:val="20"/>
              </w:rPr>
            </w:r>
            <w:r>
              <w:rPr>
                <w:b w:val="0"/>
                <w:i w:val="0"/>
                <w:sz w:val="20"/>
              </w:rPr>
              <w:t>Proxy-VIP</w:t>
            </w:r>
          </w:p>
        </w:tc>
        <w:tc>
          <w:tcPr>
            <w:tcW w:type="dxa" w:w="2436"/>
          </w:tcPr>
          <w:p>
            <w:r>
              <w:rPr>
                <w:sz w:val="20"/>
              </w:rPr>
            </w:r>
            <w:r>
              <w:rPr>
                <w:b w:val="0"/>
                <w:i w:val="0"/>
                <w:sz w:val="20"/>
              </w:rPr>
              <w:t>.100</w:t>
            </w:r>
          </w:p>
        </w:tc>
        <w:tc>
          <w:tcPr>
            <w:tcW w:type="dxa" w:w="2436"/>
          </w:tcPr>
          <w:p>
            <w:r>
              <w:rPr>
                <w:sz w:val="20"/>
              </w:rPr>
            </w:r>
            <w:r>
              <w:rPr>
                <w:b w:val="0"/>
                <w:i w:val="0"/>
                <w:sz w:val="20"/>
              </w:rPr>
              <w:t>—</w:t>
            </w:r>
          </w:p>
        </w:tc>
        <w:tc>
          <w:tcPr>
            <w:tcW w:type="dxa" w:w="2436"/>
          </w:tcPr>
          <w:p>
            <w:r>
              <w:rPr>
                <w:sz w:val="20"/>
              </w:rPr>
            </w:r>
            <w:r>
              <w:rPr>
                <w:b w:val="0"/>
                <w:i w:val="0"/>
                <w:sz w:val="20"/>
              </w:rPr>
              <w:t>(Keepalived VRRP)</w:t>
            </w:r>
          </w:p>
        </w:tc>
      </w:tr>
      <w:tr>
        <w:tc>
          <w:tcPr>
            <w:tcW w:type="dxa" w:w="2436"/>
            <w:shd w:fill="EDF4FB"/>
          </w:tcPr>
          <w:p>
            <w:r>
              <w:rPr>
                <w:sz w:val="20"/>
              </w:rPr>
            </w:r>
            <w:r>
              <w:rPr>
                <w:b w:val="0"/>
                <w:i w:val="0"/>
                <w:sz w:val="20"/>
              </w:rPr>
              <w:t>ax-proxy01</w:t>
            </w:r>
          </w:p>
        </w:tc>
        <w:tc>
          <w:tcPr>
            <w:tcW w:type="dxa" w:w="2436"/>
            <w:shd w:fill="EDF4FB"/>
          </w:tcPr>
          <w:p>
            <w:r>
              <w:rPr>
                <w:sz w:val="20"/>
              </w:rPr>
            </w:r>
            <w:r>
              <w:rPr>
                <w:b w:val="0"/>
                <w:i w:val="0"/>
                <w:sz w:val="20"/>
              </w:rPr>
              <w:t>.98</w:t>
            </w:r>
          </w:p>
        </w:tc>
        <w:tc>
          <w:tcPr>
            <w:tcW w:type="dxa" w:w="2436"/>
            <w:shd w:fill="EDF4FB"/>
          </w:tcPr>
          <w:p>
            <w:r>
              <w:rPr>
                <w:sz w:val="20"/>
              </w:rPr>
            </w:r>
            <w:r>
              <w:rPr>
                <w:b w:val="0"/>
                <w:i w:val="0"/>
                <w:sz w:val="20"/>
              </w:rPr>
              <w:t>.98</w:t>
            </w:r>
          </w:p>
        </w:tc>
        <w:tc>
          <w:tcPr>
            <w:tcW w:type="dxa" w:w="2436"/>
            <w:shd w:fill="EDF4FB"/>
          </w:tcPr>
          <w:p>
            <w:r>
              <w:rPr>
                <w:sz w:val="20"/>
              </w:rPr>
            </w:r>
            <w:r>
              <w:rPr>
                <w:b w:val="0"/>
                <w:i w:val="0"/>
                <w:sz w:val="20"/>
              </w:rPr>
              <w:t>Ubuntu / nginx, keepalived</w:t>
            </w:r>
          </w:p>
        </w:tc>
      </w:tr>
      <w:tr>
        <w:tc>
          <w:tcPr>
            <w:tcW w:type="dxa" w:w="2436"/>
          </w:tcPr>
          <w:p>
            <w:r>
              <w:rPr>
                <w:sz w:val="20"/>
              </w:rPr>
            </w:r>
            <w:r>
              <w:rPr>
                <w:b w:val="0"/>
                <w:i w:val="0"/>
                <w:sz w:val="20"/>
              </w:rPr>
              <w:t>ax-proxy02</w:t>
            </w:r>
          </w:p>
        </w:tc>
        <w:tc>
          <w:tcPr>
            <w:tcW w:type="dxa" w:w="2436"/>
          </w:tcPr>
          <w:p>
            <w:r>
              <w:rPr>
                <w:sz w:val="20"/>
              </w:rPr>
            </w:r>
            <w:r>
              <w:rPr>
                <w:b w:val="0"/>
                <w:i w:val="0"/>
                <w:sz w:val="20"/>
              </w:rPr>
              <w:t>.99</w:t>
            </w:r>
          </w:p>
        </w:tc>
        <w:tc>
          <w:tcPr>
            <w:tcW w:type="dxa" w:w="2436"/>
          </w:tcPr>
          <w:p>
            <w:r>
              <w:rPr>
                <w:sz w:val="20"/>
              </w:rPr>
            </w:r>
            <w:r>
              <w:rPr>
                <w:b w:val="0"/>
                <w:i w:val="0"/>
                <w:sz w:val="20"/>
              </w:rPr>
              <w:t>.99</w:t>
            </w:r>
          </w:p>
        </w:tc>
        <w:tc>
          <w:tcPr>
            <w:tcW w:type="dxa" w:w="2436"/>
          </w:tcPr>
          <w:p>
            <w:r>
              <w:rPr>
                <w:sz w:val="20"/>
              </w:rPr>
            </w:r>
            <w:r>
              <w:rPr>
                <w:b w:val="0"/>
                <w:i w:val="0"/>
                <w:sz w:val="20"/>
              </w:rPr>
              <w:t>Ubuntu / nginx, keepalived</w:t>
            </w:r>
          </w:p>
        </w:tc>
      </w:tr>
      <w:tr>
        <w:tc>
          <w:tcPr>
            <w:tcW w:type="dxa" w:w="2436"/>
            <w:shd w:fill="EDF4FB"/>
          </w:tcPr>
          <w:p>
            <w:r>
              <w:rPr>
                <w:sz w:val="20"/>
              </w:rPr>
            </w:r>
            <w:r>
              <w:rPr>
                <w:b w:val="0"/>
                <w:i w:val="0"/>
                <w:sz w:val="20"/>
              </w:rPr>
              <w:t>ax-web01</w:t>
            </w:r>
          </w:p>
        </w:tc>
        <w:tc>
          <w:tcPr>
            <w:tcW w:type="dxa" w:w="2436"/>
            <w:shd w:fill="EDF4FB"/>
          </w:tcPr>
          <w:p>
            <w:r>
              <w:rPr>
                <w:sz w:val="20"/>
              </w:rPr>
            </w:r>
            <w:r>
              <w:rPr>
                <w:b w:val="0"/>
                <w:i w:val="0"/>
                <w:sz w:val="20"/>
              </w:rPr>
              <w:t>.101</w:t>
            </w:r>
          </w:p>
        </w:tc>
        <w:tc>
          <w:tcPr>
            <w:tcW w:type="dxa" w:w="2436"/>
            <w:shd w:fill="EDF4FB"/>
          </w:tcPr>
          <w:p>
            <w:r>
              <w:rPr>
                <w:sz w:val="20"/>
              </w:rPr>
            </w:r>
            <w:r>
              <w:rPr>
                <w:b w:val="0"/>
                <w:i w:val="0"/>
                <w:sz w:val="20"/>
              </w:rPr>
              <w:t>.101</w:t>
            </w:r>
          </w:p>
        </w:tc>
        <w:tc>
          <w:tcPr>
            <w:tcW w:type="dxa" w:w="2436"/>
            <w:shd w:fill="EDF4FB"/>
          </w:tcPr>
          <w:p>
            <w:r>
              <w:rPr>
                <w:sz w:val="20"/>
              </w:rPr>
            </w:r>
            <w:r>
              <w:rPr>
                <w:b w:val="0"/>
                <w:i w:val="0"/>
                <w:sz w:val="20"/>
              </w:rPr>
              <w:t>Win2025 / IIS</w:t>
            </w:r>
          </w:p>
        </w:tc>
      </w:tr>
      <w:tr>
        <w:tc>
          <w:tcPr>
            <w:tcW w:type="dxa" w:w="2436"/>
          </w:tcPr>
          <w:p>
            <w:r>
              <w:rPr>
                <w:sz w:val="20"/>
              </w:rPr>
            </w:r>
            <w:r>
              <w:rPr>
                <w:b w:val="0"/>
                <w:i w:val="0"/>
                <w:sz w:val="20"/>
              </w:rPr>
              <w:t>ax-web02</w:t>
            </w:r>
          </w:p>
        </w:tc>
        <w:tc>
          <w:tcPr>
            <w:tcW w:type="dxa" w:w="2436"/>
          </w:tcPr>
          <w:p>
            <w:r>
              <w:rPr>
                <w:sz w:val="20"/>
              </w:rPr>
            </w:r>
            <w:r>
              <w:rPr>
                <w:b w:val="0"/>
                <w:i w:val="0"/>
                <w:sz w:val="20"/>
              </w:rPr>
              <w:t>.102</w:t>
            </w:r>
          </w:p>
        </w:tc>
        <w:tc>
          <w:tcPr>
            <w:tcW w:type="dxa" w:w="2436"/>
          </w:tcPr>
          <w:p>
            <w:r>
              <w:rPr>
                <w:sz w:val="20"/>
              </w:rPr>
            </w:r>
            <w:r>
              <w:rPr>
                <w:b w:val="0"/>
                <w:i w:val="0"/>
                <w:sz w:val="20"/>
              </w:rPr>
              <w:t>.102</w:t>
            </w:r>
          </w:p>
        </w:tc>
        <w:tc>
          <w:tcPr>
            <w:tcW w:type="dxa" w:w="2436"/>
          </w:tcPr>
          <w:p>
            <w:r>
              <w:rPr>
                <w:sz w:val="20"/>
              </w:rPr>
            </w:r>
            <w:r>
              <w:rPr>
                <w:b w:val="0"/>
                <w:i w:val="0"/>
                <w:sz w:val="20"/>
              </w:rPr>
              <w:t>Win2025 / IIS</w:t>
            </w:r>
          </w:p>
        </w:tc>
      </w:tr>
      <w:tr>
        <w:tc>
          <w:tcPr>
            <w:tcW w:type="dxa" w:w="2436"/>
            <w:shd w:fill="EDF4FB"/>
          </w:tcPr>
          <w:p>
            <w:r>
              <w:rPr>
                <w:sz w:val="20"/>
              </w:rPr>
            </w:r>
            <w:r>
              <w:rPr>
                <w:b w:val="0"/>
                <w:i w:val="0"/>
                <w:sz w:val="20"/>
              </w:rPr>
              <w:t>nas</w:t>
            </w:r>
          </w:p>
        </w:tc>
        <w:tc>
          <w:tcPr>
            <w:tcW w:type="dxa" w:w="2436"/>
            <w:shd w:fill="EDF4FB"/>
          </w:tcPr>
          <w:p>
            <w:r>
              <w:rPr>
                <w:sz w:val="20"/>
              </w:rPr>
            </w:r>
            <w:r>
              <w:rPr>
                <w:b w:val="0"/>
                <w:i w:val="0"/>
                <w:sz w:val="20"/>
              </w:rPr>
              <w:t>.97</w:t>
            </w:r>
          </w:p>
        </w:tc>
        <w:tc>
          <w:tcPr>
            <w:tcW w:type="dxa" w:w="2436"/>
            <w:shd w:fill="EDF4FB"/>
          </w:tcPr>
          <w:p>
            <w:r>
              <w:rPr>
                <w:sz w:val="20"/>
              </w:rPr>
            </w:r>
            <w:r>
              <w:rPr>
                <w:b w:val="0"/>
                <w:i w:val="0"/>
                <w:sz w:val="20"/>
              </w:rPr>
              <w:t>.97</w:t>
            </w:r>
          </w:p>
        </w:tc>
        <w:tc>
          <w:tcPr>
            <w:tcW w:type="dxa" w:w="2436"/>
            <w:shd w:fill="EDF4FB"/>
          </w:tcPr>
          <w:p>
            <w:r>
              <w:rPr>
                <w:sz w:val="20"/>
              </w:rPr>
            </w:r>
            <w:r>
              <w:rPr>
                <w:b w:val="0"/>
                <w:i w:val="0"/>
                <w:sz w:val="20"/>
              </w:rPr>
              <w:t>Ubuntu / samba (chỉ source web)</w:t>
            </w:r>
          </w:p>
        </w:tc>
      </w:tr>
      <w:tr>
        <w:tc>
          <w:tcPr>
            <w:tcW w:type="dxa" w:w="2436"/>
          </w:tcPr>
          <w:p>
            <w:r>
              <w:rPr>
                <w:sz w:val="20"/>
              </w:rPr>
            </w:r>
            <w:r>
              <w:rPr>
                <w:b w:val="0"/>
                <w:i w:val="0"/>
                <w:sz w:val="20"/>
              </w:rPr>
              <w:t>ax-db01</w:t>
            </w:r>
          </w:p>
        </w:tc>
        <w:tc>
          <w:tcPr>
            <w:tcW w:type="dxa" w:w="2436"/>
          </w:tcPr>
          <w:p>
            <w:r>
              <w:rPr>
                <w:sz w:val="20"/>
              </w:rPr>
            </w:r>
            <w:r>
              <w:rPr>
                <w:b w:val="0"/>
                <w:i w:val="0"/>
                <w:sz w:val="20"/>
              </w:rPr>
              <w:t>.103</w:t>
            </w:r>
          </w:p>
        </w:tc>
        <w:tc>
          <w:tcPr>
            <w:tcW w:type="dxa" w:w="2436"/>
          </w:tcPr>
          <w:p>
            <w:r>
              <w:rPr>
                <w:sz w:val="20"/>
              </w:rPr>
            </w:r>
            <w:r>
              <w:rPr>
                <w:b w:val="0"/>
                <w:i w:val="0"/>
                <w:sz w:val="20"/>
              </w:rPr>
              <w:t>.103</w:t>
            </w:r>
          </w:p>
        </w:tc>
        <w:tc>
          <w:tcPr>
            <w:tcW w:type="dxa" w:w="2436"/>
          </w:tcPr>
          <w:p>
            <w:r>
              <w:rPr>
                <w:sz w:val="20"/>
              </w:rPr>
            </w:r>
            <w:r>
              <w:rPr>
                <w:b w:val="0"/>
                <w:i w:val="0"/>
                <w:sz w:val="20"/>
              </w:rPr>
              <w:t>Ubuntu / PostgreSQL 17, Patroni, etcd, pgBackRest</w:t>
            </w:r>
          </w:p>
        </w:tc>
      </w:tr>
      <w:tr>
        <w:tc>
          <w:tcPr>
            <w:tcW w:type="dxa" w:w="2436"/>
            <w:shd w:fill="EDF4FB"/>
          </w:tcPr>
          <w:p>
            <w:r>
              <w:rPr>
                <w:sz w:val="20"/>
              </w:rPr>
            </w:r>
            <w:r>
              <w:rPr>
                <w:b w:val="0"/>
                <w:i w:val="0"/>
                <w:sz w:val="20"/>
              </w:rPr>
              <w:t>ax-db02</w:t>
            </w:r>
          </w:p>
        </w:tc>
        <w:tc>
          <w:tcPr>
            <w:tcW w:type="dxa" w:w="2436"/>
            <w:shd w:fill="EDF4FB"/>
          </w:tcPr>
          <w:p>
            <w:r>
              <w:rPr>
                <w:sz w:val="20"/>
              </w:rPr>
            </w:r>
            <w:r>
              <w:rPr>
                <w:b w:val="0"/>
                <w:i w:val="0"/>
                <w:sz w:val="20"/>
              </w:rPr>
              <w:t>.104</w:t>
            </w:r>
          </w:p>
        </w:tc>
        <w:tc>
          <w:tcPr>
            <w:tcW w:type="dxa" w:w="2436"/>
            <w:shd w:fill="EDF4FB"/>
          </w:tcPr>
          <w:p>
            <w:r>
              <w:rPr>
                <w:sz w:val="20"/>
              </w:rPr>
            </w:r>
            <w:r>
              <w:rPr>
                <w:b w:val="0"/>
                <w:i w:val="0"/>
                <w:sz w:val="20"/>
              </w:rPr>
              <w:t>.104</w:t>
            </w:r>
          </w:p>
        </w:tc>
        <w:tc>
          <w:tcPr>
            <w:tcW w:type="dxa" w:w="2436"/>
            <w:shd w:fill="EDF4FB"/>
          </w:tcPr>
          <w:p>
            <w:r>
              <w:rPr>
                <w:sz w:val="20"/>
              </w:rPr>
            </w:r>
            <w:r>
              <w:rPr>
                <w:b w:val="0"/>
                <w:i w:val="0"/>
                <w:sz w:val="20"/>
              </w:rPr>
              <w:t>như trên</w:t>
            </w:r>
          </w:p>
        </w:tc>
      </w:tr>
      <w:tr>
        <w:tc>
          <w:tcPr>
            <w:tcW w:type="dxa" w:w="2436"/>
          </w:tcPr>
          <w:p>
            <w:r>
              <w:rPr>
                <w:sz w:val="20"/>
              </w:rPr>
            </w:r>
            <w:r>
              <w:rPr>
                <w:b w:val="0"/>
                <w:i w:val="0"/>
                <w:sz w:val="20"/>
              </w:rPr>
              <w:t>ax-db03</w:t>
            </w:r>
          </w:p>
        </w:tc>
        <w:tc>
          <w:tcPr>
            <w:tcW w:type="dxa" w:w="2436"/>
          </w:tcPr>
          <w:p>
            <w:r>
              <w:rPr>
                <w:sz w:val="20"/>
              </w:rPr>
            </w:r>
            <w:r>
              <w:rPr>
                <w:b w:val="0"/>
                <w:i w:val="0"/>
                <w:sz w:val="20"/>
              </w:rPr>
              <w:t>.105</w:t>
            </w:r>
          </w:p>
        </w:tc>
        <w:tc>
          <w:tcPr>
            <w:tcW w:type="dxa" w:w="2436"/>
          </w:tcPr>
          <w:p>
            <w:r>
              <w:rPr>
                <w:sz w:val="20"/>
              </w:rPr>
            </w:r>
            <w:r>
              <w:rPr>
                <w:b w:val="0"/>
                <w:i w:val="0"/>
                <w:sz w:val="20"/>
              </w:rPr>
              <w:t>.105</w:t>
            </w:r>
          </w:p>
        </w:tc>
        <w:tc>
          <w:tcPr>
            <w:tcW w:type="dxa" w:w="2436"/>
          </w:tcPr>
          <w:p>
            <w:r>
              <w:rPr>
                <w:sz w:val="20"/>
              </w:rPr>
            </w:r>
            <w:r>
              <w:rPr>
                <w:b w:val="0"/>
                <w:i w:val="0"/>
                <w:sz w:val="20"/>
              </w:rPr>
              <w:t xml:space="preserve">như trên + đĩa </w:t>
            </w:r>
            <w:r>
              <w:rPr>
                <w:rFonts w:ascii="Consolas" w:hAnsi="Consolas"/>
                <w:b w:val="0"/>
                <w:i w:val="0"/>
                <w:color w:val="0071BC"/>
                <w:sz w:val="20"/>
              </w:rPr>
              <w:t>/backup</w:t>
            </w:r>
            <w:r>
              <w:rPr>
                <w:b w:val="0"/>
                <w:i w:val="0"/>
                <w:sz w:val="20"/>
              </w:rPr>
              <w:t xml:space="preserve"> (repo backup)</w:t>
            </w:r>
          </w:p>
        </w:tc>
      </w:tr>
      <w:tr>
        <w:tc>
          <w:tcPr>
            <w:tcW w:type="dxa" w:w="2436"/>
            <w:shd w:fill="EDF4FB"/>
          </w:tcPr>
          <w:p>
            <w:r>
              <w:rPr>
                <w:sz w:val="20"/>
              </w:rPr>
            </w:r>
            <w:r>
              <w:rPr>
                <w:b w:val="0"/>
                <w:i w:val="0"/>
                <w:sz w:val="20"/>
              </w:rPr>
              <w:t>devdb</w:t>
            </w:r>
          </w:p>
        </w:tc>
        <w:tc>
          <w:tcPr>
            <w:tcW w:type="dxa" w:w="2436"/>
            <w:shd w:fill="EDF4FB"/>
          </w:tcPr>
          <w:p>
            <w:r>
              <w:rPr>
                <w:sz w:val="20"/>
              </w:rPr>
            </w:r>
            <w:r>
              <w:rPr>
                <w:b w:val="0"/>
                <w:i w:val="0"/>
                <w:sz w:val="20"/>
              </w:rPr>
              <w:t>.90</w:t>
            </w:r>
          </w:p>
        </w:tc>
        <w:tc>
          <w:tcPr>
            <w:tcW w:type="dxa" w:w="2436"/>
            <w:shd w:fill="EDF4FB"/>
          </w:tcPr>
          <w:p>
            <w:r>
              <w:rPr>
                <w:sz w:val="20"/>
              </w:rPr>
            </w:r>
            <w:r>
              <w:rPr>
                <w:b w:val="0"/>
                <w:i w:val="0"/>
                <w:sz w:val="20"/>
              </w:rPr>
              <w:t>—</w:t>
            </w:r>
          </w:p>
        </w:tc>
        <w:tc>
          <w:tcPr>
            <w:tcW w:type="dxa" w:w="2436"/>
            <w:shd w:fill="EDF4FB"/>
          </w:tcPr>
          <w:p>
            <w:r>
              <w:rPr>
                <w:sz w:val="20"/>
              </w:rPr>
            </w:r>
            <w:r>
              <w:rPr>
                <w:b w:val="0"/>
                <w:i w:val="0"/>
                <w:sz w:val="20"/>
              </w:rPr>
              <w:t>Ubuntu / PostgreSQL 17 standalone</w:t>
            </w:r>
          </w:p>
        </w:tc>
      </w:tr>
    </w:tbl>
    <w:p/>
    <w:p>
      <w:pPr>
        <w:pStyle w:val="Heading1"/>
        <w:spacing w:before="360"/>
      </w:pPr>
      <w:r>
        <w:rPr>
          <w:rFonts w:ascii="Cambria" w:hAnsi="Cambria"/>
          <w:color w:val="0071BC"/>
          <w:sz w:val="30"/>
        </w:rPr>
        <w:t>Phụ lục B — Danh mục tài liệu bàn giao</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0071BC"/>
          </w:tcPr>
          <w:p>
            <w:r>
              <w:rPr>
                <w:b/>
                <w:color w:val="FFFFFF"/>
                <w:sz w:val="20"/>
              </w:rPr>
            </w:r>
            <w:r>
              <w:rPr>
                <w:b/>
                <w:i w:val="0"/>
                <w:color w:val="FFFFFF"/>
                <w:sz w:val="20"/>
              </w:rPr>
              <w:t>Phase</w:t>
            </w:r>
          </w:p>
        </w:tc>
        <w:tc>
          <w:tcPr>
            <w:tcW w:type="dxa" w:w="3249"/>
            <w:shd w:fill="0071BC"/>
          </w:tcPr>
          <w:p>
            <w:r>
              <w:rPr>
                <w:b/>
                <w:color w:val="FFFFFF"/>
                <w:sz w:val="20"/>
              </w:rPr>
            </w:r>
            <w:r>
              <w:rPr>
                <w:b/>
                <w:i w:val="0"/>
                <w:color w:val="FFFFFF"/>
                <w:sz w:val="20"/>
              </w:rPr>
              <w:t>Tài liệu</w:t>
            </w:r>
          </w:p>
        </w:tc>
        <w:tc>
          <w:tcPr>
            <w:tcW w:type="dxa" w:w="3249"/>
            <w:shd w:fill="0071BC"/>
          </w:tcPr>
          <w:p>
            <w:r>
              <w:rPr>
                <w:b/>
                <w:color w:val="FFFFFF"/>
                <w:sz w:val="20"/>
              </w:rPr>
            </w:r>
            <w:r>
              <w:rPr>
                <w:b/>
                <w:i w:val="0"/>
                <w:color w:val="FFFFFF"/>
                <w:sz w:val="20"/>
              </w:rPr>
              <w:t>Nội dung</w:t>
            </w:r>
          </w:p>
        </w:tc>
      </w:tr>
      <w:tr>
        <w:tc>
          <w:tcPr>
            <w:tcW w:type="dxa" w:w="3249"/>
          </w:tcPr>
          <w:p>
            <w:r>
              <w:rPr>
                <w:sz w:val="20"/>
              </w:rPr>
            </w:r>
            <w:r>
              <w:rPr>
                <w:b w:val="0"/>
                <w:i w:val="0"/>
                <w:sz w:val="20"/>
              </w:rPr>
              <w:t>0</w:t>
            </w:r>
          </w:p>
        </w:tc>
        <w:tc>
          <w:tcPr>
            <w:tcW w:type="dxa" w:w="3249"/>
          </w:tcPr>
          <w:p>
            <w:r>
              <w:rPr>
                <w:sz w:val="20"/>
              </w:rPr>
            </w:r>
            <w:r>
              <w:rPr>
                <w:b w:val="0"/>
                <w:i w:val="0"/>
                <w:sz w:val="20"/>
              </w:rPr>
              <w:t>axsvr-phase0-setup.md</w:t>
            </w:r>
          </w:p>
        </w:tc>
        <w:tc>
          <w:tcPr>
            <w:tcW w:type="dxa" w:w="3249"/>
          </w:tcPr>
          <w:p>
            <w:r>
              <w:rPr>
                <w:sz w:val="20"/>
              </w:rPr>
            </w:r>
            <w:r>
              <w:rPr>
                <w:b w:val="0"/>
                <w:i w:val="0"/>
                <w:sz w:val="20"/>
              </w:rPr>
              <w:t>OS, mạng 2 NIC, hardening, phần mềm theo vai trò</w:t>
            </w:r>
          </w:p>
        </w:tc>
      </w:tr>
      <w:tr>
        <w:tc>
          <w:tcPr>
            <w:tcW w:type="dxa" w:w="3249"/>
            <w:shd w:fill="EDF4FB"/>
          </w:tcPr>
          <w:p>
            <w:r>
              <w:rPr>
                <w:sz w:val="20"/>
              </w:rPr>
            </w:r>
            <w:r>
              <w:rPr>
                <w:b w:val="0"/>
                <w:i w:val="0"/>
                <w:sz w:val="20"/>
              </w:rPr>
              <w:t>1</w:t>
            </w:r>
          </w:p>
        </w:tc>
        <w:tc>
          <w:tcPr>
            <w:tcW w:type="dxa" w:w="3249"/>
            <w:shd w:fill="EDF4FB"/>
          </w:tcPr>
          <w:p>
            <w:r>
              <w:rPr>
                <w:sz w:val="20"/>
              </w:rPr>
            </w:r>
            <w:r>
              <w:rPr>
                <w:b w:val="0"/>
                <w:i w:val="0"/>
                <w:sz w:val="20"/>
              </w:rPr>
              <w:t>axsvr-phase1-db.md</w:t>
            </w:r>
          </w:p>
        </w:tc>
        <w:tc>
          <w:tcPr>
            <w:tcW w:type="dxa" w:w="3249"/>
            <w:shd w:fill="EDF4FB"/>
          </w:tcPr>
          <w:p>
            <w:r>
              <w:rPr>
                <w:sz w:val="20"/>
              </w:rPr>
            </w:r>
            <w:r>
              <w:rPr>
                <w:b w:val="0"/>
                <w:i w:val="0"/>
                <w:sz w:val="20"/>
              </w:rPr>
              <w:t>Cụm PostgreSQL HA (etcd + Patroni)</w:t>
            </w:r>
          </w:p>
        </w:tc>
      </w:tr>
      <w:tr>
        <w:tc>
          <w:tcPr>
            <w:tcW w:type="dxa" w:w="3249"/>
          </w:tcPr>
          <w:p>
            <w:r>
              <w:rPr>
                <w:sz w:val="20"/>
              </w:rPr>
            </w:r>
            <w:r>
              <w:rPr>
                <w:b w:val="0"/>
                <w:i w:val="0"/>
                <w:sz w:val="20"/>
              </w:rPr>
              <w:t>2</w:t>
            </w:r>
          </w:p>
        </w:tc>
        <w:tc>
          <w:tcPr>
            <w:tcW w:type="dxa" w:w="3249"/>
          </w:tcPr>
          <w:p>
            <w:r>
              <w:rPr>
                <w:sz w:val="20"/>
              </w:rPr>
            </w:r>
            <w:r>
              <w:rPr>
                <w:b w:val="0"/>
                <w:i w:val="0"/>
                <w:sz w:val="20"/>
              </w:rPr>
              <w:t>axsvr-phase2-nas.md</w:t>
            </w:r>
          </w:p>
        </w:tc>
        <w:tc>
          <w:tcPr>
            <w:tcW w:type="dxa" w:w="3249"/>
          </w:tcPr>
          <w:p>
            <w:r>
              <w:rPr>
                <w:sz w:val="20"/>
              </w:rPr>
            </w:r>
            <w:r>
              <w:rPr>
                <w:b w:val="0"/>
                <w:i w:val="0"/>
                <w:sz w:val="20"/>
              </w:rPr>
              <w:t>NAS kho source (Samba, deploy theo release)</w:t>
            </w:r>
          </w:p>
        </w:tc>
      </w:tr>
      <w:tr>
        <w:tc>
          <w:tcPr>
            <w:tcW w:type="dxa" w:w="3249"/>
            <w:shd w:fill="EDF4FB"/>
          </w:tcPr>
          <w:p>
            <w:r>
              <w:rPr>
                <w:sz w:val="20"/>
              </w:rPr>
            </w:r>
            <w:r>
              <w:rPr>
                <w:b w:val="0"/>
                <w:i w:val="0"/>
                <w:sz w:val="20"/>
              </w:rPr>
              <w:t>3</w:t>
            </w:r>
          </w:p>
        </w:tc>
        <w:tc>
          <w:tcPr>
            <w:tcW w:type="dxa" w:w="3249"/>
            <w:shd w:fill="EDF4FB"/>
          </w:tcPr>
          <w:p>
            <w:r>
              <w:rPr>
                <w:sz w:val="20"/>
              </w:rPr>
            </w:r>
            <w:r>
              <w:rPr>
                <w:b w:val="0"/>
                <w:i w:val="0"/>
                <w:sz w:val="20"/>
              </w:rPr>
              <w:t>axsvr-phase3-web-iis.md</w:t>
            </w:r>
          </w:p>
        </w:tc>
        <w:tc>
          <w:tcPr>
            <w:tcW w:type="dxa" w:w="3249"/>
            <w:shd w:fill="EDF4FB"/>
          </w:tcPr>
          <w:p>
            <w:r>
              <w:rPr>
                <w:sz w:val="20"/>
              </w:rPr>
            </w:r>
            <w:r>
              <w:rPr>
                <w:b w:val="0"/>
                <w:i w:val="0"/>
                <w:sz w:val="20"/>
              </w:rPr>
              <w:t>Web Win2025 + IIS</w:t>
            </w:r>
          </w:p>
        </w:tc>
      </w:tr>
      <w:tr>
        <w:tc>
          <w:tcPr>
            <w:tcW w:type="dxa" w:w="3249"/>
          </w:tcPr>
          <w:p>
            <w:r>
              <w:rPr>
                <w:sz w:val="20"/>
              </w:rPr>
            </w:r>
            <w:r>
              <w:rPr>
                <w:b w:val="0"/>
                <w:i w:val="0"/>
                <w:sz w:val="20"/>
              </w:rPr>
              <w:t>4</w:t>
            </w:r>
          </w:p>
        </w:tc>
        <w:tc>
          <w:tcPr>
            <w:tcW w:type="dxa" w:w="3249"/>
          </w:tcPr>
          <w:p>
            <w:r>
              <w:rPr>
                <w:sz w:val="20"/>
              </w:rPr>
            </w:r>
            <w:r>
              <w:rPr>
                <w:b w:val="0"/>
                <w:i w:val="0"/>
                <w:sz w:val="20"/>
              </w:rPr>
              <w:t>axsvr-phase4-proxy.md</w:t>
            </w:r>
          </w:p>
        </w:tc>
        <w:tc>
          <w:tcPr>
            <w:tcW w:type="dxa" w:w="3249"/>
          </w:tcPr>
          <w:p>
            <w:r>
              <w:rPr>
                <w:sz w:val="20"/>
              </w:rPr>
            </w:r>
            <w:r>
              <w:rPr>
                <w:b w:val="0"/>
                <w:i w:val="0"/>
                <w:sz w:val="20"/>
              </w:rPr>
              <w:t>Proxy HA (Nginx + Keepalived/VIP)</w:t>
            </w:r>
          </w:p>
        </w:tc>
      </w:tr>
      <w:tr>
        <w:tc>
          <w:tcPr>
            <w:tcW w:type="dxa" w:w="3249"/>
            <w:shd w:fill="EDF4FB"/>
          </w:tcPr>
          <w:p>
            <w:r>
              <w:rPr>
                <w:sz w:val="20"/>
              </w:rPr>
            </w:r>
            <w:r>
              <w:rPr>
                <w:b w:val="0"/>
                <w:i w:val="0"/>
                <w:sz w:val="20"/>
              </w:rPr>
              <w:t>5</w:t>
            </w:r>
          </w:p>
        </w:tc>
        <w:tc>
          <w:tcPr>
            <w:tcW w:type="dxa" w:w="3249"/>
            <w:shd w:fill="EDF4FB"/>
          </w:tcPr>
          <w:p>
            <w:r>
              <w:rPr>
                <w:sz w:val="20"/>
              </w:rPr>
            </w:r>
            <w:r>
              <w:rPr>
                <w:b w:val="0"/>
                <w:i w:val="0"/>
                <w:sz w:val="20"/>
              </w:rPr>
              <w:t>axsvr-phase5-backup.md</w:t>
            </w:r>
          </w:p>
        </w:tc>
        <w:tc>
          <w:tcPr>
            <w:tcW w:type="dxa" w:w="3249"/>
            <w:shd w:fill="EDF4FB"/>
          </w:tcPr>
          <w:p>
            <w:r>
              <w:rPr>
                <w:sz w:val="20"/>
              </w:rPr>
            </w:r>
            <w:r>
              <w:rPr>
                <w:b w:val="0"/>
                <w:i w:val="0"/>
                <w:sz w:val="20"/>
              </w:rPr>
              <w:t>Backup pgBackRest + pg_dump, PITR</w:t>
            </w:r>
          </w:p>
        </w:tc>
      </w:tr>
      <w:tr>
        <w:tc>
          <w:tcPr>
            <w:tcW w:type="dxa" w:w="3249"/>
          </w:tcPr>
          <w:p>
            <w:r>
              <w:rPr>
                <w:sz w:val="20"/>
              </w:rPr>
            </w:r>
            <w:r>
              <w:rPr>
                <w:b w:val="0"/>
                <w:i w:val="0"/>
                <w:sz w:val="20"/>
              </w:rPr>
              <w:t>5b</w:t>
            </w:r>
          </w:p>
        </w:tc>
        <w:tc>
          <w:tcPr>
            <w:tcW w:type="dxa" w:w="3249"/>
          </w:tcPr>
          <w:p>
            <w:r>
              <w:rPr>
                <w:sz w:val="20"/>
              </w:rPr>
            </w:r>
            <w:r>
              <w:rPr>
                <w:b w:val="0"/>
                <w:i w:val="0"/>
                <w:sz w:val="20"/>
              </w:rPr>
              <w:t>axsvr-backup-offsite.md</w:t>
            </w:r>
          </w:p>
        </w:tc>
        <w:tc>
          <w:tcPr>
            <w:tcW w:type="dxa" w:w="3249"/>
          </w:tcPr>
          <w:p>
            <w:r>
              <w:rPr>
                <w:sz w:val="20"/>
              </w:rPr>
            </w:r>
            <w:r>
              <w:rPr>
                <w:b w:val="0"/>
                <w:i w:val="0"/>
                <w:sz w:val="20"/>
              </w:rPr>
              <w:t xml:space="preserve">Off-site backup (3-2-1) — </w:t>
            </w:r>
            <w:r>
              <w:rPr>
                <w:b w:val="0"/>
                <w:i/>
                <w:sz w:val="20"/>
              </w:rPr>
              <w:t>thuộc phạm vi, chưa triển khai</w:t>
            </w:r>
          </w:p>
        </w:tc>
      </w:tr>
      <w:tr>
        <w:tc>
          <w:tcPr>
            <w:tcW w:type="dxa" w:w="3249"/>
            <w:shd w:fill="EDF4FB"/>
          </w:tcPr>
          <w:p>
            <w:r>
              <w:rPr>
                <w:sz w:val="20"/>
              </w:rPr>
            </w:r>
            <w:r>
              <w:rPr>
                <w:b w:val="0"/>
                <w:i w:val="0"/>
                <w:sz w:val="20"/>
              </w:rPr>
              <w:t>6</w:t>
            </w:r>
          </w:p>
        </w:tc>
        <w:tc>
          <w:tcPr>
            <w:tcW w:type="dxa" w:w="3249"/>
            <w:shd w:fill="EDF4FB"/>
          </w:tcPr>
          <w:p>
            <w:r>
              <w:rPr>
                <w:sz w:val="20"/>
              </w:rPr>
            </w:r>
            <w:r>
              <w:rPr>
                <w:b w:val="0"/>
                <w:i w:val="0"/>
                <w:sz w:val="20"/>
              </w:rPr>
              <w:t>axsvr-phase6-monitoring.md</w:t>
            </w:r>
          </w:p>
        </w:tc>
        <w:tc>
          <w:tcPr>
            <w:tcW w:type="dxa" w:w="3249"/>
            <w:shd w:fill="EDF4FB"/>
          </w:tcPr>
          <w:p>
            <w:r>
              <w:rPr>
                <w:sz w:val="20"/>
              </w:rPr>
            </w:r>
            <w:r>
              <w:rPr>
                <w:b w:val="0"/>
                <w:i w:val="0"/>
                <w:sz w:val="20"/>
              </w:rPr>
              <w:t>Monitoring (tham khảo; thay bằng tích hợp Zabbix/Grafana)</w:t>
            </w:r>
          </w:p>
        </w:tc>
      </w:tr>
      <w:tr>
        <w:tc>
          <w:tcPr>
            <w:tcW w:type="dxa" w:w="3249"/>
          </w:tcPr>
          <w:p>
            <w:r>
              <w:rPr>
                <w:sz w:val="20"/>
              </w:rPr>
            </w:r>
            <w:r>
              <w:rPr>
                <w:b w:val="0"/>
                <w:i w:val="0"/>
                <w:sz w:val="20"/>
              </w:rPr>
              <w:t>Dev</w:t>
            </w:r>
          </w:p>
        </w:tc>
        <w:tc>
          <w:tcPr>
            <w:tcW w:type="dxa" w:w="3249"/>
          </w:tcPr>
          <w:p>
            <w:r>
              <w:rPr>
                <w:sz w:val="20"/>
              </w:rPr>
            </w:r>
            <w:r>
              <w:rPr>
                <w:b w:val="0"/>
                <w:i w:val="0"/>
                <w:sz w:val="20"/>
              </w:rPr>
              <w:t>axsvr-devdb-setup.md</w:t>
            </w:r>
          </w:p>
        </w:tc>
        <w:tc>
          <w:tcPr>
            <w:tcW w:type="dxa" w:w="3249"/>
          </w:tcPr>
          <w:p>
            <w:r>
              <w:rPr>
                <w:sz w:val="20"/>
              </w:rPr>
            </w:r>
            <w:r>
              <w:rPr>
                <w:b w:val="0"/>
                <w:i w:val="0"/>
                <w:sz w:val="20"/>
              </w:rPr>
              <w:t>DevDB standalone</w:t>
            </w:r>
          </w:p>
        </w:tc>
      </w:tr>
      <w:tr>
        <w:tc>
          <w:tcPr>
            <w:tcW w:type="dxa" w:w="3249"/>
            <w:shd w:fill="EDF4FB"/>
          </w:tcPr>
          <w:p>
            <w:r>
              <w:rPr>
                <w:sz w:val="20"/>
              </w:rPr>
            </w:r>
            <w:r>
              <w:rPr>
                <w:b w:val="0"/>
                <w:i w:val="0"/>
                <w:sz w:val="20"/>
              </w:rPr>
              <w:t>Tool</w:t>
            </w:r>
          </w:p>
        </w:tc>
        <w:tc>
          <w:tcPr>
            <w:tcW w:type="dxa" w:w="3249"/>
            <w:shd w:fill="EDF4FB"/>
          </w:tcPr>
          <w:p>
            <w:r>
              <w:rPr>
                <w:sz w:val="20"/>
              </w:rPr>
            </w:r>
            <w:r>
              <w:rPr>
                <w:b w:val="0"/>
                <w:i w:val="0"/>
                <w:sz w:val="20"/>
              </w:rPr>
              <w:t>axsvr-autoinstall.md + autoinstall/</w:t>
            </w:r>
          </w:p>
        </w:tc>
        <w:tc>
          <w:tcPr>
            <w:tcW w:type="dxa" w:w="3249"/>
            <w:shd w:fill="EDF4FB"/>
          </w:tcPr>
          <w:p>
            <w:r>
              <w:rPr>
                <w:sz w:val="20"/>
              </w:rPr>
            </w:r>
            <w:r>
              <w:rPr>
                <w:b w:val="0"/>
                <w:i w:val="0"/>
                <w:sz w:val="20"/>
              </w:rPr>
              <w:t>Autoinstall Ubuntu 24.04 (seed ISO)</w:t>
            </w:r>
          </w:p>
        </w:tc>
      </w:tr>
      <w:tr>
        <w:tc>
          <w:tcPr>
            <w:tcW w:type="dxa" w:w="3249"/>
          </w:tcPr>
          <w:p>
            <w:r>
              <w:rPr>
                <w:sz w:val="20"/>
              </w:rPr>
            </w:r>
            <w:r>
              <w:rPr>
                <w:b w:val="0"/>
                <w:i w:val="0"/>
                <w:sz w:val="20"/>
              </w:rPr>
              <w:t>Tool</w:t>
            </w:r>
          </w:p>
        </w:tc>
        <w:tc>
          <w:tcPr>
            <w:tcW w:type="dxa" w:w="3249"/>
          </w:tcPr>
          <w:p>
            <w:r>
              <w:rPr>
                <w:sz w:val="20"/>
              </w:rPr>
            </w:r>
            <w:r>
              <w:rPr>
                <w:b w:val="0"/>
                <w:i w:val="0"/>
                <w:sz w:val="20"/>
              </w:rPr>
              <w:t>firewall/</w:t>
            </w:r>
          </w:p>
        </w:tc>
        <w:tc>
          <w:tcPr>
            <w:tcW w:type="dxa" w:w="3249"/>
          </w:tcPr>
          <w:p>
            <w:r>
              <w:rPr>
                <w:sz w:val="20"/>
              </w:rPr>
            </w:r>
            <w:r>
              <w:rPr>
                <w:b w:val="0"/>
                <w:i w:val="0"/>
                <w:sz w:val="20"/>
              </w:rPr>
              <w:t>Firewall theo vai trò (Linux + Windows)</w:t>
            </w:r>
          </w:p>
        </w:tc>
      </w:tr>
      <w:tr>
        <w:tc>
          <w:tcPr>
            <w:tcW w:type="dxa" w:w="3249"/>
            <w:shd w:fill="EDF4FB"/>
          </w:tcPr>
          <w:p>
            <w:r>
              <w:rPr>
                <w:sz w:val="20"/>
              </w:rPr>
            </w:r>
            <w:r>
              <w:rPr>
                <w:b w:val="0"/>
                <w:i w:val="0"/>
                <w:sz w:val="20"/>
              </w:rPr>
              <w:t>Tool</w:t>
            </w:r>
          </w:p>
        </w:tc>
        <w:tc>
          <w:tcPr>
            <w:tcW w:type="dxa" w:w="3249"/>
            <w:shd w:fill="EDF4FB"/>
          </w:tcPr>
          <w:p>
            <w:r>
              <w:rPr>
                <w:sz w:val="20"/>
              </w:rPr>
            </w:r>
            <w:r>
              <w:rPr>
                <w:b w:val="0"/>
                <w:i w:val="0"/>
                <w:sz w:val="20"/>
              </w:rPr>
              <w:t>db-scripts/</w:t>
            </w:r>
          </w:p>
        </w:tc>
        <w:tc>
          <w:tcPr>
            <w:tcW w:type="dxa" w:w="3249"/>
            <w:shd w:fill="EDF4FB"/>
          </w:tcPr>
          <w:p>
            <w:r>
              <w:rPr>
                <w:sz w:val="20"/>
              </w:rPr>
            </w:r>
            <w:r>
              <w:rPr>
                <w:b w:val="0"/>
                <w:i w:val="0"/>
                <w:sz w:val="20"/>
              </w:rPr>
              <w:t>14 scripts quản trị PostgreSQL</w:t>
            </w:r>
          </w:p>
        </w:tc>
      </w:tr>
    </w:tbl>
    <w:p/>
    <w:sectPr w:rsidR="00FC693F" w:rsidRPr="0006063C" w:rsidSect="00034616">
      <w:headerReference w:type="default" r:id="rId10"/>
      <w:footerReference w:type="default" r:id="rId11"/>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67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5A6676"/>
        <w:sz w:val="16"/>
      </w:rPr>
      <w:t>AX Svr — Proposal nội bộ · 10/07/2026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A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 Hạ tầng Web HA "AX Svr"</dc:title>
  <dc:subject/>
  <dc:creator>Đội hạ tầng</dc:creator>
  <cp:keywords/>
  <dc:description>generated by python-docx</dc:description>
  <cp:lastModifiedBy/>
  <cp:revision>1</cp:revision>
  <dcterms:created xsi:type="dcterms:W3CDTF">2013-12-23T23:15:00Z</dcterms:created>
  <dcterms:modified xsi:type="dcterms:W3CDTF">2013-12-23T23:15:00Z</dcterms:modified>
  <cp:category/>
</cp:coreProperties>
</file>