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8A7" w:rsidRPr="007418A7" w:rsidRDefault="007418A7" w:rsidP="007418A7">
      <w:pPr>
        <w:spacing w:after="0" w:line="240" w:lineRule="auto"/>
        <w:jc w:val="center"/>
        <w:rPr>
          <w:rFonts w:eastAsia="Times New Roman" w:cs="Times New Roman"/>
          <w:b/>
          <w:bCs/>
          <w:i/>
          <w:color w:val="000000"/>
          <w:sz w:val="36"/>
          <w:szCs w:val="24"/>
        </w:rPr>
      </w:pPr>
      <w:bookmarkStart w:id="0" w:name="_GoBack"/>
      <w:r w:rsidRPr="007418A7">
        <w:rPr>
          <w:rFonts w:eastAsia="Times New Roman" w:cs="Times New Roman"/>
          <w:b/>
          <w:bCs/>
          <w:i/>
          <w:color w:val="000000"/>
          <w:sz w:val="36"/>
          <w:szCs w:val="24"/>
        </w:rPr>
        <w:t>Penfolds Bin 144 Yattarna Chardonnay</w:t>
      </w:r>
    </w:p>
    <w:bookmarkEnd w:id="0"/>
    <w:p w:rsidR="007418A7" w:rsidRPr="007418A7" w:rsidRDefault="007418A7" w:rsidP="007418A7">
      <w:pPr>
        <w:spacing w:after="0" w:line="240" w:lineRule="auto"/>
        <w:jc w:val="center"/>
        <w:rPr>
          <w:rFonts w:eastAsia="Times New Roman" w:cs="Times New Roman"/>
          <w:b/>
          <w:bCs/>
          <w:i/>
          <w:color w:val="000000"/>
          <w:sz w:val="32"/>
          <w:szCs w:val="24"/>
        </w:rPr>
      </w:pPr>
    </w:p>
    <w:p w:rsidR="007418A7" w:rsidRPr="007418A7" w:rsidRDefault="007418A7" w:rsidP="007418A7">
      <w:pPr>
        <w:spacing w:after="0" w:line="240" w:lineRule="auto"/>
        <w:jc w:val="center"/>
        <w:rPr>
          <w:rFonts w:eastAsia="Times New Roman" w:cs="Times New Roman"/>
          <w:b/>
          <w:bCs/>
          <w:i/>
          <w:color w:val="000000"/>
          <w:sz w:val="32"/>
          <w:szCs w:val="24"/>
        </w:rPr>
      </w:pPr>
      <w:r w:rsidRPr="007418A7">
        <w:rPr>
          <w:rFonts w:eastAsia="Times New Roman" w:cs="Times New Roman"/>
          <w:b/>
          <w:bCs/>
          <w:i/>
          <w:noProof/>
          <w:color w:val="000000"/>
          <w:sz w:val="32"/>
          <w:szCs w:val="24"/>
        </w:rPr>
        <w:drawing>
          <wp:inline distT="0" distB="0" distL="0" distR="0">
            <wp:extent cx="4457700" cy="5695950"/>
            <wp:effectExtent l="0" t="0" r="0" b="0"/>
            <wp:docPr id="1" name="Picture 1" descr="C:\xampp\img\Wine\pb144y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Wine\pb144yc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09" t="502" r="1709" b="-502"/>
                    <a:stretch/>
                  </pic:blipFill>
                  <pic:spPr bwMode="auto">
                    <a:xfrm>
                      <a:off x="0" y="0"/>
                      <a:ext cx="445770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8A7" w:rsidRPr="007418A7" w:rsidRDefault="007418A7" w:rsidP="007418A7">
      <w:pPr>
        <w:spacing w:after="0" w:line="240" w:lineRule="auto"/>
        <w:jc w:val="center"/>
        <w:rPr>
          <w:rFonts w:eastAsia="Times New Roman" w:cs="Times New Roman"/>
          <w:b/>
          <w:bCs/>
          <w:i/>
          <w:color w:val="000000"/>
          <w:sz w:val="32"/>
          <w:szCs w:val="24"/>
        </w:rPr>
      </w:pPr>
    </w:p>
    <w:p w:rsidR="007418A7" w:rsidRPr="007418A7" w:rsidRDefault="007418A7" w:rsidP="007418A7">
      <w:pPr>
        <w:spacing w:after="0" w:line="240" w:lineRule="auto"/>
        <w:jc w:val="center"/>
        <w:rPr>
          <w:rFonts w:eastAsia="Times New Roman" w:cs="Times New Roman"/>
          <w:b/>
          <w:bCs/>
          <w:i/>
          <w:color w:val="000000"/>
          <w:sz w:val="32"/>
          <w:szCs w:val="24"/>
        </w:rPr>
      </w:pPr>
    </w:p>
    <w:p w:rsidR="007418A7" w:rsidRPr="007418A7" w:rsidRDefault="007418A7" w:rsidP="007418A7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  <w:r w:rsidRPr="007418A7">
        <w:rPr>
          <w:rFonts w:eastAsia="Times New Roman" w:cs="Times New Roman"/>
          <w:i/>
          <w:color w:val="000000"/>
          <w:sz w:val="32"/>
          <w:szCs w:val="24"/>
        </w:rPr>
        <w:t>Penfolds Bin 144 Yattarna Chardonnay Premium White Wine - Chardonnay grapes are harvested from vineyards in Tasmania, Tumbarumba and the Adelaide Hills, Australia. After fermentation, the wine is aged for 8 months in French oak barrels.</w:t>
      </w:r>
    </w:p>
    <w:p w:rsidR="006A394E" w:rsidRPr="007418A7" w:rsidRDefault="006A394E" w:rsidP="007418A7">
      <w:pPr>
        <w:jc w:val="center"/>
        <w:rPr>
          <w:i/>
          <w:sz w:val="36"/>
        </w:rPr>
      </w:pPr>
    </w:p>
    <w:sectPr w:rsidR="006A394E" w:rsidRPr="007418A7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8A7"/>
    <w:rsid w:val="003740F2"/>
    <w:rsid w:val="006A394E"/>
    <w:rsid w:val="0074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EEC3"/>
  <w15:chartTrackingRefBased/>
  <w15:docId w15:val="{318E5DBA-E9BB-4EBE-B1FD-7FBD81FF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4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>Microsoft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1</cp:revision>
  <dcterms:created xsi:type="dcterms:W3CDTF">2022-02-11T16:56:00Z</dcterms:created>
  <dcterms:modified xsi:type="dcterms:W3CDTF">2022-02-11T16:57:00Z</dcterms:modified>
</cp:coreProperties>
</file>