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8. Manage Clinical Examinations, Treatment Plans and Prescriptions (UC-08)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8.1 Record Clinical Examination and Diagnosis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95"/>
        <w:gridCol w:w="2100"/>
        <w:gridCol w:w="2130"/>
        <w:tblGridChange w:id="0">
          <w:tblGrid>
            <w:gridCol w:w="2310"/>
            <w:gridCol w:w="2295"/>
            <w:gridCol w:w="2100"/>
            <w:gridCol w:w="21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>UC-08.1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Record Clinical Examination and Diagnosis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sonlthe187064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24/10/2026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None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Allows the Doctor to open an assigned visit from the daily visit list, record the chief complaint, history of present illness, vital signs, extra-oral/intra-oral findings and the FDI dental chart (odontogram), and to record pathological diagnoses using the ICD-10 catalog (MAIN, SECONDARY, DIFFERENTIAL) into the electronic medical record of the visit (FT11, FT14).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The Doctor selects "Start Examination" on a visit in the "Daily Visit List" (SCR-07.2) or opens an in-progress visit from the doctor workspace.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PRE-01: The Doctor has an active, authenticated session with a valid DOCTOR role and is assigned to the branch of the visit.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PRE-02: The visit has been created by check-in (UC-07) and is assigned to the Doctor with status WAITING or IN_EXAM.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PRE-03: The ICD-10 catalog has been initialized in the system.</w:t>
            </w:r>
          </w:p>
        </w:tc>
      </w:tr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Successful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POST-01: The visit status is updated from WAITING to IN_EXAM when the examination starts.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POST-02: Clinical examination data (complaint, history, vital signs, findings, odontogram) are saved and linked to the visit and patient profile.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POST-03: Diagnoses are stored in examination_diagnoses with ICD-10 code, diagnosis type, tooth position (if any) and notes.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POST-04: All changes are recorded in the audit log per BR-AUD-01.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Failed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POST-05: Invalid or rejected data are not persisted; previously stored examination data remain unchanged.</w:t>
            </w:r>
          </w:p>
        </w:tc>
      </w:tr>
      <w:tr>
        <w:trPr>
          <w:cantSplit w:val="0"/>
          <w:trHeight w:val="18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Normal Sequence/Flow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 – Start the clinical examination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a waiting visit in the Daily Visit List and selects "Start Examination".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verifies the visit assignment and status, changes the visit status to IN_EXAM, and opens the Clinical Examination screen (SCR-11.1).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system displays the patient header (name, age, allergies, medical history) and the previous visits summary.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 – Record clinical examination information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enters the chief complaint, history of present illness, vital signs, extra-oral and intra-oral findings.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Doctor marks tooth conditions on the FDI dental chart.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selects "Save Examination".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validates the required fields and input formats.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saves the examination data, links it to the visit, writes an audit log entry, and displays MSG30.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 – Add an ICD-10 diagnosis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In the Diagnosis section (SCR-14.1), the Doctor types an ICD-10 code or disease keyword.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searches and displays matching ICD-10 entries.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selects an entry, chooses the diagnosis type (MAIN, SECONDARY, DIFFERENTIAL), optionally selects the tooth position and enters notes, then selects "Add Diagnosis".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validates the diagnosis (no duplicate code in the visit, only one MAIN diagnosis).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saves the diagnosis, refreshes the diagnosis list, and displays MSG31.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 – Remove a diagnosis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"Delete" on a diagnosis of the current visit.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confirmation MSG10.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confirms.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removes the diagnosis, records an audit log entry, and refreshes the list.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Alternative Sequences/Flows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F2.3a – Leave without saving: The Doctor navigates away before saving. The system discards unsaved examination data.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F3.2a – Clear search keyword: The Doctor clears the keyword. The system clears the suggestion list and returns to F3, step 1.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F4.3a – Cancel deletion: The Doctor cancels the confirmation dialog. The diagnosis remains unchanged.</w:t>
            </w:r>
          </w:p>
        </w:tc>
      </w:tr>
      <w:tr>
        <w:trPr>
          <w:cantSplit w:val="0"/>
          <w:trHeight w:val="10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F1.2a – Visit not assigned or invalid status: The visit is assigned to another doctor or is not WAITING/IN_EXAM. The system displays MSG14 and returns to the Daily Visit List.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F2.4a – Missing required fields: The system displays MSG02 under each missing field and returns to F2, step 1.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F2.4b – Invalid input format (e.g., vital signs out of range): The system displays MSG29 under the affected field and returns to F2, step 1.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F2.4c – Input exceeds the maximum length: The system displays MSG08 and returns to F2, step 1.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F3.2b – No matching ICD-10 entry: The system displays MSG01 in the suggestion list.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F3.4a – Duplicate ICD-10 code in the visit: The system displays MSG32 and returns to F3,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F3.4b – More than one MAIN diagnosis: The system displays MSG33 and returns to F3,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F3.4c / F4.4a – Medical record locked: The visit is WAITING_PAYMENT or COMPLETED. The system rejects the change and displays MSG44 (BR-EMR-01).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E1 – Expired or invalid session: During any operation, if the session has expired or become invalid, the system rejects the request, displays MSG28, and redirects to the login page.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E2 – Unauthorized access: The actor does not hold the DOCTOR role or is not assigned to the branch of the visit. The system rejects the request and displays MSG14.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E3 – System or network failure: The system displays MSG13 and rolls back the ongoing transaction. No unconfirmed changes are assumed.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Business Rules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BR-EMR-01, BR-EMR-02, BR-QUE-01, BR-RBAC-06, BR-AUD-01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Non-Functional Requirements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ICD-10 search suggestions must be returned within 1 second for catalogs of up to 15,000 entries.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Examination and diagnosis data must be saved transactionally; partial saves are not allowed.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Medical record data must only be accessible to authorized roles according to the Permission Matrix.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High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MSG01, MSG02, MSG08, MSG10, MSG13, MSG14, MSG28, MSG29, MSG30, MSG31, MSG32, MSG33, MSG44.</w:t>
            </w:r>
          </w:p>
        </w:tc>
      </w:tr>
    </w:tbl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8.2 Manage Treatment Plans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95"/>
        <w:gridCol w:w="2100"/>
        <w:gridCol w:w="2130"/>
        <w:tblGridChange w:id="0">
          <w:tblGrid>
            <w:gridCol w:w="2310"/>
            <w:gridCol w:w="2295"/>
            <w:gridCol w:w="2100"/>
            <w:gridCol w:w="21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>UC-08.2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Manage Treatment Plans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sonlthe187064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24/10/2026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Patient (views the accepted plan on the Patient Portal)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Allows the Doctor to create and update long-term, multi-stage treatment plans (e.g., orthodontics, implants) for a patient, including stages, planned procedures with FDI tooth positions, quantities, estimated prices, expected dates, and to track the progress of each stage (FT15). A planned item is not a performed service and is not billable until it is confirmed in UC-08.3.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The Doctor selects the "Treatment Plan" section (SCR-15.1) on the Clinical Examination screen.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PRE-01: The Doctor has an active, authenticated session with a valid DOCTOR role.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PRE-02: The patient has an open visit assigned to the Doctor (status IN_EXAM).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PRE-03: The service catalog (UC-11) has been initialized.</w:t>
            </w:r>
          </w:p>
        </w:tc>
      </w:tr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Successful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POST-01: The treatment plan, its stages and plan items are saved and linked to the patient and the originating visit.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POST-02: Plan status transitions (DRAFT → PROPOSED → ACCEPTED / CANCELLED) and stage progress are persisted.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POST-03: The estimated total cost is recalculated from plan items.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POST-04: All changes are recorded in the audit log.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Failed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POST-05: Invalid plans are not persisted; the previously stored plan remains unchanged.</w:t>
            </w:r>
          </w:p>
        </w:tc>
      </w:tr>
      <w:tr>
        <w:trPr>
          <w:cantSplit w:val="0"/>
          <w:trHeight w:val="18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Normal Sequence/Flow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 – View treatment plans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opens the Treatment Plan section.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patient's treatment plans with status, stages, progress percentage and estimated cost.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 – Create a treatment plan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"New Treatment Plan".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plan form (SCR-15.2): plan name, objective, start date and expected end date.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adds one or more stages and, for each stage, adds plan items (service, FDI tooth position, quantity, estimated unit price, expected date).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Doctor selects "Save".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validates the plan, saves it with status DRAFT, calculates the estimated total, and displays MSG35.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 – Update a plan or change its status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"Edit" on a DRAFT or PROPOSED plan, modifies stages/items, or selects "Propose" / "Accept" / "Cancel".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validates the change and the status transition.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system saves the changes, records the audit log, and displays MSG35.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 – Track stage progress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opens a stage detail (SCR-15.3).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plan items, linked performed services and completion percentage.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updates the stage status (PENDING, IN_PROGRESS, COMPLETED).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saves the progress and recalculates the plan completion percentage.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Alternative Sequences/Flows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F2.4a – Cancel plan creation: The Doctor cancels the form. No plan is created and the system returns to F1, step 2.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F3.1a – View only: The Doctor views an ACCEPTED plan without editing. No data is changed.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F3.1b – Cancel editing: The Doctor selects Cancel. Unsaved changes are discarded.</w:t>
            </w:r>
          </w:p>
        </w:tc>
      </w:tr>
      <w:tr>
        <w:trPr>
          <w:cantSplit w:val="0"/>
          <w:trHeight w:val="10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F2.5a – Missing required fields (plan name, stage name, service): The system displays MSG02 and returns to F2,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F2.5b – Invalid quantity, price or date range (end date before start date): The system displays MSG29 and returns to F2,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F2.5c – Tooth position required: The selected service requires a tooth position but none is selected. The system displays MSG34 (BR-EMR-02).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F3.2a – Invalid status transition (e.g., editing an ACCEPTED or CANCELLED plan): The system displays MSG36 and keeps the current status.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E1 – Expired or invalid session: During any operation, if the session has expired or become invalid, the system rejects the request, displays MSG28, and redirects to the login page.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E2 – Unauthorized access: The actor does not hold the DOCTOR role or is not assigned to the branch of the visit. The system rejects the request and displays MSG14.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E3 – System or network failure: The system displays MSG13 and rolls back the ongoing transaction. No unconfirmed changes are assumed.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Business Rules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BR-PLAN-01, BR-EMR-01, BR-EMR-02, BR-CAT-01, BR-AUD-01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Non-Functional Requirements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Estimated totals must be calculated on the server side to avoid client-side manipulation.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A plan with up to 20 stages and 100 items must load within 2 seconds.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High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MSG02, MSG10, MSG13, MSG14, MSG28, MSG29, MSG34, MSG35, MSG36.</w:t>
            </w:r>
          </w:p>
        </w:tc>
      </w:tr>
    </w:tbl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8.3 Record Performed Services and Clinical Photos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95"/>
        <w:gridCol w:w="2100"/>
        <w:gridCol w:w="2130"/>
        <w:tblGridChange w:id="0">
          <w:tblGrid>
            <w:gridCol w:w="2310"/>
            <w:gridCol w:w="2295"/>
            <w:gridCol w:w="2100"/>
            <w:gridCol w:w="21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>UC-08.3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Record Performed Services and Clinical Photos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sonlthe187064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24/10/2026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Accountant (receives completed services for invoicing in UC-16)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Allows the Doctor to confirm the procedures/services actually performed during the visit (selected from the treatment plan or service catalog) with FDI tooth position, quantity, main doctor and assistant, and to upload, classify (BEFORE / DURING / AFTER) and compare clinical photos side by side (FT16, FT17). Services with status COMPLETED are the basis for invoicing and doctor commission.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The Doctor selects the "Performed Services" section (SCR-16.1) or the "Clinical Photos" section (SCR-17.1) on the Clinical Examination screen.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PRE-01: The Doctor has an active, authenticated session with a valid DOCTOR role.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PRE-02: The visit is assigned to the Doctor and has status IN_EXAM.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PRE-03: The service catalog (UC-11) is available.</w:t>
            </w:r>
          </w:p>
        </w:tc>
      </w:tr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Successful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POST-01: Performed services are saved in performed_services with status COMPLETED, unit price snapshot, tooth position, main doctor and assistant.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POST-02: Cancelled services are kept with status CANCELLED and a reason (no hard delete).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POST-03: Clinical photos are stored and linked to the patient, visit and optionally the performed service / treatment stage.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POST-04: All changes are recorded in the audit log.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Failed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POST-05: Rejected services or uploads are not persisted.</w:t>
            </w:r>
          </w:p>
        </w:tc>
      </w:tr>
      <w:tr>
        <w:trPr>
          <w:cantSplit w:val="0"/>
          <w:trHeight w:val="18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Normal Sequence/Flow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 – Confirm a performed service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"Add Service".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service picker with items from the accepted treatment plan and the service catalog.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selects the service, tooth position, quantity, assistant (optional) and notes, then selects "Confirm Completed".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validates the data and the tooth position requirement.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saves the service with status COMPLETED, updates the linked plan item progress, and displays MSG37.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6. The system refreshes the list of performed services of the visit (SCR-16.2) and the billable total.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 – Cancel a performed service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"Cancel" on a performed service.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confirmation MSG10 with a reason field.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enters the reason and confirms.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sets the status to CANCELLED, records the reason and audit log, and refreshes the list.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 – Upload and classify clinical photos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"Upload Photo" (SCR-17.2).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Doctor selects image files, the phase (BEFORE / DURING / AFTER), the view angle and optionally the related service, then selects "Upload".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system validates file type and size, stores the files, links them to the visit and displays MSG38.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 – Compare photos before and after treatment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"Compare" (SCR-17.3) and chooses a BEFORE photo and an AFTER photo.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both photos side by side with capture dates.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Alternative Sequences/Flows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F1.3a – Cancel adding service: The Doctor closes the picker. No service is recorded.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F2.3a – Cancel cancellation: The Doctor closes the dialog. The service remains COMPLETED.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F3.2a – Cancel upload: The Doctor closes the upload dialog. No file is stored.</w:t>
            </w:r>
          </w:p>
        </w:tc>
      </w:tr>
      <w:tr>
        <w:trPr>
          <w:cantSplit w:val="0"/>
          <w:trHeight w:val="10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F1.4a – Missing service or quantity: The system displays MSG02 and returns to F1,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F1.4b – Invalid quantity: The system displays MSG29 and returns to F1,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F1.4c – Tooth position required: The system displays MSG34 and returns to F1, step 3 (BR-EMR-02).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F2.3b – Missing cancellation reason: The system displays MSG02.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F3.3a – File too large: The system displays MSG11.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F3.3b – Invalid file format: The system displays MSG12.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F1.4d / F2.4a – Medical record locked: The visit is WAITING_PAYMENT or COMPLETED. The system displays MSG44 (BR-EMR-01).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E1 – Expired or invalid session: During any operation, if the session has expired or become invalid, the system rejects the request, displays MSG28, and redirects to the login page.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E2 – Unauthorized access: The actor does not hold the DOCTOR role or is not assigned to the branch of the visit. The system rejects the request and displays MSG14.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E3 – System or network failure: The system displays MSG13 and rolls back the ongoing transaction. No unconfirmed changes are assumed.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Business Rules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BR-SVC-01, BR-PLAN-01, BR-EMR-01, BR-EMR-02, BR-IMG-01, BR-BILL-01, BR-AUD-01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Non-Functional Requirements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unit price of a performed service must be snapshotted at confirmation time.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Each photo must not exceed 10 MB; supported formats are JPG and PNG. Thumbnails must be generated for gallery display.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Clinical photos must only be accessible by authorized roles and the owning patient.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High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MSG02, MSG10, MSG11, MSG12, MSG13, MSG14, MSG28, MSG29, MSG34, MSG37, MSG38, MSG44.</w:t>
            </w:r>
          </w:p>
        </w:tc>
      </w:tr>
    </w:tbl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8.4 Manage Prescriptions, Care Instructions and Follow-up Appointments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95"/>
        <w:gridCol w:w="2100"/>
        <w:gridCol w:w="2130"/>
        <w:tblGridChange w:id="0">
          <w:tblGrid>
            <w:gridCol w:w="2310"/>
            <w:gridCol w:w="2295"/>
            <w:gridCol w:w="2100"/>
            <w:gridCol w:w="21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>UC-08.4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Manage Prescriptions, Care Instructions and Follow-up Appointments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sonlthe187064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24/10/2026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Receptionist (confirms follow-up appointment), Patient (views prescription on the Patient Portal)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Allows the Doctor to issue an electronic prescription (medicine, dosage, frequency, duration, quantity), record post-treatment care instructions, view/print the prescription, and schedule a follow-up (re-examination) appointment with expected date and notes. Follow-up records are pushed to the recall list (SCR-18.2) for customer care (FT18).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The Doctor selects the "Prescription" section (SCR-18.3) or "Schedule Follow-up" (SCR-18.1) on the Clinical Examination screen.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PRE-01: The Doctor has an active, authenticated session with a valid DOCTOR role.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PRE-02: The visit is assigned to the Doctor and has status IN_EXAM.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PRE-03: The medicine catalog (UC-20) is available at the branch.</w:t>
            </w:r>
          </w:p>
        </w:tc>
      </w:tr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Successful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POST-01: The prescription and its items are saved and linked to the visit and patient; care instructions are stored in advice_notes.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POST-02: The prescription is available for printing and on the Patient Portal (read-only).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POST-03: The follow-up record (followup_date, notes) is saved and appears in the recall list for the Receptionist.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POST-04: All changes are recorded in the audit log.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Failed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POST-05: Invalid prescriptions or follow-ups are not persisted.</w:t>
            </w:r>
          </w:p>
        </w:tc>
      </w:tr>
      <w:tr>
        <w:trPr>
          <w:cantSplit w:val="0"/>
          <w:trHeight w:val="18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Normal Sequence/Flow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 – Create a prescription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"New Prescription".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prescription form.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searches and adds medicines, entering dosage, frequency, duration (days) and quantity for each item.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Doctor enters care instructions (SCR-18.4) and selects "Save Prescription".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validates the items and medicine availability/expiry.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6. The system saves the prescription and displays MSG39.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 – View and print a prescription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"View / Print" on a prescription (SCR-18.5).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prescription with diagnosis, items and instructions in a printable layout.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selects "Print"; the system sends the document to the printer dialog.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 – Delete a prescription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"Delete" on a prescription of the current visit.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confirmation MSG10; the Doctor confirms.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system removes the prescription and records an audit log entry.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 – Schedule a follow-up appointment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"Schedule Follow-up".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the follow-up modal (SCR-18.1).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selects the expected follow-up date and enters the content for the next visit, then selects "Save".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validates the date, saves the follow-up record, adds it to the recall list, and displays MSG41.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Alternative Sequences/Flows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F1.4a – Cancel prescription: The Doctor closes the form. No prescription is saved.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F3.2a – Cancel deletion: The Doctor cancels the dialog. The prescription remains.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F4.3a – Cancel follow-up: The Doctor closes the modal. No follow-up is created.</w:t>
            </w:r>
          </w:p>
        </w:tc>
      </w:tr>
      <w:tr>
        <w:trPr>
          <w:cantSplit w:val="0"/>
          <w:trHeight w:val="10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F1.5a – Missing medicine, dosage or quantity: The system displays MSG02 and returns to F1,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F1.5b – Invalid quantity or duration: The system displays MSG29 and returns to F1,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F1.5c – Medicine expired or unavailable: The system displays MSG40 and prevents adding the item (BR-INV-01).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F4.4a – Follow-up date in the past: The system displays MSG29 and returns to F4, step 3.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F1.6a / F3.3a – Medical record locked: The visit is WAITING_PAYMENT or COMPLETED. The system displays MSG44 (BR-EMR-01).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E1 – Expired or invalid session: During any operation, if the session has expired or become invalid, the system rejects the request, displays MSG28, and redirects to the login page.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E2 – Unauthorized access: The actor does not hold the DOCTOR role or is not assigned to the branch of the visit. The system rejects the request and displays MSG14.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E3 – System or network failure: The system displays MSG13 and rolls back the ongoing transaction. No unconfirmed changes are assumed.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Business Rules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BR-EMR-01, BR-EMR-04, BR-INV-01, BR-CARE-01, BR-CARE-03, BR-AUD-01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Non-Functional Requirements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printed prescription must follow A5 layout and include clinic, doctor, patient and diagnosis information.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Medicine search must return results within 1 second.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High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MSG02, MSG10, MSG13, MSG14, MSG28, MSG29, MSG39, MSG40, MSG41, MSG44.</w:t>
            </w:r>
          </w:p>
        </w:tc>
      </w:tr>
    </w:tbl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8.5 Complete Clinical Examination and Hand Over to Billing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95"/>
        <w:gridCol w:w="2100"/>
        <w:gridCol w:w="2130"/>
        <w:tblGridChange w:id="0">
          <w:tblGrid>
            <w:gridCol w:w="2310"/>
            <w:gridCol w:w="2295"/>
            <w:gridCol w:w="2100"/>
            <w:gridCol w:w="21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>UC-08.5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Complete Clinical Examination and Hand Over to Billing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sonlthe187064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24/10/2026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Accountant (receives the visit for invoicing in UC-16)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Allows the Doctor to finish the examination: the system checks the completion conditions (at least one MAIN/SECONDARY ICD-10 diagnosis and at least one COMPLETED performed service), changes the visit status to WAITING_PAYMENT, locks the clinical record against modification, and hands the completed services over to the Accountant for invoicing. Before an invoice is issued, the Doctor may reopen the examination with a reason.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The Doctor selects "Complete Examination &amp; Transfer to Billing" on the session bar of the Clinical Examination screen.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PRE-01: The Doctor has an active, authenticated session with a valid DOCTOR role.</w:t>
            </w:r>
          </w:p>
          <w:p w:rsidR="00000000" w:rsidDel="00000000" w:rsidP="00000000" w:rsidRDefault="00000000" w:rsidRPr="00000000" w14:paraId="00000A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PRE-02: The visit is assigned to the Doctor and has status IN_EXAM (for completion) or WAITING_PAYMENT without an issued invoice (for reopening).</w:t>
            </w:r>
          </w:p>
        </w:tc>
      </w:tr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Postconditions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Successful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POST-01: The visit status is changed to WAITING_PAYMENT; the completion time, doctor and handover notes are appended to the visit audit trail.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POST-02: Diagnoses, performed services and prescriptions of the visit become read-only (BR-EMR-01).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POST-03: COMPLETED services are available to the Accountant for invoicing (BR-SVC-01).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POST-04: On reopening, the visit returns to IN_EXAM and the reason is recorded.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Failed completion:</w:t>
            </w:r>
          </w:p>
          <w:p w:rsidR="00000000" w:rsidDel="00000000" w:rsidP="00000000" w:rsidRDefault="00000000" w:rsidRPr="00000000" w14:paraId="00000A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POST-05: If the conditions are not met, the visit status remains IN_EXAM and no data is locked.</w:t>
            </w:r>
          </w:p>
        </w:tc>
      </w:tr>
      <w:tr>
        <w:trPr>
          <w:cantSplit w:val="0"/>
          <w:trHeight w:val="18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Normal Sequence/Flow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 – Complete the examination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The Doctor selects "Complete Examination &amp; Transfer to Billing".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checks the completion conditions and displays the checklist modal: ICD-10 diagnoses, completed services, billable total, prescriptions and follow-up information, and warnings.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reviews the checklist, optionally enters handover notes for accounting, and selects "Confirm Completion".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re-validates the conditions on the server.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changes the visit status to WAITING_PAYMENT, records the audit trail, locks the clinical record, and displays MSG43.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6. The system shows the "Waiting for payment (Locked)" badge and disables all modification controls.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 – Reopen the examination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On a WAITING_PAYMENT visit, the Doctor selects "Reopen Examination".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system displays a dialog requesting the reason.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Doctor enters the reason and confirms.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4. The system verifies that no invoice has been issued for the visit.</w:t>
            </w:r>
          </w:p>
          <w:p w:rsidR="00000000" w:rsidDel="00000000" w:rsidP="00000000" w:rsidRDefault="00000000" w:rsidRPr="00000000" w14:paraId="00000A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5. The system changes the status back to IN_EXAM, records the reason in the audit trail, unlocks editing, and displays MSG45.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Alternative Sequences/Flows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F1.3a – Cancel completion: The Doctor closes the checklist modal. The visit remains IN_EXAM.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F1.3b – Go to missing section: The Doctor selects a failed checklist item; the system scrolls to the corresponding section (diagnosis or services) so that the Doctor can complete it.</w:t>
            </w:r>
          </w:p>
          <w:p w:rsidR="00000000" w:rsidDel="00000000" w:rsidP="00000000" w:rsidRDefault="00000000" w:rsidRPr="00000000" w14:paraId="00000A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F2.3a – Cancel reopening: The Doctor closes the dialog. The visit remains WAITING_PAYMENT.</w:t>
            </w:r>
          </w:p>
        </w:tc>
      </w:tr>
      <w:tr>
        <w:trPr>
          <w:cantSplit w:val="0"/>
          <w:trHeight w:val="10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Exception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F1.2a / F1.4a – Completion conditions not met (no MAIN/SECONDARY diagnosis or no COMPLETED service): The system displays MSG42 with the missing items, disables "Confirm Completion", and keeps the status IN_EXAM.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F1.4b – Visit is not IN_EXAM (already completed or cancelled): The system displays MSG14 and reloads the visit.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F2.3b – Missing reason: The system displays MSG02.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F2.4a – Invoice already issued: The system rejects reopening and displays MSG46.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E4 – Modification attempt on a locked record: Any add/update/delete request on diagnoses, performed services or prescriptions of a WAITING_PAYMENT/COMPLETED visit is rejected with MSG44.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E1 – Expired or invalid session: During any operation, if the session has expired or become invalid, the system rejects the request, displays MSG28, and redirects to the login page.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E2 – Unauthorized access: The actor does not hold the DOCTOR role or is not assigned to the branch of the visit. The system rejects the request and displays MSG14.</w:t>
            </w:r>
          </w:p>
          <w:p w:rsidR="00000000" w:rsidDel="00000000" w:rsidP="00000000" w:rsidRDefault="00000000" w:rsidRPr="00000000" w14:paraId="00000A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E3 – System or network failure: The system displays MSG13 and rolls back the ongoing transaction. No unconfirmed changes are assumed.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Business Rules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BR-EMR-01, BR-SVC-01, BR-PLAN-01, BR-BILL-01, BR-AUD-01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Non-Functional Requirements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1. Status change and record locking must be executed in a single transaction.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2. The lock must be enforced on the server side (API) and not only by hiding UI controls.</w:t>
            </w:r>
          </w:p>
          <w:p w:rsidR="00000000" w:rsidDel="00000000" w:rsidP="00000000" w:rsidRDefault="00000000" w:rsidRPr="00000000" w14:paraId="00000A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3. The completion check must respond within 1 second.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High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MSG02, MSG13, MSG14, MSG28, MSG42, MSG43, MSG44, MSG45, MSG46.</w:t>
            </w:r>
          </w:p>
        </w:tc>
      </w:tr>
    </w:tbl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/>
      </w:pPr>
      <w:bookmarkStart w:colFirst="0" w:colLast="0" w:name="_heading=h.49biaya5uftd" w:id="50"/>
      <w:bookmarkEnd w:id="50"/>
      <w:r w:rsidDel="00000000" w:rsidR="00000000" w:rsidRPr="00000000">
        <w:rPr>
          <w:rtl w:val="0"/>
        </w:rPr>
        <w:t>Additional Messages for UC-08 (MSG30 – MSG46)</w:t>
      </w:r>
    </w:p>
    <w:p w:rsidR="00000000" w:rsidDel="00000000" w:rsidP="00000000" w:rsidRDefault="00000000" w:rsidRPr="00000000" w14:paraId="00000A08">
      <w:pPr>
        <w:spacing w:after="2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1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"/>
        <w:gridCol w:w="1122"/>
        <w:gridCol w:w="1466"/>
        <w:gridCol w:w="3038"/>
        <w:gridCol w:w="2964"/>
        <w:tblGridChange w:id="0">
          <w:tblGrid>
            <w:gridCol w:w="557"/>
            <w:gridCol w:w="1122"/>
            <w:gridCol w:w="1466"/>
            <w:gridCol w:w="3038"/>
            <w:gridCol w:w="2964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C65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66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Message code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67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Message Type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68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Context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69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30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MSG30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Saving clinical examination information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Clinical examination saved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31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MSG31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Adding an ICD-10 diagnosis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Diagnosis added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32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MSG32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In red, under the text box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The ICD-10 code already exists in the current visit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This ICD-10 code has already been recorded for this visit.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33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MSG33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In red, under the text box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More than one MAIN diagnosis in a visit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A visit can only have one main diagnosis.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34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MSG34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In red, under the text box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Service requires tooth position but none is selected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Please select the tooth position (FDI) for this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35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MSG35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Saving a treatment plan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Treatment plan saved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36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MSG36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Invalid treatment plan status transition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The treatment plan cannot be changed in its current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37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MSG37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Confirming a performed service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Service has been recorded as completed.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38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MSG38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Uploading clinical photos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Clinical photo(s) uploaded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39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MSG39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Saving a prescription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Prescription saved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40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MSG40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In line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Selected medicine is expired or out of stock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This medicine is expired or unavailable at the current branch.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41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MSG41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Scheduling a follow-up appointment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Follow-up appointment scheduled for {followup_date}.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42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MSG42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Modal / Popup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Completion conditions are not met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Cannot complete the examination: {missing_conditions}.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43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MSG43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Completing the examination and transferring to billing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Examination completed. The visit has been transferred to billing.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44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MSG44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Modifying a locked medical record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The medical record is locked after completion and cannot be modified.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45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MSG45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Reopening the examination successfully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Examination reopened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46</w:t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MSG46</w:t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Toast message</w:t>
            </w:r>
          </w:p>
        </w:tc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Reopening is denied because an invoice has been issued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>Cannot reopen: an invoice has already been issued for this visit.</w:t>
            </w:r>
          </w:p>
        </w:tc>
      </w:tr>
    </w:tbl>
    <w:sectPr>
      <w:footerReference r:id="rId42" w:type="default"/>
      <w:pgSz w:h="16838" w:w="11906" w:orient="portrait"/>
      <w:pgMar w:bottom="1440" w:top="1440" w:left="1440" w:right="1416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ran Binh Minh (K18 HL)" w:id="0" w:date="2026-10-09T10:38:29Z"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làm</w:t>
      </w:r>
    </w:p>
  </w:comment>
  <w:comment w:author="Hoàng Quang Huy" w:id="2" w:date="2026-10-09T11:07:38Z"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làm</w:t>
      </w:r>
    </w:p>
  </w:comment>
  <w:comment w:author="Nguyễn Văn An (FPTU HN)" w:id="1" w:date="2026-10-22T14:37:46Z"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Vẽ lại ERD, level conceptual. chỉ vẽ cho các dât trên context diagram</w:t>
      </w:r>
    </w:p>
  </w:comment>
  <w:comment w:author="Hoàng Quang Huy" w:id="4" w:date="2026-10-09T11:40:22Z"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làm</w:t>
      </w:r>
    </w:p>
  </w:comment>
  <w:comment w:author="Hoàng Quang Huy" w:id="6" w:date="2026-10-09T11:08:59Z"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làm</w:t>
      </w:r>
    </w:p>
  </w:comment>
  <w:comment w:author="Hoàng Quang Huy" w:id="3" w:date="2026-10-18T15:12:38Z"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thêm gues</w:t>
      </w:r>
    </w:p>
  </w:comment>
  <w:comment w:author="Hoàng Quang Huy" w:id="7" w:date="2026-10-09T11:09:28Z"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làm</w:t>
      </w:r>
    </w:p>
  </w:comment>
  <w:comment w:author="son le thanh" w:id="5" w:date="2026-10-16T03:19:11Z"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Cái này có thể làm sau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D03" w15:done="0"/>
  <w15:commentEx w15:paraId="00000D04" w15:done="0"/>
  <w15:commentEx w15:paraId="00000D05" w15:done="0"/>
  <w15:commentEx w15:paraId="00000D06" w15:done="0"/>
  <w15:commentEx w15:paraId="00000D07" w15:done="0"/>
  <w15:commentEx w15:paraId="00000D08" w15:done="0"/>
  <w15:commentEx w15:paraId="00000D09" w15:done="0"/>
  <w15:commentEx w15:paraId="00000D0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0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CF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Report 3 (SRS Document)</w:t>
          </w:r>
        </w:p>
      </w:tc>
      <w:tc>
        <w:tcPr/>
        <w:p w:rsidR="00000000" w:rsidDel="00000000" w:rsidP="00000000" w:rsidRDefault="00000000" w:rsidRPr="00000000" w14:paraId="00000D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/18</w:t>
          </w:r>
        </w:p>
      </w:tc>
    </w:tr>
  </w:tbl>
  <w:p w:rsidR="00000000" w:rsidDel="00000000" w:rsidP="00000000" w:rsidRDefault="00000000" w:rsidRPr="00000000" w14:paraId="00000D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b w:val="1"/>
      <w:bCs w:val="1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before="60" w:lin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1A20C1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A20C1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22652"/>
    <w:rPr>
      <w:rFonts w:asciiTheme="majorHAnsi" w:cstheme="majorBidi" w:eastAsiaTheme="majorEastAsia" w:hAnsiTheme="majorHAnsi"/>
      <w:b w:val="1"/>
      <w:color w:val="1f4d78" w:themeColor="accent1" w:themeShade="00007F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A2759B"/>
    <w:rPr>
      <w:rFonts w:asciiTheme="majorHAnsi" w:cstheme="majorBidi" w:eastAsiaTheme="majorEastAsia" w:hAnsiTheme="majorHAnsi"/>
      <w:b w:val="1"/>
      <w:i w:val="1"/>
      <w:iCs w:val="1"/>
    </w:rPr>
  </w:style>
  <w:style w:type="character" w:styleId="ListParagraphChar" w:customStyle="1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styleId="fontstyle01" w:customStyle="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EF4509"/>
    <w:pPr>
      <w:spacing w:after="200" w:before="60" w:line="360" w:lineRule="auto"/>
      <w:jc w:val="center"/>
    </w:pPr>
    <w:rPr>
      <w:rFonts w:ascii="Arial" w:cs="Times New Roman" w:eastAsia="Times New Roman" w:hAnsi="Arial"/>
      <w:b w:val="1"/>
      <w:iCs w:val="1"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2BA"/>
  </w:style>
  <w:style w:type="paragraph" w:styleId="template" w:customStyle="1">
    <w:name w:val="template"/>
    <w:basedOn w:val="Normal"/>
    <w:rsid w:val="00BB79D7"/>
    <w:pPr>
      <w:spacing w:after="0" w:line="240" w:lineRule="exact"/>
    </w:pPr>
    <w:rPr>
      <w:rFonts w:ascii="Arial" w:cs="Times New Roman" w:eastAsia="Times New Roman" w:hAnsi="Arial"/>
      <w:i w:val="1"/>
      <w:szCs w:val="20"/>
      <w:lang w:val="en-US"/>
    </w:rPr>
  </w:style>
  <w:style w:type="paragraph" w:styleId="TableText" w:customStyle="1">
    <w:name w:val="Table Text"/>
    <w:basedOn w:val="Normal"/>
    <w:rsid w:val="00EF0EE9"/>
    <w:pPr>
      <w:spacing w:after="40" w:before="40" w:line="240" w:lineRule="auto"/>
      <w:ind w:left="72" w:right="72"/>
    </w:pPr>
    <w:rPr>
      <w:rFonts w:ascii="Times New Roman" w:cs="Times New Roman" w:eastAsia="Times New Roman" w:hAnsi="Times New Roman"/>
      <w:szCs w:val="20"/>
      <w:lang w:val="en-US"/>
    </w:rPr>
  </w:style>
  <w:style w:type="paragraph" w:styleId="List">
    <w:name w:val="List"/>
    <w:basedOn w:val="Normal"/>
    <w:semiHidden w:val="1"/>
    <w:rsid w:val="00DC1306"/>
    <w:pPr>
      <w:spacing w:after="120" w:line="240" w:lineRule="exact"/>
      <w:ind w:left="1353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Italic" w:customStyle="1">
    <w:name w:val="Italic"/>
    <w:uiPriority w:val="4"/>
    <w:qFormat w:val="1"/>
    <w:rsid w:val="00FE7065"/>
    <w:rPr>
      <w:rFonts w:ascii="Segoe" w:hAnsi="Segoe"/>
      <w:i w:val="1"/>
      <w:iCs w:val="1"/>
    </w:rPr>
  </w:style>
  <w:style w:type="paragraph" w:styleId="TableHead" w:customStyle="1">
    <w:name w:val="Table Head"/>
    <w:basedOn w:val="Heading3"/>
    <w:next w:val="TableText"/>
    <w:rsid w:val="008D09B0"/>
    <w:pPr>
      <w:keepNext w:val="0"/>
      <w:keepLines w:val="0"/>
      <w:spacing w:after="60" w:before="300" w:line="240" w:lineRule="exact"/>
      <w:outlineLvl w:val="9"/>
    </w:pPr>
    <w:rPr>
      <w:rFonts w:ascii="Arial" w:cs="Times New Roman" w:eastAsia="Times New Roman" w:hAnsi="Arial"/>
      <w:i w:val="1"/>
      <w:color w:val="auto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E5691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Normalunindented" w:customStyle="1">
    <w:name w:val="Normal (unindented)"/>
    <w:basedOn w:val="Normal"/>
    <w:qFormat w:val="1"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cs="Segoe" w:eastAsia="Times New Roman" w:hAnsi="Segoe"/>
      <w:color w:val="000000"/>
      <w:sz w:val="18"/>
      <w:szCs w:val="19"/>
      <w:lang w:val="en-US"/>
    </w:rPr>
  </w:style>
  <w:style w:type="paragraph" w:styleId="TableTextindent" w:customStyle="1">
    <w:name w:val="Table Text indent"/>
    <w:basedOn w:val="TableText"/>
    <w:rsid w:val="00D70464"/>
    <w:pPr>
      <w:ind w:left="1782" w:hanging="1350"/>
    </w:pPr>
  </w:style>
  <w:style w:type="paragraph" w:styleId="TableTextindent2" w:customStyle="1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 w:val="1"/>
    <w:unhideWhenUsed w:val="1"/>
    <w:rsid w:val="001231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ig-Graphic" w:customStyle="1">
    <w:name w:val="Fig-Graphic"/>
    <w:basedOn w:val="Normal"/>
    <w:next w:val="Normal"/>
    <w:qFormat w:val="1"/>
    <w:rsid w:val="00F42ACB"/>
    <w:pPr>
      <w:widowControl w:val="0"/>
      <w:suppressAutoHyphens w:val="1"/>
      <w:autoSpaceDE w:val="0"/>
      <w:autoSpaceDN w:val="0"/>
      <w:adjustRightInd w:val="0"/>
      <w:spacing w:after="80" w:before="180" w:line="240" w:lineRule="atLeast"/>
      <w:ind w:left="480"/>
      <w:textAlignment w:val="baseline"/>
    </w:pPr>
    <w:rPr>
      <w:rFonts w:ascii="Segoe" w:cs="Segoe" w:eastAsia="Times New Roman" w:hAnsi="Segoe"/>
      <w:iCs w:val="1"/>
      <w:color w:val="000000"/>
      <w:sz w:val="18"/>
      <w:szCs w:val="19"/>
      <w:lang w:val="en-US"/>
    </w:rPr>
  </w:style>
  <w:style w:type="paragraph" w:styleId="TableTextsmall" w:customStyle="1">
    <w:name w:val="Table Text small"/>
    <w:basedOn w:val="Normal"/>
    <w:rsid w:val="00F42ACB"/>
    <w:pPr>
      <w:spacing w:after="20" w:line="240" w:lineRule="exact"/>
      <w:ind w:left="-14"/>
    </w:pPr>
    <w:rPr>
      <w:rFonts w:ascii="Arial" w:cs="Times New Roman" w:eastAsia="Times New Roman" w:hAnsi="Arial"/>
      <w:sz w:val="20"/>
      <w:szCs w:val="20"/>
      <w:lang w:val="en-US"/>
    </w:rPr>
  </w:style>
  <w:style w:type="paragraph" w:styleId="level5" w:customStyle="1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level4text" w:customStyle="1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cs="Times New Roman" w:eastAsia="Times New Roman" w:hAnsi="Times New Roman"/>
      <w:sz w:val="24"/>
      <w:szCs w:val="24"/>
      <w:lang w:val="en-AU"/>
    </w:rPr>
  </w:style>
  <w:style w:type="character" w:styleId="BodyTextChar" w:customStyle="1">
    <w:name w:val="Body Text Char"/>
    <w:basedOn w:val="DefaultParagraphFont"/>
    <w:link w:val="BodyText"/>
    <w:rsid w:val="00ED2706"/>
    <w:rPr>
      <w:rFonts w:ascii="Times New Roman" w:cs="Times New Roman" w:eastAsia="Times New Roman" w:hAnsi="Times New Roman"/>
      <w:sz w:val="24"/>
      <w:szCs w:val="24"/>
      <w:lang w:val="en-AU"/>
    </w:rPr>
  </w:style>
  <w:style w:type="paragraph" w:styleId="InfoBlue" w:customStyle="1">
    <w:name w:val="InfoBlue"/>
    <w:basedOn w:val="Normal"/>
    <w:next w:val="BodyText"/>
    <w:autoRedefine w:val="1"/>
    <w:rsid w:val="00ED2706"/>
    <w:pPr>
      <w:widowControl w:val="0"/>
      <w:spacing w:after="0" w:line="240" w:lineRule="auto"/>
      <w:jc w:val="both"/>
    </w:pPr>
    <w:rPr>
      <w:rFonts w:ascii="Tahoma" w:cs="Tahoma" w:eastAsia="Times New Roman" w:hAnsi="Tahoma"/>
      <w:i w:val="1"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6571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657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86571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B65897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B65897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 w:val="1"/>
    <w:rsid w:val="003744DA"/>
    <w:rPr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rsid w:val="001969F1"/>
    <w:rPr>
      <w:rFonts w:asciiTheme="majorHAnsi" w:cstheme="majorBidi" w:eastAsiaTheme="majorEastAsia" w:hAnsiTheme="majorHAnsi"/>
      <w:color w:val="1f4d78" w:themeColor="accent1" w:themeShade="00007F"/>
    </w:rPr>
  </w:style>
  <w:style w:type="table" w:styleId="a" w:customStyle="1">
    <w:basedOn w:val="TableNormal"/>
    <w:tblPr>
      <w:tblStyleRowBandSize w:val="1"/>
      <w:tblStyleColBandSize w:val="1"/>
      <w:tblCellMar>
        <w:left w:w="80.0" w:type="dxa"/>
        <w:right w:w="8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6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7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8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character" w:styleId="Strong">
    <w:name w:val="Strong"/>
    <w:basedOn w:val="DefaultParagraphFont"/>
    <w:uiPriority w:val="22"/>
    <w:qFormat w:val="1"/>
    <w:rsid w:val="00924B3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12.png"/><Relationship Id="rId42" Type="http://schemas.openxmlformats.org/officeDocument/2006/relationships/footer" Target="footer1.xml"/><Relationship Id="rId41" Type="http://schemas.openxmlformats.org/officeDocument/2006/relationships/image" Target="media/image14.png"/><Relationship Id="rId22" Type="http://schemas.openxmlformats.org/officeDocument/2006/relationships/image" Target="media/image6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2.png"/><Relationship Id="rId28" Type="http://schemas.openxmlformats.org/officeDocument/2006/relationships/hyperlink" Target="https://drive.google.com/file/d/1QLUpJFYBfVNChhbByEg_SaYgMsJIkOz2/view?usp=sharing" TargetMode="External"/><Relationship Id="rId27" Type="http://schemas.openxmlformats.org/officeDocument/2006/relationships/image" Target="media/image2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2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25.png"/><Relationship Id="rId30" Type="http://schemas.openxmlformats.org/officeDocument/2006/relationships/hyperlink" Target="https://drive.google.com/file/d/1F76ZVFMGFyawdM2ZGVt6Uu9sL4TS37-F/view?usp=sharing" TargetMode="External"/><Relationship Id="rId11" Type="http://schemas.openxmlformats.org/officeDocument/2006/relationships/hyperlink" Target="https://drive.google.com/file/d/1URH5doC4o0xVxi4b4vOPVxgPSLNBS0TV/view?usp=drive_link" TargetMode="External"/><Relationship Id="rId33" Type="http://schemas.openxmlformats.org/officeDocument/2006/relationships/image" Target="media/image21.png"/><Relationship Id="rId10" Type="http://schemas.openxmlformats.org/officeDocument/2006/relationships/image" Target="media/image17.png"/><Relationship Id="rId32" Type="http://schemas.openxmlformats.org/officeDocument/2006/relationships/hyperlink" Target="https://drive.google.com/file/d/1gFN4o5G1fvW1fkUX7T1yh4hXoi7MhaYS/view?usp=sharing" TargetMode="External"/><Relationship Id="rId13" Type="http://schemas.openxmlformats.org/officeDocument/2006/relationships/image" Target="media/image3.png"/><Relationship Id="rId35" Type="http://schemas.openxmlformats.org/officeDocument/2006/relationships/image" Target="media/image19.png"/><Relationship Id="rId12" Type="http://schemas.openxmlformats.org/officeDocument/2006/relationships/image" Target="media/image5.png"/><Relationship Id="rId34" Type="http://schemas.openxmlformats.org/officeDocument/2006/relationships/hyperlink" Target="https://drive.google.com/file/d/1rF-c--hKYcBUSn3KgelMlce3tsGoSKUv/view?usp=sharing" TargetMode="External"/><Relationship Id="rId15" Type="http://schemas.openxmlformats.org/officeDocument/2006/relationships/image" Target="media/image18.jpg"/><Relationship Id="rId37" Type="http://schemas.openxmlformats.org/officeDocument/2006/relationships/image" Target="media/image20.png"/><Relationship Id="rId14" Type="http://schemas.openxmlformats.org/officeDocument/2006/relationships/image" Target="media/image7.jpg"/><Relationship Id="rId36" Type="http://schemas.openxmlformats.org/officeDocument/2006/relationships/hyperlink" Target="https://drive.google.com/file/d/1koIk1ureRTDFLUI7MmWNA1klhoNGaBqP/view?usp=sharing" TargetMode="External"/><Relationship Id="rId17" Type="http://schemas.openxmlformats.org/officeDocument/2006/relationships/image" Target="media/image9.png"/><Relationship Id="rId39" Type="http://schemas.openxmlformats.org/officeDocument/2006/relationships/image" Target="media/image15.png"/><Relationship Id="rId16" Type="http://schemas.openxmlformats.org/officeDocument/2006/relationships/image" Target="media/image16.png"/><Relationship Id="rId38" Type="http://schemas.openxmlformats.org/officeDocument/2006/relationships/hyperlink" Target="https://drive.google.com/file/d/1x8N6ugqq4qLuJRHDqOCHGzppS_yi6iSu/view?usp=sharing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aqFqQt/p4Os8gxzsy64AS3n2/A==">CgMxLjAaJwoBMBIiCiAIBCocCgtBQUFDSVc0OGNIdxAIGgtBQUFDSVc0OGNIdxpHCgExEkIKQAgEKjwKG2RvY28uMFBiUkFJU1dZaElVS2VLdUtjTjJ1QRAIGhtkb2NvLjBQYlJBSVNXWWhJVUtlS3VLY04ydUEaJwoBMhIiCiAIBCocCgtBQUFDSVczdDZIRRAIGgtBQUFDSVczdDZIRRonCgEzEiIKIAgEKhwKC0FBQUNJNWJUdHZFEAgaC0FBQUNJNWJUdHZFGicKATQSIgogCAQqHAoLQUFBQ0lXM3Q2SGMQCBoLQUFBQ0lXM3Q2SGMaJwoBNRIiCiAIBCocCgtBQUFDQkN6RVNVaxAIGgtBQUFDQkN6RVNVaxonCgE2EiIKIAgEKhwKC0FBQUNJVzN0NkhREAgaC0FBQUNJVzN0NkhRGicKATcSIgogCAQqHAoLQUFBQ0lXM3Q2SFUQCBoLQUFBQ0lXM3Q2SFUigQIKC0FBQUNJVzQ4Y0h3Es8BCgtBQUFDSVc0OGNIdxILQUFBQ0lXNDhjSHcaFgoJdGV4dC9odG1sEgnEkMOjIGzDoG0iFwoKdGV4dC9wbGFpbhIJxJDDoyBsw6BtKhsiFTExMjU1NTcxNzk5MDc1MDIwODUzNigAOAAwp+j4gZI0OKfo+IGSNEojCgp0ZXh0L3BsYWluEhUyLiBNYWluIEJ1c2luZXNzIEZsb3daDDlnMWQyZGxqNW5pdXICIAB4AJoBBggAEAAYAKoBCxIJxJDDoyBsw6BtsAEAuAEAyAEAGKfo+IGSNCCn6PiBkjQwAEIQa2l4LmN0cjFudWFkMWI1bSLyAQoLQUFBQ0lXM3Q2SEUSwAEKC0FBQUNJVzN0NkhFEgtBQUFDSVczdDZIRRoWCgl0ZXh0L2h0bWwSCcSRw6MgbMOgbSIXCgp0ZXh0L3BsYWluEgnEkcOjIGzDoG0qGyIVMTA4MDEzODc0MDk3NzU2NDQ1MDc1KAA4ADD/x+OCkjQ4/8fjgpI0ShQKCnRleHQvcGxhaW4SBkFjdG9yc1oMaHkzYjQwNWE3YnVucgIgAHgAmgEGCAAQABgAqgELEgnEkcOjIGzDoG2wAQC4AQDIAQAY/8fjgpI0IP/H44KSNDAAQhBraXgubG1icDBxcHIyZjd0IvgDChtkb2NvLjBQYlJBSVNXWWhJVUtlS3VLY04ydUEStgMKG2RvY28uMFBiUkFJU1dZaElVS2VLdUtjTjJ1QRIbZG9jby4wUGJSQUlTV1loSVVLZUt1S2NOMnVBGl0KCXRleHQvaHRtbBJQVuG6vSBs4bqhaSBFUkQsIGxldmVsIGNvbmNlcHR1YWwuIGNo4buJIHbhur0gY2hvIGPDoWMgZMOidCB0csOqbiBjb250ZXh0IGRpYWdyYW0iXgoKdGV4dC9wbGFpbhJQVuG6vSBs4bqhaSBFUkQsIGxldmVsIGNvbmNlcHR1YWwuIGNo4buJIHbhur0gY2hvIGPDoWMgZMOidCB0csOqbiBjb250ZXh0IGRpYWdyYW0qGyIVMTA2MDc1OTk0ODgzMjYzNDk3NTU1KAA4ADDg4a+gljQ44OGvoJY0ShUKCnRleHQvcGxhaW4SB0RpYWdyYW1aDGVydGkxamhscnN4c3ICIAB4AJoBBggAEAAYAKoBUhJQVuG6vSBs4bqhaSBFUkQsIGxldmVsIGNvbmNlcHR1YWwuIGNo4buJIHbhur0gY2hvIGPDoWMgZMOidCB0csOqbiBjb250ZXh0IGRpYWdyYW2wAQC4AQDIAQAY4OGvoJY0IODhr6CWNDAAQhBraXgubWVodjY1djYxOGcxIvQBCgtBQUFDSVczdDZIYxLCAQoLQUFBQ0lXM3Q2SGMSC0FBQUNJVzN0NkhjGhYKCXRleHQvaHRtbBIJxJHDoyBsw6BtIhcKCnRleHQvcGxhaW4SCcSRw6MgbMOgbSobIhUxMDgwMTM4NzQwOTc3NTY0NDUwNzUoADgAMM+z24OSNDjPs9uDkjRKFgoKdGV4dC9wbGFpbhIIRGlhZ3JhbXNaDDR3c2piemhwd2JpOHICIAB4AJoBBggAEAAYAKoBCxIJxJHDoyBsw6BtsAEAuAEAyAEAGM+z24OSNCDPs9uDkjQwAEIQa2l4LjJkaDJjdTV1YXU1dSLxAQoLQUFBQ0lXM3Q2SFESvwEKC0FBQUNJVzN0NkhREgtBQUFDSVczdDZIURoWCgl0ZXh0L2h0bWwSCcSRw6MgbMOgbSIXCgp0ZXh0L3BsYWluEgnEkcOjIGzDoG0qGyIVMTA4MDEzODc0MDk3NzU2NDQ1MDc1KAA4ADD+uuiCkjQ4/rrogpI0ShMKCnRleHQvcGxhaW4SBVJ1bGVzWgxmMzAzbXBqejU1emtyAiAAeACaAQYIABAAGACqAQsSCcSRw6MgbMOgbbABALgBAMgBABj+uuiCkjQg/rrogpI0MABCEGtpeC51NGV4Y3Y1ZjVqZGMi1QIKC0FBQUNJNWJUdHZFEqMCCgtBQUFDSTViVHR2RRILQUFBQ0k1YlR0dkUaHAoJdGV4dC9odG1sEg/EkcOjIHRow6ptIGd1ZXMiHQoKdGV4dC9wbGFpbhIPxJHDoyB0aMOqbSBndWVzKhsiFTEwODAxMzg3NDA5Nzc1NjQ0NTA3NSgAOAAw3dbJ/JQ0ON3WyfyUNEplCgp0ZXh0L3BsYWluEldDaG8gcGjDqXAgR3Vlc3QgxJHEg25nIGvDvSB0w6BpIGtob+G6o24gYuG7h25oIG5ow6JuIGhv4bq3YyDEkcSDbmcgbmjhuq1wIGjhu4cgdGjhu5FuZyxaDGg1ajcxbms5cnZibHICIAB4AJoBBggAEAAYAKoBERIPxJHDoyB0aMOqbSBndWVzsAEAuAEAyAEAGN3WyfyUNCDd1sn8lDQwAEIQa2l4LnByN2R1anRlZjY3ZCLcAQoLQUFBQ0lXM3Q2SFUSqgEKC0FBQUNJVzN0NkhVEgtBQUFDSVczdDZIVRoWCgl0ZXh0L2h0bWwSCcSRw6MgbMOgbSIXCgp0ZXh0L3BsYWluEgnEkcOjIGzDoG0qGyIVMTA4MDEzODc0MDk3NzU2NDQ1MDc1KAA4ADCWnuqCkjQ4lp7qgpI0WgxpZnVqZ2Vyb2phdGZyAiAAeACaAQYIABAAGACqAQsSCcSRw6MgbMOgbbABALgBAMgBABiWnuqCkjQglp7qgpI0MABCEGtpeC5pY3AyZXFvcTE5NHIixAIKC0FBQUNCQ3pFU1VrEpICCgtBQUFDQkN6RVNVaxILQUFBQ0JDekVTVWsaKQoJdGV4dC9odG1sEhxDw6FpIG7DoHkgY8OzIHRo4buDIGzDoG0gc2F1IioKCnRleHQvcGxhaW4SHEPDoWkgbsOgeSBjw7MgdGjhu4MgbMOgbSBzYXUqGyIVMTAzMjE0NDIzNjgxNTczNDI1Mzg2KAA4ADDli+KVlDQ45YvilZQ0Si0KCnRleHQvcGxhaW4SH0lWLiBOb24tRnVuY3Rpb25hbCBSZXF1aXJlbWVudHNaDGN0bmhwbjZ2MDZtbnICIAB4AJoBBggAEAAYAKoBHhIcQ8OhaSBuw6B5IGPDsyB0aOG7gyBsw6BtIHNhdbABALgBAMgBABjli+KVlDQg5YvilZQ0MABCEGtpeC40NmJ2MXpvN2xjcGIyDmguczJrcnVmaTNnMjk1Mg5oLmE2aWc5dzQzNjc4ZDINaC52N2lwOW52MWNhNDIOaC5vaWVqb2Fnem0weXIyDmguM3IzbWpldXlpeXl6Mg5oLmJ3YTRwYmxlMXJ4azINaC5tdTBoOTRuOTJkYTIOaC5vYXFzZ3p0ZnF1NHgyDmgucnFlNnJsbTQ0ajBwMg5oLmI5Z3h1MmpvdHIzdzIOaC54ajlwOWpvb3N2NTkyDmguMzdvbDBpNXNxamR4Mg5oLnpoMzNya2RzOGR4YzIOaC5oMmZ1a2xwdjFkZ20yDmguOWs2bnJvbTFycXRzMg5oLmdpMGQxeTR2aGR0dDIOaC4xc3Uwd3lrbzV6d3AyDmgudDc0czF2emJyZmg2Mg5oLmFrNW1pYnl3bWM3cDIOaC43ZTA4NzBmczg2eWEyDmgubnp4enV1M2c5c24wMg5oLm40bzlrMWZoNWI3YzIOaC5rMmhjOG44NTRjcW4yDmgubnNhYzQ3OTF6dGE2Mg5oLjN0ZTBoOWphcHhyZzIOaC5ldjB0MXB4aHo3ZmwyDmgucXJ5Ymd1Mzdxb3c5Mg5oLnNiN3A0ZGdoNmlibjIOaC5zNjJ5eDFnNTNycmgyDWguZTdwYjE5MWdxMXMyDmgubTJ0bXl3bG9iNHdrMg5oLmp1bHJlNHM0cnQ2YjIOaC5nNTUwZzA1ejVlc24yDmgubWdidjJjbjY0YmZrMg5oLmR1b2tkeGUxbzB5NjIOaC52cGV1aHg1c2ltZXgyDmguaHpnbW5qZWg2NDAzMg5oLm1oMHA4ODVqYWwwNzIOaC50ODRoanRyZjVnNmIyDmgueDh0ZGR6Yndtb2d5Mg5oLnk0bTN0MTQzbG9hbjIOaC5qN3E2cDRiNHlmbWMyDmguMzhvdjl5aXBkcmp6Mg5oLnJlb3B5N2hxdW9qajIOaC4xcDllbjBxbjcyOXUyDmguZmczYTZzejR2dTJlMg5oLnl3bzdqZnA2aTB6czIOaC54NDhubnJsbjltMmgyDmgueGJqdTBuOTY1ZHJ5Mg1oLmg5NXE1M3NxenR1Mg5oLjQ5YmlheWE1dWZ0ZDINaC51bnFjOHY1ZHAwZTIOaC5xcndmMHc1MXgydnEyDmgudWd3YWF1NWFvNG5lMg1oLjQ2b3dpZ2dzNW9nMg5oLmtmenMwdGhmNmlxZzIOaC44dGR6cmVzbnhwYTcyDmguNnhpZmwwNDN1YzdsMg5oLmt2cjI0a3Z5a3dmeDIOaC5zYXh5Y3I2YmtmZmYyDmguc2lkbTd3d210eTR6Mg5oLmg4OWEyZWh0ZTM2czIOaC5sb244czg5NDVjdmcyDmguNHd6emhidDBqenZ6Mg5oLmw2bTRxeGJxamc1MzIOaC4xbXRpbHczczUyeTUyDWguOWd2cHRiamUzdXgyDmgucW9paTc5NXphOGpxMg5oLjlnazNwNGlxNHNmbjIOaC5mOHc4cTdrenZuNG8yDmgueXpjNnI3dGkwbmZwMg1oLjN1cW9yMzJnY2hiMgloLjF5ODEwdHcyCWguNGk3b2pocDIOaC4zYzIxMXN5NjhrczMyDmguY3czY3dwaGZoOHltMg5oLjlhdXRvcXd2MDNjdTIOaC5jemtrMDl4MW0yN2MyDmguZ3JuMWUyczBjMnZwOAByITFNTGNLazNVM3FGa0tuekcyLVJheW14VzlyRy05aVlj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