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807" w:rsidRPr="00073A5E" w:rsidRDefault="002F1AAA" w:rsidP="00F95807">
      <w:pPr>
        <w:jc w:val="center"/>
        <w:rPr>
          <w:b/>
          <w:sz w:val="40"/>
          <w:szCs w:val="40"/>
        </w:rPr>
      </w:pPr>
      <w:r>
        <w:rPr>
          <w:b/>
          <w:sz w:val="40"/>
          <w:szCs w:val="40"/>
        </w:rPr>
        <w:t>16</w:t>
      </w:r>
    </w:p>
    <w:p w:rsidR="00F95807" w:rsidRPr="00073A5E" w:rsidRDefault="00843B5C" w:rsidP="00F95807">
      <w:pPr>
        <w:jc w:val="center"/>
        <w:rPr>
          <w:b/>
          <w:sz w:val="40"/>
          <w:szCs w:val="40"/>
        </w:rPr>
      </w:pPr>
      <w:r w:rsidRPr="00073A5E">
        <w:rPr>
          <w:b/>
          <w:sz w:val="40"/>
          <w:szCs w:val="40"/>
        </w:rPr>
        <w:t>Phân tích tổng hợp</w:t>
      </w:r>
    </w:p>
    <w:p w:rsidR="00F95807" w:rsidRDefault="00F95807" w:rsidP="00F95807"/>
    <w:p w:rsidR="00E82495" w:rsidRPr="00C730D6" w:rsidRDefault="00F155A4" w:rsidP="00A847C4">
      <w:r w:rsidRPr="00C730D6">
        <w:t xml:space="preserve">Một vấn đề khoa học cần đến nhiều nghiên cứu. Một nghiên cứu riêng lẻ không thể giải quyết hay cung cấp câu trả lời dứt khoát cho một vấn đề khoa học. Nhu cầu lặp lại nghiên cứu trong điều kiện khác nhau rất quan trọng trong hoạt động khoa học. </w:t>
      </w:r>
      <w:r w:rsidR="00E82495" w:rsidRPr="00C730D6">
        <w:t>Trong nghiên cứu khoa học nói chung và y học nói riêng, nhiều khi chúng ta cần phải xem xét nhiều kết quả nghiên cứu từ nhiều nguồn khác nhau để giải quyết một vấn đề cụ thể.</w:t>
      </w:r>
    </w:p>
    <w:p w:rsidR="00E82495" w:rsidRDefault="00E82495" w:rsidP="00900B98">
      <w:pPr>
        <w:jc w:val="both"/>
      </w:pPr>
    </w:p>
    <w:p w:rsidR="009C6AE3" w:rsidRPr="004E5AA8" w:rsidRDefault="002F1AAA" w:rsidP="00900B98">
      <w:pPr>
        <w:jc w:val="both"/>
        <w:rPr>
          <w:rFonts w:ascii="Arial" w:hAnsi="Arial" w:cs="Arial"/>
          <w:b/>
          <w:sz w:val="30"/>
          <w:szCs w:val="30"/>
        </w:rPr>
      </w:pPr>
      <w:r>
        <w:rPr>
          <w:rFonts w:ascii="Arial" w:hAnsi="Arial" w:cs="Arial"/>
          <w:b/>
          <w:sz w:val="30"/>
          <w:szCs w:val="30"/>
        </w:rPr>
        <w:t>16</w:t>
      </w:r>
      <w:r w:rsidR="004E5AA8" w:rsidRPr="004E5AA8">
        <w:rPr>
          <w:rFonts w:ascii="Arial" w:hAnsi="Arial" w:cs="Arial"/>
          <w:b/>
          <w:sz w:val="30"/>
          <w:szCs w:val="30"/>
        </w:rPr>
        <w:t xml:space="preserve">.1  </w:t>
      </w:r>
      <w:r w:rsidR="009C6AE3" w:rsidRPr="004E5AA8">
        <w:rPr>
          <w:rFonts w:ascii="Arial" w:hAnsi="Arial" w:cs="Arial"/>
          <w:b/>
          <w:sz w:val="30"/>
          <w:szCs w:val="30"/>
        </w:rPr>
        <w:t>Nhu cầu cho phân tích tổng hợp</w:t>
      </w:r>
    </w:p>
    <w:p w:rsidR="009C6AE3" w:rsidRDefault="009C6AE3" w:rsidP="00900B98">
      <w:pPr>
        <w:jc w:val="both"/>
      </w:pPr>
    </w:p>
    <w:p w:rsidR="00E82495" w:rsidRPr="00C730D6" w:rsidRDefault="00E82495" w:rsidP="00A847C4">
      <w:r w:rsidRPr="00C730D6">
        <w:t xml:space="preserve">Trong </w:t>
      </w:r>
      <w:r w:rsidR="00F155A4" w:rsidRPr="00C730D6">
        <w:t xml:space="preserve">những </w:t>
      </w:r>
      <w:r w:rsidRPr="00C730D6">
        <w:t xml:space="preserve">năm gần đây, trong </w:t>
      </w:r>
      <w:r w:rsidR="004E5AA8" w:rsidRPr="00C730D6">
        <w:t xml:space="preserve">nghiên cứu khoa học </w:t>
      </w:r>
      <w:r w:rsidRPr="00C730D6">
        <w:t xml:space="preserve">xuất hiện khá nhiều nghiên cứu dưới danh mục “meta-analysis”, tạm dịch là </w:t>
      </w:r>
      <w:r w:rsidR="00F155A4" w:rsidRPr="00C730D6">
        <w:t>“</w:t>
      </w:r>
      <w:r w:rsidRPr="00C730D6">
        <w:t>phân tích tổng hợp</w:t>
      </w:r>
      <w:r w:rsidR="00F155A4" w:rsidRPr="00C730D6">
        <w:t>”</w:t>
      </w:r>
      <w:r w:rsidR="007F3C7C" w:rsidRPr="00C730D6">
        <w:t xml:space="preserve">. </w:t>
      </w:r>
      <w:r w:rsidRPr="00C730D6">
        <w:t>Vậy phân tích tổng hợp là gì, mục đích, và cách tiến hành ra sao</w:t>
      </w:r>
      <w:r w:rsidR="00F155A4" w:rsidRPr="00C730D6">
        <w:t xml:space="preserve"> </w:t>
      </w:r>
      <w:r w:rsidRPr="00C730D6">
        <w:t xml:space="preserve">là những câu hỏi mà rất nhiều bạn đọc muốn biết. </w:t>
      </w:r>
      <w:r w:rsidR="00F155A4" w:rsidRPr="00C730D6">
        <w:t xml:space="preserve">Chương này </w:t>
      </w:r>
      <w:r w:rsidRPr="00C730D6">
        <w:t xml:space="preserve">tôi sẽ mô tả vài khái niệm và cách tiến hành một phân tích tổng hợp, với hi vọng bạn đọc có thể tự mình làm một phân tích mà không cần đến các phần mềm đắt tiền. </w:t>
      </w:r>
    </w:p>
    <w:p w:rsidR="00E82495" w:rsidRPr="00C730D6" w:rsidRDefault="00E82495" w:rsidP="00A847C4"/>
    <w:p w:rsidR="00612424" w:rsidRPr="00C730D6" w:rsidRDefault="00E82495" w:rsidP="00A847C4">
      <w:r w:rsidRPr="00C730D6">
        <w:t>Nguồn gốc và ý tưởng tổng hợp dữ liệu khởi đầu từ thế kỉ 17. Thời đó, các nhà thiên văn học nghĩ rằng cần phải hệ thống hóa dữ liệu từ nhiều nguồn để có thể đi đến một quyết định chính xác và hợp lí hơn các nghiên cứu riêng lẻ. Nhưng phương pháp phân tích tổng hợp hiện đại phải nói là bắt đầu từ hơn nửa thế kỉ trước trong ngành tâm lí học. Năm 1952, nhà tâm lí học Hans J. Eysenck tuyên bố rằng tâm lí trị liệu (psychotherapy) chẳng có hiệu quả gì cả. Hơn hai mươi năm sau, năm 1976, Gene V. Glass, một nhà tâm lí học người Mĩ, muốn chứng minh rằng Eysenck sai, nên ông tìm cách thu thập dữ liệu của hơn 375 nghiên cứu về tâm lí trị liệu trong quá khứ, và tiến hành tổng hợp chúng bằng một phương pháp mà ôn</w:t>
      </w:r>
      <w:r w:rsidR="000C021E" w:rsidRPr="00C730D6">
        <w:t>g đặt tên là “meta-analysis” [1]</w:t>
      </w:r>
      <w:r w:rsidR="007F3C7C" w:rsidRPr="00C730D6">
        <w:t xml:space="preserve">. </w:t>
      </w:r>
      <w:r w:rsidR="00612424" w:rsidRPr="00C730D6">
        <w:t>Qua phương pháp phân tích này, Glass tuyên bố rằng tâm lí trị liệu có hiệu quả và giúp ích cho bệnh nhân</w:t>
      </w:r>
      <w:r w:rsidR="007F3C7C" w:rsidRPr="00C730D6">
        <w:t xml:space="preserve">. </w:t>
      </w:r>
    </w:p>
    <w:p w:rsidR="00612424" w:rsidRPr="00C730D6" w:rsidRDefault="00612424" w:rsidP="00A847C4">
      <w:pPr>
        <w:ind w:firstLine="720"/>
      </w:pPr>
    </w:p>
    <w:p w:rsidR="00612424" w:rsidRPr="00C730D6" w:rsidRDefault="00612424" w:rsidP="00A847C4">
      <w:r w:rsidRPr="00C730D6">
        <w:t xml:space="preserve">Phân tích tổng hợp – hay meta-analysis – từ đó được các bộ môn khoa học khác, nhất là y học, ứng dụng để giải quyết các vấn đề như hiệu quả của thuốc trong việc điều trị bệnh nhân. Cho đến nay, các phương pháp phân tích tổng hợp đã phát triển một bước dài, và trở thành một phương </w:t>
      </w:r>
      <w:r w:rsidRPr="00C730D6">
        <w:lastRenderedPageBreak/>
        <w:t xml:space="preserve">pháp chuẩn để thẩm định các vấn đề gai góc, các vấn đề mà sự nhất trí giữa các nhà khoa học vẫn chưa đạt được. Có người xem phân tích tổng hợp có thể cung cấp một câu trả lời sau cùng cho một câu hỏi y học. </w:t>
      </w:r>
      <w:r w:rsidR="00F155A4" w:rsidRPr="00C730D6">
        <w:t xml:space="preserve">Tuy phát biểu này quá </w:t>
      </w:r>
      <w:r w:rsidRPr="00C730D6">
        <w:t xml:space="preserve">lạc quan, nhưng phân tích tổng hợp là một phương pháp rất có ích cho chúng ta giải quyết những vấn đề còn trong vòng tranh cãi. </w:t>
      </w:r>
      <w:r w:rsidR="00C513A3" w:rsidRPr="00C730D6">
        <w:t>Phân tích tổng hợp cũng có thể giúp cho chúng ta nhận ra những lĩnh vực nào cần phải nghiên cứu thêm hay cần thêm bằng chứng</w:t>
      </w:r>
      <w:r w:rsidR="007F3C7C" w:rsidRPr="00C730D6">
        <w:t xml:space="preserve">. </w:t>
      </w:r>
    </w:p>
    <w:p w:rsidR="00E82495" w:rsidRPr="00C730D6" w:rsidRDefault="00E82495" w:rsidP="00A847C4"/>
    <w:p w:rsidR="003A118C" w:rsidRPr="00C730D6" w:rsidRDefault="004E5AA8" w:rsidP="00A847C4">
      <w:r w:rsidRPr="00C730D6">
        <w:t>K</w:t>
      </w:r>
      <w:r w:rsidR="00C513A3" w:rsidRPr="00C730D6">
        <w:t>ết quả của mỗi nghiên cứu đơn lẻ thường được đánh giá hoặc là “</w:t>
      </w:r>
      <w:r w:rsidR="00EA7701" w:rsidRPr="00C730D6">
        <w:t>tích cực</w:t>
      </w:r>
      <w:r w:rsidR="00C513A3" w:rsidRPr="00C730D6">
        <w:t>” (tức là, chẳng hạn như, thuật điều trị có hiệu quả), hoặc là “</w:t>
      </w:r>
      <w:r w:rsidR="00EA7701" w:rsidRPr="00C730D6">
        <w:t>tiêu cực</w:t>
      </w:r>
      <w:r w:rsidR="00C513A3" w:rsidRPr="00C730D6">
        <w:t>” (tức là thuật điều trị không có hiệu quả), và sự đánh giá này dựa vào trị số P</w:t>
      </w:r>
      <w:r w:rsidR="007F3C7C" w:rsidRPr="00C730D6">
        <w:t xml:space="preserve">. </w:t>
      </w:r>
      <w:r w:rsidR="00C513A3" w:rsidRPr="00C730D6">
        <w:t>Thuật ngữ tiếng Anh gọi qui trình đó là “significance testing” – thử nghiệm ý nghĩa thống kê</w:t>
      </w:r>
      <w:r w:rsidR="007F3C7C" w:rsidRPr="00C730D6">
        <w:t xml:space="preserve">. </w:t>
      </w:r>
      <w:r w:rsidR="00C513A3" w:rsidRPr="00C730D6">
        <w:t>Nhưng ý nghĩa thống kê tùy thuộc vào số mẫu được chọn trong nghiên cứu, và một kết quả “</w:t>
      </w:r>
      <w:r w:rsidR="00EA7701" w:rsidRPr="00C730D6">
        <w:t>tiêu cực</w:t>
      </w:r>
      <w:r w:rsidR="00C513A3" w:rsidRPr="00C730D6">
        <w:t>” không có nghĩa là giả thiết của nghiên cứu sai, mà có thể đó là tín hiệu cho thấy số lượng mẫu chưa đầy đủ để đi đến một kết luận đáng tin cậy</w:t>
      </w:r>
      <w:r w:rsidR="007F3C7C" w:rsidRPr="00C730D6">
        <w:t xml:space="preserve">. </w:t>
      </w:r>
      <w:r w:rsidR="00C513A3" w:rsidRPr="00C730D6">
        <w:t xml:space="preserve">Cái logic của phân tích tổng hợp, do đó, là chuyển hướng từ </w:t>
      </w:r>
      <w:r w:rsidR="00C513A3" w:rsidRPr="00C730D6">
        <w:rPr>
          <w:b/>
        </w:rPr>
        <w:t xml:space="preserve">significance testing </w:t>
      </w:r>
      <w:r w:rsidR="00C513A3" w:rsidRPr="00C730D6">
        <w:t xml:space="preserve">sang ước tính </w:t>
      </w:r>
      <w:r w:rsidR="00C513A3" w:rsidRPr="00C730D6">
        <w:rPr>
          <w:b/>
        </w:rPr>
        <w:t>effect size</w:t>
      </w:r>
      <w:r w:rsidR="00C513A3" w:rsidRPr="00C730D6">
        <w:t xml:space="preserve"> - mức độ ảnh hưởng</w:t>
      </w:r>
      <w:r w:rsidR="007F3C7C" w:rsidRPr="00C730D6">
        <w:t xml:space="preserve">. </w:t>
      </w:r>
      <w:r w:rsidR="00C513A3" w:rsidRPr="00C730D6">
        <w:t>Câu trả lời mà phân tích tổng hợp muốn đưa ra không chỉ đơn giản là có hay không có ý nghĩa thống kê (significant hay insignificant) mà là mức độ ảnh hưởng bao nhiêu, có đáng để chúng ta quan tâm, có thích hợp để chúng ta ứng dụng vào thực tế</w:t>
      </w:r>
      <w:r w:rsidR="00F155A4" w:rsidRPr="00C730D6">
        <w:t xml:space="preserve"> hay không</w:t>
      </w:r>
      <w:r w:rsidR="00C513A3" w:rsidRPr="00C730D6">
        <w:t xml:space="preserve">. </w:t>
      </w:r>
    </w:p>
    <w:p w:rsidR="00612424" w:rsidRDefault="00612424" w:rsidP="00900B98">
      <w:pPr>
        <w:jc w:val="both"/>
      </w:pPr>
    </w:p>
    <w:p w:rsidR="005C178E" w:rsidRPr="004E5AA8" w:rsidRDefault="002F1AAA" w:rsidP="005C178E">
      <w:pPr>
        <w:jc w:val="both"/>
        <w:rPr>
          <w:rFonts w:ascii="Arial" w:hAnsi="Arial" w:cs="Arial"/>
          <w:b/>
          <w:sz w:val="30"/>
          <w:szCs w:val="30"/>
        </w:rPr>
      </w:pPr>
      <w:r>
        <w:rPr>
          <w:rFonts w:ascii="Arial" w:hAnsi="Arial" w:cs="Arial"/>
          <w:b/>
          <w:sz w:val="30"/>
          <w:szCs w:val="30"/>
        </w:rPr>
        <w:t>16</w:t>
      </w:r>
      <w:r w:rsidR="004E5AA8">
        <w:rPr>
          <w:rFonts w:ascii="Arial" w:hAnsi="Arial" w:cs="Arial"/>
          <w:b/>
          <w:sz w:val="30"/>
          <w:szCs w:val="30"/>
        </w:rPr>
        <w:t xml:space="preserve">.2  </w:t>
      </w:r>
      <w:r w:rsidR="005C178E" w:rsidRPr="004E5AA8">
        <w:rPr>
          <w:rFonts w:ascii="Arial" w:hAnsi="Arial" w:cs="Arial"/>
          <w:b/>
          <w:sz w:val="30"/>
          <w:szCs w:val="30"/>
        </w:rPr>
        <w:t>Fixed-effects và Random-effects</w:t>
      </w:r>
    </w:p>
    <w:p w:rsidR="00E82495" w:rsidRPr="004E5AA8" w:rsidRDefault="00E82495" w:rsidP="00900B98">
      <w:pPr>
        <w:jc w:val="both"/>
        <w:rPr>
          <w:rFonts w:ascii="Arial" w:hAnsi="Arial" w:cs="Arial"/>
          <w:sz w:val="30"/>
          <w:szCs w:val="30"/>
        </w:rPr>
      </w:pPr>
    </w:p>
    <w:p w:rsidR="00E278E1" w:rsidRPr="00C730D6" w:rsidRDefault="00A847C4" w:rsidP="00A847C4">
      <w:r>
        <w:t>H</w:t>
      </w:r>
      <w:r w:rsidR="00C513A3" w:rsidRPr="00C730D6">
        <w:t xml:space="preserve">ai thuật ngữ mà bạn đọc thường gặp trong các phân tích tổng hợp là fixed-effects (tạm dịch là </w:t>
      </w:r>
      <w:r w:rsidR="00C513A3" w:rsidRPr="00C730D6">
        <w:rPr>
          <w:b/>
        </w:rPr>
        <w:t>ảnh hưởng bất biến</w:t>
      </w:r>
      <w:r w:rsidR="00C513A3" w:rsidRPr="00C730D6">
        <w:t xml:space="preserve">) và </w:t>
      </w:r>
      <w:r w:rsidR="00677803" w:rsidRPr="00C730D6">
        <w:t>random-effects (</w:t>
      </w:r>
      <w:r w:rsidR="00677803" w:rsidRPr="00C730D6">
        <w:rPr>
          <w:b/>
        </w:rPr>
        <w:t xml:space="preserve">ảnh hưởng </w:t>
      </w:r>
      <w:r w:rsidR="00E278E1" w:rsidRPr="00C730D6">
        <w:rPr>
          <w:b/>
        </w:rPr>
        <w:t>biến thiên</w:t>
      </w:r>
      <w:r w:rsidR="00E278E1" w:rsidRPr="00C730D6">
        <w:t xml:space="preserve">). Để hiểu hai thuật ngữ này </w:t>
      </w:r>
      <w:r w:rsidR="00F155A4" w:rsidRPr="00C730D6">
        <w:t xml:space="preserve">chúng ta </w:t>
      </w:r>
      <w:r w:rsidR="00E278E1" w:rsidRPr="00C730D6">
        <w:t xml:space="preserve">sẽ </w:t>
      </w:r>
      <w:r w:rsidR="00F155A4" w:rsidRPr="00C730D6">
        <w:t xml:space="preserve">xem xét </w:t>
      </w:r>
      <w:r w:rsidR="00E278E1" w:rsidRPr="00C730D6">
        <w:t>một ví dụ tương đối đơn giản. Hãy tưởng tượng chúng ta muốn ước tính chiều cao của người Việt Nam trong độ tuổi trưởng thành (18 tuổi trở lên)</w:t>
      </w:r>
      <w:r w:rsidR="007F3C7C" w:rsidRPr="00C730D6">
        <w:t xml:space="preserve">. </w:t>
      </w:r>
      <w:r w:rsidR="00E278E1" w:rsidRPr="00C730D6">
        <w:t>Chúng ta có thể tiến hành 100 nghiên cứu tại nhiều địa điểm khác nhau trên toàn quốc; mỗi nghiên cứu chọn mẫu (samples) một cách ngẫu nhiên từ 10 người đến vài chục ngàn người; và cứ mỗi nghiên cứu chúng ta tính toán chiều cao trung bình</w:t>
      </w:r>
      <w:r w:rsidR="007F3C7C" w:rsidRPr="00C730D6">
        <w:t xml:space="preserve">. </w:t>
      </w:r>
      <w:r w:rsidR="00E278E1" w:rsidRPr="00C730D6">
        <w:t>Như vậy, chúng ta có 100 số trung bình, và chắc chắn những con số này không giống nhau: một số nghiên cứu có chiều cao trung bình thấp, cao hay … trung bình</w:t>
      </w:r>
      <w:r w:rsidR="007F3C7C" w:rsidRPr="00C730D6">
        <w:t xml:space="preserve">. </w:t>
      </w:r>
      <w:r w:rsidR="00E278E1" w:rsidRPr="00C730D6">
        <w:t>Phân tích tổng hợp là nhằm mục đích sử dụng 100 số trung bình đó để ước tính chiều cao cho toàn thể người Việt</w:t>
      </w:r>
      <w:r w:rsidR="007F3C7C" w:rsidRPr="00C730D6">
        <w:t xml:space="preserve">. </w:t>
      </w:r>
      <w:r w:rsidR="00E278E1" w:rsidRPr="00C730D6">
        <w:t xml:space="preserve">Có hai cách để ước tính: fixed-effects meta-analysis </w:t>
      </w:r>
      <w:r w:rsidR="00E278E1" w:rsidRPr="00C730D6">
        <w:lastRenderedPageBreak/>
        <w:t>(phân tích tổng hợp ảnh hưởng bất biến) và random-effects meta-analysis (phân tích tổng hợp ảnh hưởng bất biến)</w:t>
      </w:r>
      <w:r w:rsidR="000C021E" w:rsidRPr="00C730D6">
        <w:t xml:space="preserve"> [2]</w:t>
      </w:r>
      <w:r w:rsidR="00E278E1" w:rsidRPr="00C730D6">
        <w:t>.</w:t>
      </w:r>
    </w:p>
    <w:p w:rsidR="00E278E1" w:rsidRPr="00C730D6" w:rsidRDefault="00E278E1" w:rsidP="00E278E1">
      <w:pPr>
        <w:jc w:val="both"/>
      </w:pPr>
    </w:p>
    <w:p w:rsidR="00E278E1" w:rsidRPr="00C730D6" w:rsidRDefault="00D55982" w:rsidP="00A847C4">
      <w:r w:rsidRPr="00C730D6">
        <w:t xml:space="preserve">Phân tích tổng hợp ảnh hưởng bất biến </w:t>
      </w:r>
      <w:r w:rsidR="00E278E1" w:rsidRPr="00C730D6">
        <w:t xml:space="preserve">xem </w:t>
      </w:r>
      <w:r w:rsidR="001431E3" w:rsidRPr="00C730D6">
        <w:t xml:space="preserve">sự khác biệt giữa </w:t>
      </w:r>
      <w:r w:rsidR="00E278E1" w:rsidRPr="00C730D6">
        <w:t xml:space="preserve">100 con số trung bình đó </w:t>
      </w:r>
      <w:r w:rsidR="001431E3" w:rsidRPr="00C730D6">
        <w:t xml:space="preserve">là do các yếu tố </w:t>
      </w:r>
      <w:r w:rsidR="0079415C" w:rsidRPr="00C730D6">
        <w:t xml:space="preserve">ngẫu nhiên </w:t>
      </w:r>
      <w:r w:rsidR="001431E3" w:rsidRPr="00C730D6">
        <w:t>liên quan đến mỗi nghiên cứu (</w:t>
      </w:r>
      <w:r w:rsidR="0079415C" w:rsidRPr="00C730D6">
        <w:t xml:space="preserve">còn gọi là within-study variance) </w:t>
      </w:r>
      <w:r w:rsidR="001431E3" w:rsidRPr="00C730D6">
        <w:t>gây nên</w:t>
      </w:r>
      <w:r w:rsidR="007F3C7C" w:rsidRPr="00C730D6">
        <w:t xml:space="preserve">. </w:t>
      </w:r>
      <w:r w:rsidR="001431E3" w:rsidRPr="00C730D6">
        <w:t xml:space="preserve">Cái giả định đằng sau cách nhận thức này là: nếu 100 nghiên cứu đó đều được tiến hành </w:t>
      </w:r>
      <w:r w:rsidR="00F155A4" w:rsidRPr="00C730D6">
        <w:t xml:space="preserve">giống </w:t>
      </w:r>
      <w:r w:rsidR="001431E3" w:rsidRPr="00C730D6">
        <w:t>nhau (như có cùng số lượng đối tượng, cùng độ tuổi, cùng tỉ lệ giới tính, cùng chế độ dinh dưỡng, v.v…) thì sẽ không có sự khác biệt giữa các số trung bình</w:t>
      </w:r>
      <w:r w:rsidR="007F3C7C" w:rsidRPr="00C730D6">
        <w:t xml:space="preserve">. </w:t>
      </w:r>
    </w:p>
    <w:p w:rsidR="001431E3" w:rsidRPr="00C730D6" w:rsidRDefault="001431E3" w:rsidP="00E278E1">
      <w:pPr>
        <w:jc w:val="both"/>
      </w:pPr>
    </w:p>
    <w:p w:rsidR="009C6AE3" w:rsidRPr="00C730D6" w:rsidRDefault="009C6AE3" w:rsidP="00A847C4">
      <w:r w:rsidRPr="00C730D6">
        <w:t xml:space="preserve">Nếu chúng ta gọi số trung bình của 100 nghiên cứu đó là </w:t>
      </w:r>
      <w:r w:rsidR="00E06FA5" w:rsidRPr="00C730D6">
        <w:rPr>
          <w:noProof/>
          <w:position w:val="-12"/>
        </w:rPr>
        <w:object w:dxaOrig="12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 style="width:60.75pt;height:18pt;mso-width-percent:0;mso-height-percent:0;mso-width-percent:0;mso-height-percent:0" o:ole="">
            <v:imagedata r:id="rId7" o:title=""/>
          </v:shape>
          <o:OLEObject Type="Embed" ProgID="Equation.3" ShapeID="_x0000_i1072" DrawAspect="Content" ObjectID="_1649443278" r:id="rId8"/>
        </w:object>
      </w:r>
      <w:r w:rsidRPr="00C730D6">
        <w:t xml:space="preserve">, quan điểm của phân tích tổng hợp ảnh hưởng bất biến cho rằng mỗi </w:t>
      </w:r>
      <w:r w:rsidR="00E06FA5" w:rsidRPr="00C730D6">
        <w:rPr>
          <w:noProof/>
          <w:position w:val="-12"/>
        </w:rPr>
        <w:object w:dxaOrig="240" w:dyaOrig="360">
          <v:shape id="_x0000_i1071" type="#_x0000_t75" alt="" style="width:11.8pt;height:18pt;mso-width-percent:0;mso-height-percent:0;mso-width-percent:0;mso-height-percent:0" o:ole="">
            <v:imagedata r:id="rId9" o:title=""/>
          </v:shape>
          <o:OLEObject Type="Embed" ProgID="Equation.3" ShapeID="_x0000_i1071" DrawAspect="Content" ObjectID="_1649443279" r:id="rId10"/>
        </w:object>
      </w:r>
      <w:r w:rsidR="00F365AB" w:rsidRPr="00C730D6">
        <w:t xml:space="preserve">là một biến số gồm hai phần: một phần phản </w:t>
      </w:r>
      <w:r w:rsidR="00F155A4" w:rsidRPr="00C730D6">
        <w:t xml:space="preserve">ảnh </w:t>
      </w:r>
      <w:r w:rsidR="00F365AB" w:rsidRPr="00C730D6">
        <w:t xml:space="preserve">số trung của toàn bộ quần thể dân số (tạm gọi là </w:t>
      </w:r>
      <w:r w:rsidR="00F365AB" w:rsidRPr="00C730D6">
        <w:rPr>
          <w:i/>
        </w:rPr>
        <w:t>M</w:t>
      </w:r>
      <w:r w:rsidR="00F365AB" w:rsidRPr="00C730D6">
        <w:t xml:space="preserve">), và phần còn lại (khác biệt giữa </w:t>
      </w:r>
      <w:r w:rsidR="00E06FA5" w:rsidRPr="00C730D6">
        <w:rPr>
          <w:noProof/>
          <w:position w:val="-12"/>
        </w:rPr>
        <w:object w:dxaOrig="240" w:dyaOrig="360">
          <v:shape id="_x0000_i1070" type="#_x0000_t75" alt="" style="width:11.8pt;height:18pt;mso-width-percent:0;mso-height-percent:0;mso-width-percent:0;mso-height-percent:0" o:ole="">
            <v:imagedata r:id="rId9" o:title=""/>
          </v:shape>
          <o:OLEObject Type="Embed" ProgID="Equation.3" ShapeID="_x0000_i1070" DrawAspect="Content" ObjectID="_1649443280" r:id="rId11"/>
        </w:object>
      </w:r>
      <w:r w:rsidR="00F365AB" w:rsidRPr="00C730D6">
        <w:t xml:space="preserve"> và </w:t>
      </w:r>
      <w:r w:rsidR="00F365AB" w:rsidRPr="00C730D6">
        <w:rPr>
          <w:i/>
        </w:rPr>
        <w:t xml:space="preserve">M </w:t>
      </w:r>
      <w:r w:rsidR="00F365AB" w:rsidRPr="00C730D6">
        <w:t xml:space="preserve">là một biến số </w:t>
      </w:r>
      <w:r w:rsidR="00E06FA5" w:rsidRPr="00C730D6">
        <w:rPr>
          <w:noProof/>
          <w:position w:val="-12"/>
        </w:rPr>
        <w:object w:dxaOrig="220" w:dyaOrig="360">
          <v:shape id="_x0000_i1069" type="#_x0000_t75" alt="" style="width:11.25pt;height:18pt;mso-width-percent:0;mso-height-percent:0;mso-width-percent:0;mso-height-percent:0" o:ole="">
            <v:imagedata r:id="rId12" o:title=""/>
          </v:shape>
          <o:OLEObject Type="Embed" ProgID="Equation.3" ShapeID="_x0000_i1069" DrawAspect="Content" ObjectID="_1649443281" r:id="rId13"/>
        </w:object>
      </w:r>
      <w:r w:rsidR="007F3C7C" w:rsidRPr="00C730D6">
        <w:t xml:space="preserve">. </w:t>
      </w:r>
      <w:r w:rsidR="00F365AB" w:rsidRPr="00C730D6">
        <w:t>Nói cách khác:</w:t>
      </w:r>
    </w:p>
    <w:p w:rsidR="00F365AB" w:rsidRPr="00C730D6" w:rsidRDefault="00F365AB" w:rsidP="00E278E1">
      <w:pPr>
        <w:jc w:val="both"/>
      </w:pPr>
    </w:p>
    <w:p w:rsidR="00F365AB" w:rsidRPr="00C730D6" w:rsidRDefault="00E06FA5" w:rsidP="00F365AB">
      <w:pPr>
        <w:jc w:val="center"/>
      </w:pPr>
      <w:r w:rsidRPr="00C730D6">
        <w:rPr>
          <w:noProof/>
          <w:position w:val="-10"/>
        </w:rPr>
        <w:object w:dxaOrig="1140" w:dyaOrig="340">
          <v:shape id="_x0000_i1068" type="#_x0000_t75" alt="" style="width:56.8pt;height:16.9pt;mso-width-percent:0;mso-height-percent:0;mso-width-percent:0;mso-height-percent:0" o:ole="">
            <v:imagedata r:id="rId14" o:title=""/>
          </v:shape>
          <o:OLEObject Type="Embed" ProgID="Equation.3" ShapeID="_x0000_i1068" DrawAspect="Content" ObjectID="_1649443282" r:id="rId15"/>
        </w:object>
      </w:r>
    </w:p>
    <w:p w:rsidR="00F365AB" w:rsidRPr="00C730D6" w:rsidRDefault="00E06FA5" w:rsidP="00F365AB">
      <w:pPr>
        <w:jc w:val="center"/>
      </w:pPr>
      <w:r w:rsidRPr="00C730D6">
        <w:rPr>
          <w:noProof/>
          <w:position w:val="-10"/>
        </w:rPr>
        <w:object w:dxaOrig="1180" w:dyaOrig="340">
          <v:shape id="_x0000_i1067" type="#_x0000_t75" alt="" style="width:59.05pt;height:16.9pt;mso-width-percent:0;mso-height-percent:0;mso-width-percent:0;mso-height-percent:0" o:ole="">
            <v:imagedata r:id="rId16" o:title=""/>
          </v:shape>
          <o:OLEObject Type="Embed" ProgID="Equation.3" ShapeID="_x0000_i1067" DrawAspect="Content" ObjectID="_1649443283" r:id="rId17"/>
        </w:object>
      </w:r>
    </w:p>
    <w:p w:rsidR="00F365AB" w:rsidRPr="00C730D6" w:rsidRDefault="00F365AB" w:rsidP="00F365AB">
      <w:pPr>
        <w:jc w:val="center"/>
      </w:pPr>
      <w:r w:rsidRPr="00C730D6">
        <w:t>….</w:t>
      </w:r>
    </w:p>
    <w:p w:rsidR="00F365AB" w:rsidRPr="00C730D6" w:rsidRDefault="00E06FA5" w:rsidP="00F365AB">
      <w:pPr>
        <w:jc w:val="center"/>
      </w:pPr>
      <w:r w:rsidRPr="00C730D6">
        <w:rPr>
          <w:noProof/>
          <w:position w:val="-12"/>
        </w:rPr>
        <w:object w:dxaOrig="1440" w:dyaOrig="360">
          <v:shape id="_x0000_i1066" type="#_x0000_t75" alt="" style="width:1in;height:18pt;mso-width-percent:0;mso-height-percent:0;mso-width-percent:0;mso-height-percent:0" o:ole="">
            <v:imagedata r:id="rId18" o:title=""/>
          </v:shape>
          <o:OLEObject Type="Embed" ProgID="Equation.3" ShapeID="_x0000_i1066" DrawAspect="Content" ObjectID="_1649443284" r:id="rId19"/>
        </w:object>
      </w:r>
    </w:p>
    <w:p w:rsidR="00F365AB" w:rsidRPr="00C730D6" w:rsidRDefault="00F365AB" w:rsidP="00F365AB">
      <w:pPr>
        <w:jc w:val="center"/>
      </w:pPr>
    </w:p>
    <w:p w:rsidR="00F365AB" w:rsidRPr="00C730D6" w:rsidRDefault="00F365AB" w:rsidP="00F365AB">
      <w:r w:rsidRPr="00C730D6">
        <w:t xml:space="preserve">Hay nói chung là: </w:t>
      </w:r>
    </w:p>
    <w:p w:rsidR="009C6AE3" w:rsidRPr="00C730D6" w:rsidRDefault="00E06FA5" w:rsidP="009C6AE3">
      <w:pPr>
        <w:jc w:val="center"/>
      </w:pPr>
      <w:r w:rsidRPr="00C730D6">
        <w:rPr>
          <w:noProof/>
          <w:position w:val="-12"/>
        </w:rPr>
        <w:object w:dxaOrig="1120" w:dyaOrig="360">
          <v:shape id="_x0000_i1065" type="#_x0000_t75" alt="" style="width:56.25pt;height:18pt;mso-width-percent:0;mso-height-percent:0;mso-width-percent:0;mso-height-percent:0" o:ole="">
            <v:imagedata r:id="rId20" o:title=""/>
          </v:shape>
          <o:OLEObject Type="Embed" ProgID="Equation.3" ShapeID="_x0000_i1065" DrawAspect="Content" ObjectID="_1649443285" r:id="rId21"/>
        </w:object>
      </w:r>
    </w:p>
    <w:p w:rsidR="009C6AE3" w:rsidRPr="00C730D6" w:rsidRDefault="009C6AE3" w:rsidP="009C6AE3"/>
    <w:p w:rsidR="009C6AE3" w:rsidRPr="00C730D6" w:rsidRDefault="009C6AE3" w:rsidP="00A847C4">
      <w:pPr>
        <w:rPr>
          <w:spacing w:val="-4"/>
        </w:rPr>
      </w:pPr>
      <w:r w:rsidRPr="00C730D6">
        <w:rPr>
          <w:spacing w:val="-4"/>
        </w:rPr>
        <w:t xml:space="preserve">Tất nhiên </w:t>
      </w:r>
      <w:r w:rsidR="00E06FA5" w:rsidRPr="00C730D6">
        <w:rPr>
          <w:noProof/>
          <w:spacing w:val="-4"/>
          <w:position w:val="-12"/>
        </w:rPr>
        <w:object w:dxaOrig="220" w:dyaOrig="360">
          <v:shape id="_x0000_i1064" type="#_x0000_t75" alt="" style="width:11.25pt;height:18pt;mso-width-percent:0;mso-height-percent:0;mso-width-percent:0;mso-height-percent:0" o:ole="">
            <v:imagedata r:id="rId12" o:title=""/>
          </v:shape>
          <o:OLEObject Type="Embed" ProgID="Equation.3" ShapeID="_x0000_i1064" DrawAspect="Content" ObjectID="_1649443286" r:id="rId22"/>
        </w:object>
      </w:r>
      <w:r w:rsidRPr="00C730D6">
        <w:rPr>
          <w:spacing w:val="-4"/>
        </w:rPr>
        <w:t xml:space="preserve"> có thể &lt;0 hay &gt;0.  Nếu </w:t>
      </w:r>
      <w:r w:rsidRPr="00C730D6">
        <w:rPr>
          <w:i/>
          <w:spacing w:val="-4"/>
        </w:rPr>
        <w:t xml:space="preserve">M </w:t>
      </w:r>
      <w:r w:rsidRPr="00C730D6">
        <w:rPr>
          <w:spacing w:val="-4"/>
        </w:rPr>
        <w:t xml:space="preserve">và </w:t>
      </w:r>
      <w:r w:rsidR="00E06FA5" w:rsidRPr="00C730D6">
        <w:rPr>
          <w:noProof/>
          <w:spacing w:val="-4"/>
          <w:position w:val="-12"/>
        </w:rPr>
        <w:object w:dxaOrig="220" w:dyaOrig="360">
          <v:shape id="_x0000_i1063" type="#_x0000_t75" alt="" style="width:11.25pt;height:18pt;mso-width-percent:0;mso-height-percent:0;mso-width-percent:0;mso-height-percent:0" o:ole="">
            <v:imagedata r:id="rId12" o:title=""/>
          </v:shape>
          <o:OLEObject Type="Embed" ProgID="Equation.3" ShapeID="_x0000_i1063" DrawAspect="Content" ObjectID="_1649443287" r:id="rId23"/>
        </w:object>
      </w:r>
      <w:r w:rsidRPr="00C730D6">
        <w:rPr>
          <w:spacing w:val="-4"/>
        </w:rPr>
        <w:t xml:space="preserve"> độc lập với nhau (tức không có tương quan gì với nhau) thì phương sai của </w:t>
      </w:r>
      <w:r w:rsidR="00E06FA5" w:rsidRPr="00C730D6">
        <w:rPr>
          <w:noProof/>
          <w:spacing w:val="-4"/>
          <w:position w:val="-12"/>
        </w:rPr>
        <w:object w:dxaOrig="240" w:dyaOrig="360">
          <v:shape id="_x0000_i1062" type="#_x0000_t75" alt="" style="width:11.8pt;height:18pt;mso-width-percent:0;mso-height-percent:0;mso-width-percent:0;mso-height-percent:0" o:ole="">
            <v:imagedata r:id="rId9" o:title=""/>
          </v:shape>
          <o:OLEObject Type="Embed" ProgID="Equation.3" ShapeID="_x0000_i1062" DrawAspect="Content" ObjectID="_1649443288" r:id="rId24"/>
        </w:object>
      </w:r>
      <w:r w:rsidRPr="00C730D6">
        <w:rPr>
          <w:spacing w:val="-4"/>
        </w:rPr>
        <w:t xml:space="preserve"> (gọi là </w:t>
      </w:r>
      <w:r w:rsidR="00E06FA5" w:rsidRPr="00C730D6">
        <w:rPr>
          <w:noProof/>
          <w:spacing w:val="-4"/>
          <w:position w:val="-12"/>
        </w:rPr>
        <w:object w:dxaOrig="700" w:dyaOrig="360">
          <v:shape id="_x0000_i1061" type="#_x0000_t75" alt="" style="width:34.9pt;height:18pt;mso-width-percent:0;mso-height-percent:0;mso-width-percent:0;mso-height-percent:0" o:ole="">
            <v:imagedata r:id="rId25" o:title=""/>
          </v:shape>
          <o:OLEObject Type="Embed" ProgID="Equation.3" ShapeID="_x0000_i1061" DrawAspect="Content" ObjectID="_1649443289" r:id="rId26"/>
        </w:object>
      </w:r>
      <w:r w:rsidRPr="00C730D6">
        <w:rPr>
          <w:spacing w:val="-4"/>
        </w:rPr>
        <w:t>) có thể viết như sau:</w:t>
      </w:r>
    </w:p>
    <w:p w:rsidR="009C6AE3" w:rsidRPr="00C730D6" w:rsidRDefault="009C6AE3" w:rsidP="009C6AE3"/>
    <w:p w:rsidR="009C6AE3" w:rsidRPr="00C730D6" w:rsidRDefault="00E06FA5" w:rsidP="009C6AE3">
      <w:pPr>
        <w:jc w:val="center"/>
      </w:pPr>
      <w:r w:rsidRPr="00C730D6">
        <w:rPr>
          <w:noProof/>
          <w:position w:val="-12"/>
        </w:rPr>
        <w:object w:dxaOrig="2439" w:dyaOrig="360">
          <v:shape id="_x0000_i1060" type="#_x0000_t75" alt="" style="width:122.05pt;height:18pt;mso-width-percent:0;mso-height-percent:0;mso-width-percent:0;mso-height-percent:0" o:ole="">
            <v:imagedata r:id="rId27" o:title=""/>
          </v:shape>
          <o:OLEObject Type="Embed" ProgID="Equation.3" ShapeID="_x0000_i1060" DrawAspect="Content" ObjectID="_1649443290" r:id="rId28"/>
        </w:object>
      </w:r>
      <w:r w:rsidR="009C6AE3" w:rsidRPr="00C730D6">
        <w:t xml:space="preserve"> = </w:t>
      </w:r>
      <w:r w:rsidRPr="00C730D6">
        <w:rPr>
          <w:noProof/>
          <w:position w:val="-12"/>
        </w:rPr>
        <w:object w:dxaOrig="600" w:dyaOrig="380">
          <v:shape id="_x0000_i1059" type="#_x0000_t75" alt="" style="width:29.8pt;height:19.15pt;mso-width-percent:0;mso-height-percent:0;mso-width-percent:0;mso-height-percent:0" o:ole="">
            <v:imagedata r:id="rId29" o:title=""/>
          </v:shape>
          <o:OLEObject Type="Embed" ProgID="Equation.3" ShapeID="_x0000_i1059" DrawAspect="Content" ObjectID="_1649443291" r:id="rId30"/>
        </w:object>
      </w:r>
    </w:p>
    <w:p w:rsidR="009C6AE3" w:rsidRPr="00C730D6" w:rsidRDefault="009C6AE3" w:rsidP="00E278E1">
      <w:pPr>
        <w:jc w:val="both"/>
      </w:pPr>
    </w:p>
    <w:p w:rsidR="00D55982" w:rsidRPr="00C730D6" w:rsidRDefault="009C6AE3" w:rsidP="00D55982">
      <w:pPr>
        <w:jc w:val="both"/>
      </w:pPr>
      <w:r w:rsidRPr="00C730D6">
        <w:t>Chú ý var[</w:t>
      </w:r>
      <w:r w:rsidRPr="00C730D6">
        <w:rPr>
          <w:i/>
        </w:rPr>
        <w:t>M</w:t>
      </w:r>
      <w:r w:rsidRPr="00C730D6">
        <w:t xml:space="preserve">] = 0 vì </w:t>
      </w:r>
      <w:r w:rsidRPr="00C730D6">
        <w:rPr>
          <w:i/>
        </w:rPr>
        <w:t xml:space="preserve">M </w:t>
      </w:r>
      <w:r w:rsidRPr="00C730D6">
        <w:t xml:space="preserve">là một hằng số bất biến, </w:t>
      </w:r>
      <w:r w:rsidR="00E06FA5" w:rsidRPr="00C730D6">
        <w:rPr>
          <w:noProof/>
          <w:position w:val="-12"/>
        </w:rPr>
        <w:object w:dxaOrig="260" w:dyaOrig="380">
          <v:shape id="_x0000_i1058" type="#_x0000_t75" alt="" style="width:12.95pt;height:19.15pt;mso-width-percent:0;mso-height-percent:0;mso-width-percent:0;mso-height-percent:0" o:ole="">
            <v:imagedata r:id="rId31" o:title=""/>
          </v:shape>
          <o:OLEObject Type="Embed" ProgID="Equation.3" ShapeID="_x0000_i1058" DrawAspect="Content" ObjectID="_1649443292" r:id="rId32"/>
        </w:object>
      </w:r>
      <w:r w:rsidRPr="00C730D6">
        <w:t xml:space="preserve"> là phương sai của </w:t>
      </w:r>
      <w:r w:rsidR="00E06FA5" w:rsidRPr="00C730D6">
        <w:rPr>
          <w:noProof/>
          <w:position w:val="-12"/>
        </w:rPr>
        <w:object w:dxaOrig="220" w:dyaOrig="360">
          <v:shape id="_x0000_i1057" type="#_x0000_t75" alt="" style="width:11.25pt;height:18pt;mso-width-percent:0;mso-height-percent:0;mso-width-percent:0;mso-height-percent:0" o:ole="">
            <v:imagedata r:id="rId12" o:title=""/>
          </v:shape>
          <o:OLEObject Type="Embed" ProgID="Equation.3" ShapeID="_x0000_i1057" DrawAspect="Content" ObjectID="_1649443293" r:id="rId33"/>
        </w:object>
      </w:r>
      <w:r w:rsidRPr="00C730D6">
        <w:t xml:space="preserve">.  </w:t>
      </w:r>
      <w:r w:rsidR="00D55982" w:rsidRPr="00C730D6">
        <w:t xml:space="preserve">Mục đích của phân tích tổng hợp là ước tính </w:t>
      </w:r>
      <w:r w:rsidR="00D55982" w:rsidRPr="00C730D6">
        <w:rPr>
          <w:i/>
        </w:rPr>
        <w:t xml:space="preserve">M </w:t>
      </w:r>
      <w:r w:rsidR="00D55982" w:rsidRPr="00C730D6">
        <w:t xml:space="preserve">và </w:t>
      </w:r>
      <w:r w:rsidR="00E06FA5" w:rsidRPr="00C730D6">
        <w:rPr>
          <w:noProof/>
          <w:position w:val="-12"/>
        </w:rPr>
        <w:object w:dxaOrig="260" w:dyaOrig="380">
          <v:shape id="_x0000_i1056" type="#_x0000_t75" alt="" style="width:12.95pt;height:19.15pt;mso-width-percent:0;mso-height-percent:0;mso-width-percent:0;mso-height-percent:0" o:ole="">
            <v:imagedata r:id="rId31" o:title=""/>
          </v:shape>
          <o:OLEObject Type="Embed" ProgID="Equation.3" ShapeID="_x0000_i1056" DrawAspect="Content" ObjectID="_1649443294" r:id="rId34"/>
        </w:object>
      </w:r>
      <w:r w:rsidR="00D55982" w:rsidRPr="00C730D6">
        <w:t xml:space="preserve">. </w:t>
      </w:r>
    </w:p>
    <w:p w:rsidR="009C6AE3" w:rsidRPr="00C730D6" w:rsidRDefault="009C6AE3" w:rsidP="00E278E1">
      <w:pPr>
        <w:jc w:val="both"/>
      </w:pPr>
    </w:p>
    <w:p w:rsidR="001431E3" w:rsidRPr="00C730D6" w:rsidRDefault="00B7091D" w:rsidP="00A847C4">
      <w:r w:rsidRPr="00C730D6">
        <w:lastRenderedPageBreak/>
        <w:t xml:space="preserve">Phân </w:t>
      </w:r>
      <w:r w:rsidR="009C6AE3" w:rsidRPr="00C730D6">
        <w:t xml:space="preserve">tích tổng hợp ảnh hưởng biến thiên </w:t>
      </w:r>
      <w:r w:rsidRPr="00C730D6">
        <w:t>xem mức độ khác biệt (còn gọi là variance hay phương sai) giữa các số trung bình là do hai nhóm yếu tố gây nên: các yếu tố liên quan đến mỗi nghiên cứu (within-study variance) và các yếu tố giữa các nghiên cứu (between-study variance)</w:t>
      </w:r>
      <w:r w:rsidR="007F3C7C" w:rsidRPr="00C730D6">
        <w:t xml:space="preserve">. </w:t>
      </w:r>
      <w:r w:rsidR="0079415C" w:rsidRPr="00C730D6">
        <w:t>Các yếu tố khác biệt giữa các nghiên cứu như địa điểm, độ tuổi, giới tính, dinh dưỡng, v.v… cần phải được xem xét và phân tích</w:t>
      </w:r>
      <w:r w:rsidR="007F3C7C" w:rsidRPr="00C730D6">
        <w:t xml:space="preserve">. </w:t>
      </w:r>
      <w:r w:rsidRPr="00C730D6">
        <w:t>Nói cách khác, phân tích tổng hợp ảnh hưởng biến thiên đi xa hơn phân tích tổng hợp ảnh hưởng bất biến một bước bằng cách xem xét đến những khác biệt giữa các nghiên cứu</w:t>
      </w:r>
      <w:r w:rsidR="007F3C7C" w:rsidRPr="00C730D6">
        <w:t xml:space="preserve">. </w:t>
      </w:r>
      <w:r w:rsidR="0079415C" w:rsidRPr="00C730D6">
        <w:t xml:space="preserve">Do đó, kết quả từ phân tích tổng hợp ảnh hưởng biến thiên thường “bảo thủ” hơn các phân tích tổng hợp ảnh hưởng bất biến. </w:t>
      </w:r>
    </w:p>
    <w:p w:rsidR="009C6AE3" w:rsidRPr="00C730D6" w:rsidRDefault="009C6AE3" w:rsidP="00E278E1">
      <w:pPr>
        <w:jc w:val="both"/>
      </w:pPr>
    </w:p>
    <w:p w:rsidR="009C6AE3" w:rsidRPr="00C730D6" w:rsidRDefault="009C6AE3" w:rsidP="00A847C4">
      <w:r w:rsidRPr="00C730D6">
        <w:t xml:space="preserve">Quan điểm của </w:t>
      </w:r>
      <w:r w:rsidR="00F365AB" w:rsidRPr="00C730D6">
        <w:t xml:space="preserve">phân tích tổng hợp ảnh hưởng biến thiên </w:t>
      </w:r>
      <w:r w:rsidRPr="00C730D6">
        <w:t xml:space="preserve">cho rằng </w:t>
      </w:r>
      <w:r w:rsidR="00F365AB" w:rsidRPr="00C730D6">
        <w:t xml:space="preserve">mỗi nghiên cứu có một giá trị trung bình cá biệt phải ước tính, gọi là </w:t>
      </w:r>
      <w:r w:rsidR="00E06FA5" w:rsidRPr="00C730D6">
        <w:rPr>
          <w:noProof/>
          <w:position w:val="-12"/>
        </w:rPr>
        <w:object w:dxaOrig="300" w:dyaOrig="360">
          <v:shape id="_x0000_i1055" type="#_x0000_t75" alt="" style="width:15.2pt;height:18pt;mso-width-percent:0;mso-height-percent:0;mso-width-percent:0;mso-height-percent:0" o:ole="">
            <v:imagedata r:id="rId35" o:title=""/>
          </v:shape>
          <o:OLEObject Type="Embed" ProgID="Equation.3" ShapeID="_x0000_i1055" DrawAspect="Content" ObjectID="_1649443295" r:id="rId36"/>
        </w:object>
      </w:r>
      <w:r w:rsidR="007F3C7C" w:rsidRPr="00C730D6">
        <w:t xml:space="preserve">. </w:t>
      </w:r>
      <w:r w:rsidR="00F365AB" w:rsidRPr="00C730D6">
        <w:t xml:space="preserve">Do đó, </w:t>
      </w:r>
      <w:r w:rsidR="00E06FA5" w:rsidRPr="00C730D6">
        <w:rPr>
          <w:noProof/>
          <w:position w:val="-12"/>
        </w:rPr>
        <w:object w:dxaOrig="240" w:dyaOrig="360">
          <v:shape id="_x0000_i1054" type="#_x0000_t75" alt="" style="width:11.8pt;height:18pt;mso-width-percent:0;mso-height-percent:0;mso-width-percent:0;mso-height-percent:0" o:ole="">
            <v:imagedata r:id="rId9" o:title=""/>
          </v:shape>
          <o:OLEObject Type="Embed" ProgID="Equation.3" ShapeID="_x0000_i1054" DrawAspect="Content" ObjectID="_1649443296" r:id="rId37"/>
        </w:object>
      </w:r>
      <w:r w:rsidR="00F365AB" w:rsidRPr="00C730D6">
        <w:t xml:space="preserve">là một biến số gồm hai phần: một phần phản ánh số trung </w:t>
      </w:r>
      <w:r w:rsidR="00F155A4" w:rsidRPr="00C730D6">
        <w:t xml:space="preserve">bình </w:t>
      </w:r>
      <w:r w:rsidR="00F365AB" w:rsidRPr="00C730D6">
        <w:t>của quần thể mà mẫu được chọn (</w:t>
      </w:r>
      <w:r w:rsidR="00E06FA5" w:rsidRPr="00C730D6">
        <w:rPr>
          <w:noProof/>
          <w:position w:val="-12"/>
        </w:rPr>
        <w:object w:dxaOrig="300" w:dyaOrig="360">
          <v:shape id="_x0000_i1053" type="#_x0000_t75" alt="" style="width:15.2pt;height:18pt;mso-width-percent:0;mso-height-percent:0;mso-width-percent:0;mso-height-percent:0" o:ole="">
            <v:imagedata r:id="rId35" o:title=""/>
          </v:shape>
          <o:OLEObject Type="Embed" ProgID="Equation.3" ShapeID="_x0000_i1053" DrawAspect="Content" ObjectID="_1649443297" r:id="rId38"/>
        </w:object>
      </w:r>
      <w:r w:rsidR="00F365AB" w:rsidRPr="00C730D6">
        <w:t xml:space="preserve">, chú ý ở đây có chỉ từ </w:t>
      </w:r>
      <w:r w:rsidR="00F365AB" w:rsidRPr="00C730D6">
        <w:rPr>
          <w:i/>
        </w:rPr>
        <w:t xml:space="preserve">i </w:t>
      </w:r>
      <w:r w:rsidR="00F365AB" w:rsidRPr="00C730D6">
        <w:t xml:space="preserve">để chỉ một nghiên cứu riêng lẻ </w:t>
      </w:r>
      <w:r w:rsidR="00F365AB" w:rsidRPr="00C730D6">
        <w:rPr>
          <w:i/>
        </w:rPr>
        <w:t>i</w:t>
      </w:r>
      <w:r w:rsidR="00F365AB" w:rsidRPr="00C730D6">
        <w:t xml:space="preserve">), và phần còn lại (khác biệt giữa </w:t>
      </w:r>
      <w:r w:rsidR="00E06FA5" w:rsidRPr="00C730D6">
        <w:rPr>
          <w:noProof/>
          <w:position w:val="-12"/>
        </w:rPr>
        <w:object w:dxaOrig="240" w:dyaOrig="360">
          <v:shape id="_x0000_i1052" type="#_x0000_t75" alt="" style="width:11.8pt;height:18pt;mso-width-percent:0;mso-height-percent:0;mso-width-percent:0;mso-height-percent:0" o:ole="">
            <v:imagedata r:id="rId9" o:title=""/>
          </v:shape>
          <o:OLEObject Type="Embed" ProgID="Equation.3" ShapeID="_x0000_i1052" DrawAspect="Content" ObjectID="_1649443298" r:id="rId39"/>
        </w:object>
      </w:r>
      <w:r w:rsidR="00F365AB" w:rsidRPr="00C730D6">
        <w:t xml:space="preserve"> và </w:t>
      </w:r>
      <w:r w:rsidR="00E06FA5" w:rsidRPr="00C730D6">
        <w:rPr>
          <w:noProof/>
          <w:position w:val="-12"/>
        </w:rPr>
        <w:object w:dxaOrig="300" w:dyaOrig="360">
          <v:shape id="_x0000_i1051" type="#_x0000_t75" alt="" style="width:15.2pt;height:18pt;mso-width-percent:0;mso-height-percent:0;mso-width-percent:0;mso-height-percent:0" o:ole="">
            <v:imagedata r:id="rId35" o:title=""/>
          </v:shape>
          <o:OLEObject Type="Embed" ProgID="Equation.3" ShapeID="_x0000_i1051" DrawAspect="Content" ObjectID="_1649443299" r:id="rId40"/>
        </w:object>
      </w:r>
      <w:r w:rsidR="00F365AB" w:rsidRPr="00C730D6">
        <w:t xml:space="preserve"> là một biến số </w:t>
      </w:r>
      <w:r w:rsidR="00E06FA5" w:rsidRPr="00C730D6">
        <w:rPr>
          <w:noProof/>
          <w:position w:val="-12"/>
        </w:rPr>
        <w:object w:dxaOrig="220" w:dyaOrig="360">
          <v:shape id="_x0000_i1050" type="#_x0000_t75" alt="" style="width:11.25pt;height:18pt;mso-width-percent:0;mso-height-percent:0;mso-width-percent:0;mso-height-percent:0" o:ole="">
            <v:imagedata r:id="rId12" o:title=""/>
          </v:shape>
          <o:OLEObject Type="Embed" ProgID="Equation.3" ShapeID="_x0000_i1050" DrawAspect="Content" ObjectID="_1649443300" r:id="rId41"/>
        </w:object>
      </w:r>
      <w:r w:rsidR="007F3C7C" w:rsidRPr="00C730D6">
        <w:t xml:space="preserve">. </w:t>
      </w:r>
      <w:r w:rsidR="00F365AB" w:rsidRPr="00C730D6">
        <w:t xml:space="preserve">Ngoài ra, phân tích tổng hợp ảnh hưởng biến thiên còn phát biểu rằng </w:t>
      </w:r>
      <w:r w:rsidR="00E06FA5" w:rsidRPr="00C730D6">
        <w:rPr>
          <w:noProof/>
          <w:position w:val="-12"/>
        </w:rPr>
        <w:object w:dxaOrig="300" w:dyaOrig="360">
          <v:shape id="_x0000_i1049" type="#_x0000_t75" alt="" style="width:15.2pt;height:18pt;mso-width-percent:0;mso-height-percent:0;mso-width-percent:0;mso-height-percent:0" o:ole="">
            <v:imagedata r:id="rId35" o:title=""/>
          </v:shape>
          <o:OLEObject Type="Embed" ProgID="Equation.3" ShapeID="_x0000_i1049" DrawAspect="Content" ObjectID="_1649443301" r:id="rId42"/>
        </w:object>
      </w:r>
      <w:r w:rsidR="00F365AB" w:rsidRPr="00C730D6">
        <w:t xml:space="preserve"> dao động chung quanh số tổng trung bình </w:t>
      </w:r>
      <w:r w:rsidR="00F365AB" w:rsidRPr="00C730D6">
        <w:rPr>
          <w:i/>
        </w:rPr>
        <w:t xml:space="preserve">M  </w:t>
      </w:r>
      <w:r w:rsidR="00F365AB" w:rsidRPr="00C730D6">
        <w:t xml:space="preserve">bằng một biến ngẫu nhiên </w:t>
      </w:r>
      <w:r w:rsidR="00E06FA5" w:rsidRPr="00C730D6">
        <w:rPr>
          <w:noProof/>
          <w:position w:val="-12"/>
        </w:rPr>
        <w:object w:dxaOrig="240" w:dyaOrig="360">
          <v:shape id="_x0000_i1048" type="#_x0000_t75" alt="" style="width:11.8pt;height:18pt;mso-width-percent:0;mso-height-percent:0;mso-width-percent:0;mso-height-percent:0" o:ole="">
            <v:imagedata r:id="rId43" o:title=""/>
          </v:shape>
          <o:OLEObject Type="Embed" ProgID="Equation.3" ShapeID="_x0000_i1048" DrawAspect="Content" ObjectID="_1649443302" r:id="rId44"/>
        </w:object>
      </w:r>
      <w:r w:rsidR="007F3C7C" w:rsidRPr="00C730D6">
        <w:t xml:space="preserve">. </w:t>
      </w:r>
      <w:r w:rsidR="00F365AB" w:rsidRPr="00C730D6">
        <w:t xml:space="preserve">Nói cách khác: </w:t>
      </w:r>
    </w:p>
    <w:p w:rsidR="00F365AB" w:rsidRPr="00C730D6" w:rsidRDefault="00F365AB" w:rsidP="00E278E1">
      <w:pPr>
        <w:jc w:val="both"/>
      </w:pPr>
    </w:p>
    <w:p w:rsidR="00F365AB" w:rsidRPr="00C730D6" w:rsidRDefault="00E06FA5" w:rsidP="00F365AB">
      <w:pPr>
        <w:jc w:val="center"/>
      </w:pPr>
      <w:r w:rsidRPr="00C730D6">
        <w:rPr>
          <w:noProof/>
          <w:position w:val="-12"/>
        </w:rPr>
        <w:object w:dxaOrig="1120" w:dyaOrig="360">
          <v:shape id="_x0000_i1047" type="#_x0000_t75" alt="" style="width:56.25pt;height:18pt;mso-width-percent:0;mso-height-percent:0;mso-width-percent:0;mso-height-percent:0" o:ole="">
            <v:imagedata r:id="rId45" o:title=""/>
          </v:shape>
          <o:OLEObject Type="Embed" ProgID="Equation.3" ShapeID="_x0000_i1047" DrawAspect="Content" ObjectID="_1649443303" r:id="rId46"/>
        </w:object>
      </w:r>
    </w:p>
    <w:p w:rsidR="00F365AB" w:rsidRPr="00C730D6" w:rsidRDefault="00F365AB" w:rsidP="00F365AB"/>
    <w:p w:rsidR="00F365AB" w:rsidRPr="00C730D6" w:rsidRDefault="00F365AB" w:rsidP="00F365AB">
      <w:r w:rsidRPr="00C730D6">
        <w:t>Trong đó:</w:t>
      </w:r>
    </w:p>
    <w:p w:rsidR="00F365AB" w:rsidRPr="00C730D6" w:rsidRDefault="00E06FA5" w:rsidP="00F365AB">
      <w:pPr>
        <w:jc w:val="center"/>
      </w:pPr>
      <w:r w:rsidRPr="00C730D6">
        <w:rPr>
          <w:noProof/>
          <w:position w:val="-12"/>
        </w:rPr>
        <w:object w:dxaOrig="1200" w:dyaOrig="360">
          <v:shape id="_x0000_i1046" type="#_x0000_t75" alt="" style="width:60.2pt;height:18pt;mso-width-percent:0;mso-height-percent:0;mso-width-percent:0;mso-height-percent:0" o:ole="">
            <v:imagedata r:id="rId47" o:title=""/>
          </v:shape>
          <o:OLEObject Type="Embed" ProgID="Equation.3" ShapeID="_x0000_i1046" DrawAspect="Content" ObjectID="_1649443304" r:id="rId48"/>
        </w:object>
      </w:r>
    </w:p>
    <w:p w:rsidR="00F365AB" w:rsidRPr="00C730D6" w:rsidRDefault="00F365AB" w:rsidP="00E278E1">
      <w:pPr>
        <w:jc w:val="both"/>
      </w:pPr>
    </w:p>
    <w:p w:rsidR="00F365AB" w:rsidRPr="00C730D6" w:rsidRDefault="00F155A4" w:rsidP="00E278E1">
      <w:pPr>
        <w:jc w:val="both"/>
      </w:pPr>
      <w:r w:rsidRPr="00C730D6">
        <w:t>Do đó</w:t>
      </w:r>
      <w:r w:rsidR="00F365AB" w:rsidRPr="00C730D6">
        <w:t>:</w:t>
      </w:r>
    </w:p>
    <w:p w:rsidR="00F365AB" w:rsidRPr="00C730D6" w:rsidRDefault="00E06FA5" w:rsidP="00F365AB">
      <w:pPr>
        <w:jc w:val="center"/>
      </w:pPr>
      <w:r w:rsidRPr="00C730D6">
        <w:rPr>
          <w:noProof/>
          <w:position w:val="-12"/>
        </w:rPr>
        <w:object w:dxaOrig="1540" w:dyaOrig="360">
          <v:shape id="_x0000_i1045" type="#_x0000_t75" alt="" style="width:77.05pt;height:18pt;mso-width-percent:0;mso-height-percent:0;mso-width-percent:0;mso-height-percent:0" o:ole="">
            <v:imagedata r:id="rId49" o:title=""/>
          </v:shape>
          <o:OLEObject Type="Embed" ProgID="Equation.3" ShapeID="_x0000_i1045" DrawAspect="Content" ObjectID="_1649443305" r:id="rId50"/>
        </w:object>
      </w:r>
    </w:p>
    <w:p w:rsidR="0079415C" w:rsidRPr="00C730D6" w:rsidRDefault="0079415C" w:rsidP="00E278E1">
      <w:pPr>
        <w:jc w:val="both"/>
      </w:pPr>
    </w:p>
    <w:p w:rsidR="00F365AB" w:rsidRPr="00C730D6" w:rsidRDefault="00F365AB" w:rsidP="00F365AB">
      <w:pPr>
        <w:jc w:val="both"/>
      </w:pPr>
      <w:r w:rsidRPr="00C730D6">
        <w:t xml:space="preserve">Và phương sai của </w:t>
      </w:r>
      <w:r w:rsidR="00E06FA5" w:rsidRPr="00C730D6">
        <w:rPr>
          <w:noProof/>
          <w:position w:val="-12"/>
        </w:rPr>
        <w:object w:dxaOrig="240" w:dyaOrig="360">
          <v:shape id="_x0000_i1044" type="#_x0000_t75" alt="" style="width:11.8pt;height:18pt;mso-width-percent:0;mso-height-percent:0;mso-width-percent:0;mso-height-percent:0" o:ole="">
            <v:imagedata r:id="rId9" o:title=""/>
          </v:shape>
          <o:OLEObject Type="Embed" ProgID="Equation.3" ShapeID="_x0000_i1044" DrawAspect="Content" ObjectID="_1649443306" r:id="rId51"/>
        </w:object>
      </w:r>
      <w:r w:rsidRPr="00C730D6">
        <w:t xml:space="preserve"> bây giờ có hai thành phần: </w:t>
      </w:r>
    </w:p>
    <w:p w:rsidR="00F365AB" w:rsidRPr="00C730D6" w:rsidRDefault="00F365AB" w:rsidP="00E278E1">
      <w:pPr>
        <w:jc w:val="both"/>
      </w:pPr>
    </w:p>
    <w:p w:rsidR="00F365AB" w:rsidRPr="00C730D6" w:rsidRDefault="00E06FA5" w:rsidP="00F365AB">
      <w:pPr>
        <w:jc w:val="center"/>
      </w:pPr>
      <w:r w:rsidRPr="00C730D6">
        <w:rPr>
          <w:noProof/>
          <w:position w:val="-12"/>
        </w:rPr>
        <w:object w:dxaOrig="4520" w:dyaOrig="380">
          <v:shape id="_x0000_i1043" type="#_x0000_t75" alt="" style="width:226.15pt;height:19.15pt;mso-width-percent:0;mso-height-percent:0;mso-width-percent:0;mso-height-percent:0" o:ole="">
            <v:imagedata r:id="rId52" o:title=""/>
          </v:shape>
          <o:OLEObject Type="Embed" ProgID="Equation.3" ShapeID="_x0000_i1043" DrawAspect="Content" ObjectID="_1649443307" r:id="rId53"/>
        </w:object>
      </w:r>
    </w:p>
    <w:p w:rsidR="00F365AB" w:rsidRPr="00C730D6" w:rsidRDefault="00F365AB" w:rsidP="00E278E1">
      <w:pPr>
        <w:jc w:val="both"/>
      </w:pPr>
    </w:p>
    <w:p w:rsidR="00D55982" w:rsidRPr="00C730D6" w:rsidRDefault="00F365AB" w:rsidP="00A847C4">
      <w:r w:rsidRPr="00C730D6">
        <w:t xml:space="preserve">Như ta thấy qua công thức này, </w:t>
      </w:r>
      <w:r w:rsidR="00E06FA5" w:rsidRPr="00C730D6">
        <w:rPr>
          <w:noProof/>
          <w:position w:val="-12"/>
        </w:rPr>
        <w:object w:dxaOrig="260" w:dyaOrig="380">
          <v:shape id="_x0000_i1042" type="#_x0000_t75" alt="" style="width:12.95pt;height:19.15pt;mso-width-percent:0;mso-height-percent:0;mso-width-percent:0;mso-height-percent:0" o:ole="">
            <v:imagedata r:id="rId54" o:title=""/>
          </v:shape>
          <o:OLEObject Type="Embed" ProgID="Equation.3" ShapeID="_x0000_i1042" DrawAspect="Content" ObjectID="_1649443308" r:id="rId55"/>
        </w:object>
      </w:r>
      <w:r w:rsidRPr="00C730D6">
        <w:t xml:space="preserve">phản ánh độ dao động giữa các nghiên cứu (between-study variation), còn </w:t>
      </w:r>
      <w:r w:rsidR="00E06FA5" w:rsidRPr="00C730D6">
        <w:rPr>
          <w:noProof/>
          <w:position w:val="-12"/>
        </w:rPr>
        <w:object w:dxaOrig="260" w:dyaOrig="380">
          <v:shape id="_x0000_i1041" type="#_x0000_t75" alt="" style="width:12.95pt;height:19.15pt;mso-width-percent:0;mso-height-percent:0;mso-width-percent:0;mso-height-percent:0" o:ole="">
            <v:imagedata r:id="rId31" o:title=""/>
          </v:shape>
          <o:OLEObject Type="Embed" ProgID="Equation.3" ShapeID="_x0000_i1041" DrawAspect="Content" ObjectID="_1649443309" r:id="rId56"/>
        </w:object>
      </w:r>
      <w:r w:rsidR="00D55982" w:rsidRPr="00C730D6">
        <w:t xml:space="preserve"> </w:t>
      </w:r>
      <w:r w:rsidRPr="00C730D6">
        <w:t xml:space="preserve">phản ánh độ dao động trong mỗi </w:t>
      </w:r>
      <w:r w:rsidRPr="00C730D6">
        <w:lastRenderedPageBreak/>
        <w:t>nghiên cứu (within-study variation)</w:t>
      </w:r>
      <w:r w:rsidR="007F3C7C" w:rsidRPr="00C730D6">
        <w:t xml:space="preserve">. </w:t>
      </w:r>
      <w:r w:rsidR="00D55982" w:rsidRPr="00C730D6">
        <w:t xml:space="preserve">Mục đích của phân tích tổng hợp ảnh hưởng biến thiên là ước tính </w:t>
      </w:r>
      <w:r w:rsidR="00D55982" w:rsidRPr="00C730D6">
        <w:rPr>
          <w:i/>
        </w:rPr>
        <w:t xml:space="preserve">M, </w:t>
      </w:r>
      <w:r w:rsidR="00E06FA5" w:rsidRPr="00C730D6">
        <w:rPr>
          <w:noProof/>
          <w:position w:val="-12"/>
        </w:rPr>
        <w:object w:dxaOrig="260" w:dyaOrig="380">
          <v:shape id="_x0000_i1040" type="#_x0000_t75" alt="" style="width:12.95pt;height:19.15pt;mso-width-percent:0;mso-height-percent:0;mso-width-percent:0;mso-height-percent:0" o:ole="">
            <v:imagedata r:id="rId31" o:title=""/>
          </v:shape>
          <o:OLEObject Type="Embed" ProgID="Equation.3" ShapeID="_x0000_i1040" DrawAspect="Content" ObjectID="_1649443310" r:id="rId57"/>
        </w:object>
      </w:r>
      <w:r w:rsidR="00D55982" w:rsidRPr="00C730D6">
        <w:t xml:space="preserve"> và</w:t>
      </w:r>
      <w:r w:rsidR="00E06FA5" w:rsidRPr="00C730D6">
        <w:rPr>
          <w:noProof/>
          <w:position w:val="-12"/>
        </w:rPr>
        <w:object w:dxaOrig="260" w:dyaOrig="380">
          <v:shape id="_x0000_i1039" type="#_x0000_t75" alt="" style="width:12.95pt;height:19.15pt;mso-width-percent:0;mso-height-percent:0;mso-width-percent:0;mso-height-percent:0" o:ole="">
            <v:imagedata r:id="rId54" o:title=""/>
          </v:shape>
          <o:OLEObject Type="Embed" ProgID="Equation.3" ShapeID="_x0000_i1039" DrawAspect="Content" ObjectID="_1649443311" r:id="rId58"/>
        </w:object>
      </w:r>
      <w:r w:rsidR="007F3C7C" w:rsidRPr="00C730D6">
        <w:t xml:space="preserve">. </w:t>
      </w:r>
    </w:p>
    <w:p w:rsidR="00D55982" w:rsidRPr="00C730D6" w:rsidRDefault="00D55982" w:rsidP="00A847C4"/>
    <w:p w:rsidR="00D55982" w:rsidRPr="005100CC" w:rsidRDefault="00D55982" w:rsidP="00A847C4">
      <w:pPr>
        <w:rPr>
          <w:sz w:val="22"/>
          <w:szCs w:val="22"/>
        </w:rPr>
      </w:pPr>
      <w:r w:rsidRPr="00C730D6">
        <w:t>Nói tóm lại, Phân tích tổng hợp ảnh hưởng bất biến và Phân tích tổng hợp ảnh hưởng biến thiên chỉ khác nhau ở phương sai</w:t>
      </w:r>
      <w:r w:rsidR="007F3C7C" w:rsidRPr="00C730D6">
        <w:t xml:space="preserve">. </w:t>
      </w:r>
      <w:r w:rsidRPr="00C730D6">
        <w:t xml:space="preserve">Trong khi phân tích tổng hợp bất biến  xem </w:t>
      </w:r>
      <w:r w:rsidR="00E06FA5" w:rsidRPr="00C730D6">
        <w:rPr>
          <w:noProof/>
          <w:position w:val="-12"/>
        </w:rPr>
        <w:object w:dxaOrig="260" w:dyaOrig="380">
          <v:shape id="_x0000_i1038" type="#_x0000_t75" alt="" style="width:12.95pt;height:19.15pt;mso-width-percent:0;mso-height-percent:0;mso-width-percent:0;mso-height-percent:0" o:ole="">
            <v:imagedata r:id="rId54" o:title=""/>
          </v:shape>
          <o:OLEObject Type="Embed" ProgID="Equation.3" ShapeID="_x0000_i1038" DrawAspect="Content" ObjectID="_1649443312" r:id="rId59"/>
        </w:object>
      </w:r>
      <w:r w:rsidRPr="00C730D6">
        <w:t xml:space="preserve"> = 0, thì phân tích tổng hợp biến thiên đặt yêu </w:t>
      </w:r>
      <w:r w:rsidR="00F155A4" w:rsidRPr="00C730D6">
        <w:t xml:space="preserve">cầu </w:t>
      </w:r>
      <w:r w:rsidRPr="00C730D6">
        <w:t xml:space="preserve">phải ước tính </w:t>
      </w:r>
      <w:r w:rsidR="00E06FA5" w:rsidRPr="00C730D6">
        <w:rPr>
          <w:noProof/>
          <w:position w:val="-12"/>
        </w:rPr>
        <w:object w:dxaOrig="260" w:dyaOrig="380">
          <v:shape id="_x0000_i1037" type="#_x0000_t75" alt="" style="width:12.95pt;height:19.15pt;mso-width-percent:0;mso-height-percent:0;mso-width-percent:0;mso-height-percent:0" o:ole="">
            <v:imagedata r:id="rId54" o:title=""/>
          </v:shape>
          <o:OLEObject Type="Embed" ProgID="Equation.3" ShapeID="_x0000_i1037" DrawAspect="Content" ObjectID="_1649443313" r:id="rId60"/>
        </w:object>
      </w:r>
      <w:r w:rsidR="007F3C7C" w:rsidRPr="00C730D6">
        <w:t xml:space="preserve">. </w:t>
      </w:r>
      <w:r w:rsidRPr="00C730D6">
        <w:t xml:space="preserve">Tất nhiên, nếu </w:t>
      </w:r>
      <w:r w:rsidR="00E06FA5" w:rsidRPr="00C730D6">
        <w:rPr>
          <w:noProof/>
          <w:position w:val="-12"/>
        </w:rPr>
        <w:object w:dxaOrig="260" w:dyaOrig="380">
          <v:shape id="_x0000_i1036" type="#_x0000_t75" alt="" style="width:12.95pt;height:19.15pt;mso-width-percent:0;mso-height-percent:0;mso-width-percent:0;mso-height-percent:0" o:ole="">
            <v:imagedata r:id="rId54" o:title=""/>
          </v:shape>
          <o:OLEObject Type="Embed" ProgID="Equation.3" ShapeID="_x0000_i1036" DrawAspect="Content" ObjectID="_1649443314" r:id="rId61"/>
        </w:object>
      </w:r>
      <w:r w:rsidRPr="00C730D6">
        <w:t xml:space="preserve"> = 0 thì kết quả của hai phân tích này giống nhau</w:t>
      </w:r>
      <w:r w:rsidR="007F3C7C" w:rsidRPr="00C730D6">
        <w:t xml:space="preserve">. </w:t>
      </w:r>
      <w:r w:rsidRPr="00C730D6">
        <w:t>Trong bài này tôi sẽ tập trung vào cách phân tích tổng hợp ảnh hưởng bất biến.</w:t>
      </w:r>
    </w:p>
    <w:p w:rsidR="00F365AB" w:rsidRDefault="00F365AB" w:rsidP="00E278E1">
      <w:pPr>
        <w:jc w:val="both"/>
      </w:pPr>
    </w:p>
    <w:p w:rsidR="005C178E" w:rsidRPr="004E5AA8" w:rsidRDefault="002F1AAA" w:rsidP="005C178E">
      <w:pPr>
        <w:jc w:val="both"/>
        <w:rPr>
          <w:rFonts w:ascii="Arial" w:hAnsi="Arial" w:cs="Arial"/>
          <w:b/>
          <w:sz w:val="30"/>
          <w:szCs w:val="30"/>
        </w:rPr>
      </w:pPr>
      <w:r>
        <w:rPr>
          <w:rFonts w:ascii="Arial" w:hAnsi="Arial" w:cs="Arial"/>
          <w:b/>
          <w:sz w:val="30"/>
          <w:szCs w:val="30"/>
        </w:rPr>
        <w:t>16</w:t>
      </w:r>
      <w:r w:rsidR="004E5AA8" w:rsidRPr="004E5AA8">
        <w:rPr>
          <w:rFonts w:ascii="Arial" w:hAnsi="Arial" w:cs="Arial"/>
          <w:b/>
          <w:sz w:val="30"/>
          <w:szCs w:val="30"/>
        </w:rPr>
        <w:t xml:space="preserve">.3  </w:t>
      </w:r>
      <w:r w:rsidR="005C178E" w:rsidRPr="004E5AA8">
        <w:rPr>
          <w:rFonts w:ascii="Arial" w:hAnsi="Arial" w:cs="Arial"/>
          <w:b/>
          <w:sz w:val="30"/>
          <w:szCs w:val="30"/>
        </w:rPr>
        <w:t>Qui trình của một phân tích tổng hợp</w:t>
      </w:r>
    </w:p>
    <w:p w:rsidR="005C178E" w:rsidRDefault="005C178E" w:rsidP="00900B98">
      <w:pPr>
        <w:jc w:val="both"/>
      </w:pPr>
    </w:p>
    <w:p w:rsidR="00C513A3" w:rsidRPr="00C730D6" w:rsidRDefault="005C178E" w:rsidP="00B93B8D">
      <w:r w:rsidRPr="00C730D6">
        <w:t xml:space="preserve">Cũng như bất cứ nghiên cứu nào, một phân tích tổng hợp được tiến hành qua các công đoạn như: thu thập dữ liệu, kiểm tra dữ liệu, phân tích dữ liệu, và kiểm tra kết quả phân tích. </w:t>
      </w:r>
    </w:p>
    <w:p w:rsidR="005C178E" w:rsidRPr="00C730D6" w:rsidRDefault="005C178E" w:rsidP="00B93B8D"/>
    <w:p w:rsidR="005C178E" w:rsidRPr="00C730D6" w:rsidRDefault="005C178E" w:rsidP="00B93B8D">
      <w:pPr>
        <w:numPr>
          <w:ilvl w:val="0"/>
          <w:numId w:val="6"/>
        </w:numPr>
      </w:pPr>
      <w:r w:rsidRPr="00C730D6">
        <w:t>Bước thứ nhất: sử dụng hệ thống thư viện y khoa PubMed hay một hệ thống thư viện khoa học của chuyên ngành để tìm những bài báo liên quan đến vấn đề cần nghiên cứu. Bởi vì có nhiều nghiên cứu, vì lí do nào đó (như kết quả “</w:t>
      </w:r>
      <w:r w:rsidR="00EA7701" w:rsidRPr="00C730D6">
        <w:t>tiêu cực</w:t>
      </w:r>
      <w:r w:rsidRPr="00C730D6">
        <w:t xml:space="preserve">” chẳng hạn), không được công bố, cho nên nhà nghiên cứu có khi cũng cần phải </w:t>
      </w:r>
      <w:r w:rsidR="004415F7" w:rsidRPr="00C730D6">
        <w:t xml:space="preserve">thu thập </w:t>
      </w:r>
      <w:r w:rsidRPr="00C730D6">
        <w:t xml:space="preserve">các nghiên cứu đó. Việc làm này tuy nói thì dễ, nhưng trong thực tế không dễ dàng chút nào! </w:t>
      </w:r>
    </w:p>
    <w:p w:rsidR="005C178E" w:rsidRPr="00C730D6" w:rsidRDefault="005C178E" w:rsidP="00B93B8D">
      <w:pPr>
        <w:ind w:left="360"/>
      </w:pPr>
    </w:p>
    <w:p w:rsidR="005C178E" w:rsidRPr="00C730D6" w:rsidRDefault="005C178E" w:rsidP="00B93B8D">
      <w:pPr>
        <w:numPr>
          <w:ilvl w:val="0"/>
          <w:numId w:val="6"/>
        </w:numPr>
      </w:pPr>
      <w:r w:rsidRPr="00C730D6">
        <w:t>Bước thứ hai: rà soát xem trong số các nghiên cứu được truy tìm đó, có bao nhiêu đạt các tiêu chuẩn đã được đề ra. Các tiêu chuẩn này có thể là đối tượng bệnh nhân, tình trạng bệnh, độ tuổi, giới tính, tiêu chí, v</w:t>
      </w:r>
      <w:r w:rsidR="004415F7" w:rsidRPr="00C730D6">
        <w:t xml:space="preserve">.v… </w:t>
      </w:r>
      <w:r w:rsidRPr="00C730D6">
        <w:t xml:space="preserve">Chẳng hạn như trong số hàng trăm nghiên cứu về ảnh hưởng của viatmin D đến loãng xương, có thể chỉ vài chục nghiên cứu đạt tiêu chuẩn như đối tượng phải là phụ nữ sau thời mãn kinh, </w:t>
      </w:r>
      <w:r w:rsidR="00FD0FBD" w:rsidRPr="00C730D6">
        <w:t xml:space="preserve">mật độ xương thấp, phải là nghiên cứu lâm sàng đối chứng ngẫu nhiên (randomized controlled clinical trials - RCT), tiêu chí phải là gãy xương đùi, v.v… (Những tiêu chuẩn này phải được đề ra trước khi tiến hành nghiên cứu). </w:t>
      </w:r>
    </w:p>
    <w:p w:rsidR="00FD0FBD" w:rsidRPr="00C730D6" w:rsidRDefault="00FD0FBD" w:rsidP="00B93B8D"/>
    <w:p w:rsidR="00FD0FBD" w:rsidRPr="00C730D6" w:rsidRDefault="00FD0FBD" w:rsidP="00B93B8D">
      <w:pPr>
        <w:numPr>
          <w:ilvl w:val="0"/>
          <w:numId w:val="6"/>
        </w:numPr>
      </w:pPr>
      <w:r w:rsidRPr="00C730D6">
        <w:t>Bước thứ ba: chiết số liệu và dữ kiện (data extraction)</w:t>
      </w:r>
      <w:r w:rsidR="007F3C7C" w:rsidRPr="00C730D6">
        <w:t xml:space="preserve">. </w:t>
      </w:r>
      <w:r w:rsidRPr="00C730D6">
        <w:t xml:space="preserve">Sau khi đã xác định được đối tượng nghiên cứu, bước kế tiếp là phải lên kế hoạch chiết số liệu từ các nghiên cứu đó. Chẳng hạn như nếu là </w:t>
      </w:r>
      <w:r w:rsidRPr="00C730D6">
        <w:lastRenderedPageBreak/>
        <w:t xml:space="preserve">các nghiên cứu RCT, chúng ta phải tìm cho được số liệu cho hai nhóm can thiệp và đối chứng. Có khi các số liệu này không được công bố hay trình bày trong bài báo, và trong trường hợp đó, nhà nghiên cứu phải trực tiếp liên lạc với tác giả để tìm số liệu. Một bảng tóm lược kết quả nghiên cứu có thể tương tự như </w:t>
      </w:r>
      <w:r w:rsidRPr="00C730D6">
        <w:rPr>
          <w:b/>
        </w:rPr>
        <w:t>Bảng 1</w:t>
      </w:r>
      <w:r w:rsidRPr="00C730D6">
        <w:t xml:space="preserve"> dưới đây.</w:t>
      </w:r>
    </w:p>
    <w:p w:rsidR="00FD0FBD" w:rsidRPr="00C730D6" w:rsidRDefault="00FD0FBD" w:rsidP="00B93B8D"/>
    <w:p w:rsidR="00FD0FBD" w:rsidRPr="00C730D6" w:rsidRDefault="00FD0FBD" w:rsidP="00B93B8D">
      <w:pPr>
        <w:numPr>
          <w:ilvl w:val="0"/>
          <w:numId w:val="6"/>
        </w:numPr>
      </w:pPr>
      <w:r w:rsidRPr="00C730D6">
        <w:t xml:space="preserve">Bước thứ tư: tiến hành phân tích thống kê. Trong bước này, mục đích là ước tính mức độ ảnh hưởng chung cho tất cả nghiên cứu và độ dao động của ảnh hưởng đó. </w:t>
      </w:r>
      <w:r w:rsidR="004415F7" w:rsidRPr="00C730D6">
        <w:t xml:space="preserve">Phần dưới đây </w:t>
      </w:r>
      <w:r w:rsidRPr="00C730D6">
        <w:t>sẽ giải thích cụ thể cách làm</w:t>
      </w:r>
      <w:r w:rsidR="007F3C7C" w:rsidRPr="00C730D6">
        <w:t xml:space="preserve">. </w:t>
      </w:r>
    </w:p>
    <w:p w:rsidR="00FD0FBD" w:rsidRPr="00C730D6" w:rsidRDefault="00FD0FBD" w:rsidP="00B93B8D"/>
    <w:p w:rsidR="00FD0FBD" w:rsidRPr="00C730D6" w:rsidRDefault="00FD0FBD" w:rsidP="00B93B8D">
      <w:pPr>
        <w:numPr>
          <w:ilvl w:val="0"/>
          <w:numId w:val="6"/>
        </w:numPr>
      </w:pPr>
      <w:r w:rsidRPr="00C730D6">
        <w:t xml:space="preserve">Bước thứ năm: xem xét các kết quả phân tích, và tính toán thêm một số chỉ tiêu khác để đánh giá độ tin cậy của kết quả phân tích. </w:t>
      </w:r>
    </w:p>
    <w:p w:rsidR="00FD0FBD" w:rsidRPr="00C730D6" w:rsidRDefault="00FD0FBD" w:rsidP="00B93B8D"/>
    <w:p w:rsidR="003D0145" w:rsidRPr="00C730D6" w:rsidRDefault="00FD0FBD" w:rsidP="00B93B8D">
      <w:r w:rsidRPr="00C730D6">
        <w:t xml:space="preserve">Cũng như phân tích thống kê cho từng nghiên cứu riêng lẻ tùy thuộc vào loại tiêu chí (như là biến số liên tục – continuous variables – hay biến số nhị phân – dichotomous variables), phương pháp phân tích tổng hợp cũng tùy thuộc vào các tiêu chí của nghiên cứu. </w:t>
      </w:r>
      <w:r w:rsidR="006E469C" w:rsidRPr="00C730D6">
        <w:t xml:space="preserve">Chúng ta </w:t>
      </w:r>
      <w:r w:rsidRPr="00C730D6">
        <w:t xml:space="preserve">sẽ lần lược mô tả hai phương pháp chính cho hai loại biến số liên tục và nhị phân. </w:t>
      </w:r>
    </w:p>
    <w:p w:rsidR="00FD0FBD" w:rsidRDefault="00FD0FBD" w:rsidP="00FD0FBD">
      <w:pPr>
        <w:jc w:val="both"/>
      </w:pPr>
    </w:p>
    <w:p w:rsidR="00FD0FBD" w:rsidRDefault="00FD0FBD" w:rsidP="00FD0FBD">
      <w:pPr>
        <w:jc w:val="both"/>
        <w:rPr>
          <w:b/>
        </w:rPr>
      </w:pPr>
    </w:p>
    <w:p w:rsidR="005100CC" w:rsidRDefault="005100CC" w:rsidP="00FD0FBD">
      <w:pPr>
        <w:jc w:val="both"/>
        <w:rPr>
          <w:b/>
        </w:rPr>
      </w:pPr>
    </w:p>
    <w:p w:rsidR="00512B36" w:rsidRPr="004E5AA8" w:rsidRDefault="002F1AAA" w:rsidP="004E5AA8">
      <w:pPr>
        <w:rPr>
          <w:rFonts w:ascii="Arial" w:hAnsi="Arial" w:cs="Arial"/>
          <w:b/>
          <w:sz w:val="30"/>
          <w:szCs w:val="30"/>
        </w:rPr>
      </w:pPr>
      <w:r>
        <w:rPr>
          <w:rFonts w:ascii="Arial" w:hAnsi="Arial" w:cs="Arial"/>
          <w:b/>
          <w:sz w:val="30"/>
          <w:szCs w:val="30"/>
        </w:rPr>
        <w:t>16</w:t>
      </w:r>
      <w:r w:rsidR="00512B36" w:rsidRPr="004E5AA8">
        <w:rPr>
          <w:rFonts w:ascii="Arial" w:hAnsi="Arial" w:cs="Arial"/>
          <w:b/>
          <w:sz w:val="30"/>
          <w:szCs w:val="30"/>
        </w:rPr>
        <w:t>.</w:t>
      </w:r>
      <w:r w:rsidR="004E5AA8" w:rsidRPr="004E5AA8">
        <w:rPr>
          <w:rFonts w:ascii="Arial" w:hAnsi="Arial" w:cs="Arial"/>
          <w:b/>
          <w:sz w:val="30"/>
          <w:szCs w:val="30"/>
        </w:rPr>
        <w:t>4</w:t>
      </w:r>
      <w:r w:rsidR="00512B36" w:rsidRPr="004E5AA8">
        <w:rPr>
          <w:rFonts w:ascii="Arial" w:hAnsi="Arial" w:cs="Arial"/>
          <w:b/>
          <w:sz w:val="30"/>
          <w:szCs w:val="30"/>
        </w:rPr>
        <w:t xml:space="preserve">  Phân tích tổng hợp ảnh hưởng bất biến cho một tiêu chí liên tục (Fixed-effects meta-analysis for a continuous outcome). </w:t>
      </w:r>
    </w:p>
    <w:p w:rsidR="00FD0FBD" w:rsidRDefault="00FD0FBD" w:rsidP="00FD0FBD">
      <w:pPr>
        <w:jc w:val="both"/>
      </w:pPr>
    </w:p>
    <w:p w:rsidR="00850F28" w:rsidRPr="00850F28" w:rsidRDefault="002F1AAA" w:rsidP="00850F28">
      <w:pPr>
        <w:jc w:val="both"/>
        <w:rPr>
          <w:rFonts w:ascii="Arial" w:hAnsi="Arial" w:cs="Arial"/>
          <w:b/>
        </w:rPr>
      </w:pPr>
      <w:r>
        <w:rPr>
          <w:rFonts w:ascii="Arial" w:hAnsi="Arial" w:cs="Arial"/>
          <w:b/>
        </w:rPr>
        <w:t>16</w:t>
      </w:r>
      <w:r w:rsidR="00850F28" w:rsidRPr="00850F28">
        <w:rPr>
          <w:rFonts w:ascii="Arial" w:hAnsi="Arial" w:cs="Arial"/>
          <w:b/>
        </w:rPr>
        <w:t>.4.1  Phân tích tổng hợp bằng tính toán “thủ công”</w:t>
      </w:r>
    </w:p>
    <w:p w:rsidR="00850F28" w:rsidRDefault="00850F28" w:rsidP="00FD0FBD">
      <w:pPr>
        <w:jc w:val="both"/>
      </w:pPr>
    </w:p>
    <w:p w:rsidR="009E3C7C" w:rsidRPr="00C730D6" w:rsidRDefault="00FD0FBD" w:rsidP="00B93B8D">
      <w:r w:rsidRPr="00C730D6">
        <w:rPr>
          <w:b/>
        </w:rPr>
        <w:t>Ví dụ 1</w:t>
      </w:r>
      <w:r w:rsidR="007F3C7C" w:rsidRPr="00C730D6">
        <w:t xml:space="preserve">. </w:t>
      </w:r>
      <w:r w:rsidR="009E3C7C" w:rsidRPr="00C730D6">
        <w:t>Thời gian nằm viện để điều trị ở các bệnh nhân đột quị là một tiêu chí quan trọng trong việc vạch định chính sách tài chính. Các nhà nghiên cứu muốn biết sự khác biệt về thời gian nằm viện giữa hai nhóm bệnh viện chuyên khoa và bệnh viện đa khoa</w:t>
      </w:r>
      <w:r w:rsidR="007F3C7C" w:rsidRPr="00C730D6">
        <w:t xml:space="preserve">. </w:t>
      </w:r>
      <w:r w:rsidR="009E3C7C" w:rsidRPr="00C730D6">
        <w:t xml:space="preserve">Các nhà nghiên cứu ra soát và thu thập số liệu từ 9 nghiên cứu như sau (xem </w:t>
      </w:r>
      <w:r w:rsidR="009E3C7C" w:rsidRPr="00C730D6">
        <w:rPr>
          <w:b/>
        </w:rPr>
        <w:t>Bảng 1</w:t>
      </w:r>
      <w:r w:rsidR="009E3C7C" w:rsidRPr="00C730D6">
        <w:t>)</w:t>
      </w:r>
      <w:r w:rsidR="007F3C7C" w:rsidRPr="00C730D6">
        <w:t xml:space="preserve">. </w:t>
      </w:r>
      <w:r w:rsidR="009E3C7C" w:rsidRPr="00C730D6">
        <w:t>Một số nghiên cứu cho thấy thời gian nằm viện trong các bệnh viện chuyên khoa ngắn hơn các bệnh viện đa khoa (như nghiên cứu 1, 2, 3, 4, 5, 8), một số nghiên cứu khác cho thấy ngược lại (như nghiên cứu 7 và 9)</w:t>
      </w:r>
      <w:r w:rsidR="007F3C7C" w:rsidRPr="00C730D6">
        <w:t xml:space="preserve">. </w:t>
      </w:r>
      <w:r w:rsidR="009E3C7C" w:rsidRPr="00C730D6">
        <w:t xml:space="preserve">Vấn đề đặt ra là các số liệu này có  phù hợp với giả thiết bệnh nhân các bệnh viện </w:t>
      </w:r>
      <w:r w:rsidR="006E469C" w:rsidRPr="00C730D6">
        <w:t xml:space="preserve">chuyên </w:t>
      </w:r>
      <w:r w:rsidR="009E3C7C" w:rsidRPr="00C730D6">
        <w:t xml:space="preserve">khoa thường có thời gian nằm viện ngắn hơn các bệnh viện đa </w:t>
      </w:r>
      <w:r w:rsidR="009E3C7C" w:rsidRPr="00C730D6">
        <w:lastRenderedPageBreak/>
        <w:t>khoa hay không</w:t>
      </w:r>
      <w:r w:rsidR="007F3C7C" w:rsidRPr="00C730D6">
        <w:t xml:space="preserve">. </w:t>
      </w:r>
      <w:r w:rsidR="009E3C7C" w:rsidRPr="00C730D6">
        <w:t xml:space="preserve">Chúng ta có thể trả lời câu hỏi này qua các bước sau đây: </w:t>
      </w:r>
    </w:p>
    <w:p w:rsidR="009E3C7C" w:rsidRPr="00C730D6" w:rsidRDefault="009E3C7C" w:rsidP="009E3C7C">
      <w:pPr>
        <w:jc w:val="both"/>
      </w:pPr>
    </w:p>
    <w:p w:rsidR="005C178E" w:rsidRPr="00C730D6" w:rsidRDefault="009E3C7C" w:rsidP="00900B98">
      <w:pPr>
        <w:jc w:val="both"/>
        <w:rPr>
          <w:b/>
        </w:rPr>
      </w:pPr>
      <w:r w:rsidRPr="00C730D6">
        <w:rPr>
          <w:b/>
        </w:rPr>
        <w:t xml:space="preserve">Bước 1: tóm lược dữ liệu trong một bảng thống kê như sau: </w:t>
      </w:r>
    </w:p>
    <w:p w:rsidR="009E3C7C" w:rsidRPr="00C730D6" w:rsidRDefault="009E3C7C" w:rsidP="00900B98">
      <w:pPr>
        <w:jc w:val="both"/>
      </w:pPr>
    </w:p>
    <w:p w:rsidR="0022461E" w:rsidRPr="00C730D6" w:rsidRDefault="00F76A8D" w:rsidP="0022461E">
      <w:pPr>
        <w:jc w:val="both"/>
        <w:rPr>
          <w:b/>
        </w:rPr>
      </w:pPr>
      <w:r w:rsidRPr="00C730D6">
        <w:rPr>
          <w:b/>
        </w:rPr>
        <w:t xml:space="preserve">Bảng 1.  </w:t>
      </w:r>
      <w:r w:rsidR="0022461E" w:rsidRPr="00C730D6">
        <w:rPr>
          <w:b/>
        </w:rPr>
        <w:t xml:space="preserve">Thời gian nằm bệnh viện của các bệnh nhân đột quị trong hai nhóm bệnh viện chuyên khoa và đa khoa  </w:t>
      </w:r>
    </w:p>
    <w:p w:rsidR="0022461E" w:rsidRPr="00C730D6" w:rsidRDefault="0022461E" w:rsidP="0022461E">
      <w:pPr>
        <w:jc w:val="both"/>
      </w:pPr>
    </w:p>
    <w:tbl>
      <w:tblPr>
        <w:tblW w:w="6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900"/>
        <w:gridCol w:w="900"/>
        <w:gridCol w:w="900"/>
        <w:gridCol w:w="900"/>
        <w:gridCol w:w="900"/>
        <w:gridCol w:w="900"/>
      </w:tblGrid>
      <w:tr w:rsidR="0022461E" w:rsidRPr="00C730D6" w:rsidTr="001B60D7">
        <w:tc>
          <w:tcPr>
            <w:tcW w:w="1188" w:type="dxa"/>
            <w:vMerge w:val="restart"/>
            <w:shd w:val="clear" w:color="auto" w:fill="auto"/>
          </w:tcPr>
          <w:p w:rsidR="0022461E" w:rsidRPr="00C730D6" w:rsidRDefault="0022461E" w:rsidP="001B60D7">
            <w:pPr>
              <w:jc w:val="both"/>
              <w:rPr>
                <w:b/>
              </w:rPr>
            </w:pPr>
            <w:r w:rsidRPr="00C730D6">
              <w:rPr>
                <w:b/>
              </w:rPr>
              <w:t xml:space="preserve">Nghiên cứu </w:t>
            </w:r>
            <w:r w:rsidR="00497597" w:rsidRPr="00C730D6">
              <w:rPr>
                <w:b/>
              </w:rPr>
              <w:t>(</w:t>
            </w:r>
            <w:r w:rsidR="00497597" w:rsidRPr="00C730D6">
              <w:rPr>
                <w:b/>
                <w:i/>
              </w:rPr>
              <w:t>i</w:t>
            </w:r>
            <w:r w:rsidR="00497597" w:rsidRPr="00C730D6">
              <w:rPr>
                <w:b/>
              </w:rPr>
              <w:t>)</w:t>
            </w:r>
          </w:p>
        </w:tc>
        <w:tc>
          <w:tcPr>
            <w:tcW w:w="2700" w:type="dxa"/>
            <w:gridSpan w:val="3"/>
            <w:shd w:val="clear" w:color="auto" w:fill="auto"/>
          </w:tcPr>
          <w:p w:rsidR="0022461E" w:rsidRPr="00C730D6" w:rsidRDefault="0022461E" w:rsidP="001B60D7">
            <w:pPr>
              <w:jc w:val="center"/>
              <w:rPr>
                <w:b/>
              </w:rPr>
            </w:pPr>
            <w:r w:rsidRPr="00C730D6">
              <w:rPr>
                <w:b/>
              </w:rPr>
              <w:t>Bệnh viện chuyên khoa</w:t>
            </w:r>
          </w:p>
        </w:tc>
        <w:tc>
          <w:tcPr>
            <w:tcW w:w="2700" w:type="dxa"/>
            <w:gridSpan w:val="3"/>
            <w:shd w:val="clear" w:color="auto" w:fill="auto"/>
          </w:tcPr>
          <w:p w:rsidR="0022461E" w:rsidRPr="00C730D6" w:rsidRDefault="0022461E" w:rsidP="001B60D7">
            <w:pPr>
              <w:jc w:val="center"/>
              <w:rPr>
                <w:b/>
              </w:rPr>
            </w:pPr>
            <w:r w:rsidRPr="00C730D6">
              <w:rPr>
                <w:b/>
              </w:rPr>
              <w:t>Bệnh viện đa khoa</w:t>
            </w:r>
          </w:p>
        </w:tc>
      </w:tr>
      <w:tr w:rsidR="0022461E" w:rsidRPr="00C730D6" w:rsidTr="001B60D7">
        <w:tc>
          <w:tcPr>
            <w:tcW w:w="1188" w:type="dxa"/>
            <w:vMerge/>
            <w:shd w:val="clear" w:color="auto" w:fill="auto"/>
          </w:tcPr>
          <w:p w:rsidR="0022461E" w:rsidRPr="00C730D6" w:rsidRDefault="0022461E" w:rsidP="001B60D7">
            <w:pPr>
              <w:jc w:val="both"/>
              <w:rPr>
                <w:b/>
              </w:rPr>
            </w:pPr>
          </w:p>
        </w:tc>
        <w:tc>
          <w:tcPr>
            <w:tcW w:w="900" w:type="dxa"/>
            <w:shd w:val="clear" w:color="auto" w:fill="auto"/>
          </w:tcPr>
          <w:p w:rsidR="0022461E" w:rsidRPr="00C730D6" w:rsidRDefault="0022461E" w:rsidP="001B60D7">
            <w:pPr>
              <w:jc w:val="center"/>
              <w:rPr>
                <w:b/>
              </w:rPr>
            </w:pPr>
            <w:r w:rsidRPr="00C730D6">
              <w:rPr>
                <w:b/>
              </w:rPr>
              <w:t>N</w:t>
            </w:r>
            <w:r w:rsidR="009A5AD6" w:rsidRPr="00C730D6">
              <w:rPr>
                <w:b/>
                <w:vertAlign w:val="subscript"/>
              </w:rPr>
              <w:t>1</w:t>
            </w:r>
            <w:r w:rsidR="00497597" w:rsidRPr="00C730D6">
              <w:rPr>
                <w:b/>
                <w:vertAlign w:val="subscript"/>
              </w:rPr>
              <w:t>i</w:t>
            </w:r>
          </w:p>
        </w:tc>
        <w:tc>
          <w:tcPr>
            <w:tcW w:w="900" w:type="dxa"/>
            <w:shd w:val="clear" w:color="auto" w:fill="auto"/>
          </w:tcPr>
          <w:p w:rsidR="0022461E" w:rsidRPr="00C730D6" w:rsidRDefault="0022461E" w:rsidP="001B60D7">
            <w:pPr>
              <w:jc w:val="center"/>
              <w:rPr>
                <w:b/>
              </w:rPr>
            </w:pPr>
            <w:r w:rsidRPr="00C730D6">
              <w:rPr>
                <w:b/>
              </w:rPr>
              <w:t>LOS</w:t>
            </w:r>
            <w:r w:rsidR="009A5AD6" w:rsidRPr="00C730D6">
              <w:rPr>
                <w:b/>
                <w:vertAlign w:val="subscript"/>
              </w:rPr>
              <w:t>1</w:t>
            </w:r>
            <w:r w:rsidR="00497597" w:rsidRPr="00C730D6">
              <w:rPr>
                <w:b/>
                <w:vertAlign w:val="subscript"/>
              </w:rPr>
              <w:t>i</w:t>
            </w:r>
          </w:p>
        </w:tc>
        <w:tc>
          <w:tcPr>
            <w:tcW w:w="900" w:type="dxa"/>
            <w:shd w:val="clear" w:color="auto" w:fill="auto"/>
          </w:tcPr>
          <w:p w:rsidR="0022461E" w:rsidRPr="00C730D6" w:rsidRDefault="0022461E" w:rsidP="001B60D7">
            <w:pPr>
              <w:jc w:val="center"/>
              <w:rPr>
                <w:b/>
              </w:rPr>
            </w:pPr>
            <w:r w:rsidRPr="00C730D6">
              <w:rPr>
                <w:b/>
              </w:rPr>
              <w:t>SD</w:t>
            </w:r>
            <w:r w:rsidR="009A5AD6" w:rsidRPr="00C730D6">
              <w:rPr>
                <w:b/>
                <w:vertAlign w:val="subscript"/>
              </w:rPr>
              <w:t>1</w:t>
            </w:r>
            <w:r w:rsidR="00497597" w:rsidRPr="00C730D6">
              <w:rPr>
                <w:b/>
                <w:vertAlign w:val="subscript"/>
              </w:rPr>
              <w:t>i</w:t>
            </w:r>
          </w:p>
        </w:tc>
        <w:tc>
          <w:tcPr>
            <w:tcW w:w="900" w:type="dxa"/>
            <w:shd w:val="clear" w:color="auto" w:fill="auto"/>
          </w:tcPr>
          <w:p w:rsidR="0022461E" w:rsidRPr="00C730D6" w:rsidRDefault="0022461E" w:rsidP="001B60D7">
            <w:pPr>
              <w:jc w:val="center"/>
              <w:rPr>
                <w:b/>
              </w:rPr>
            </w:pPr>
            <w:r w:rsidRPr="00C730D6">
              <w:rPr>
                <w:b/>
              </w:rPr>
              <w:t>N</w:t>
            </w:r>
            <w:r w:rsidR="009A5AD6" w:rsidRPr="00C730D6">
              <w:rPr>
                <w:b/>
                <w:vertAlign w:val="subscript"/>
              </w:rPr>
              <w:t>2</w:t>
            </w:r>
            <w:r w:rsidR="00497597" w:rsidRPr="00C730D6">
              <w:rPr>
                <w:b/>
                <w:vertAlign w:val="subscript"/>
              </w:rPr>
              <w:t>i</w:t>
            </w:r>
          </w:p>
        </w:tc>
        <w:tc>
          <w:tcPr>
            <w:tcW w:w="900" w:type="dxa"/>
            <w:shd w:val="clear" w:color="auto" w:fill="auto"/>
          </w:tcPr>
          <w:p w:rsidR="0022461E" w:rsidRPr="00C730D6" w:rsidRDefault="0022461E" w:rsidP="001B60D7">
            <w:pPr>
              <w:jc w:val="center"/>
              <w:rPr>
                <w:b/>
              </w:rPr>
            </w:pPr>
            <w:r w:rsidRPr="00C730D6">
              <w:rPr>
                <w:b/>
              </w:rPr>
              <w:t>LOS</w:t>
            </w:r>
            <w:r w:rsidR="009A5AD6" w:rsidRPr="00C730D6">
              <w:rPr>
                <w:b/>
                <w:vertAlign w:val="subscript"/>
              </w:rPr>
              <w:t>2</w:t>
            </w:r>
            <w:r w:rsidR="00497597" w:rsidRPr="00C730D6">
              <w:rPr>
                <w:b/>
                <w:vertAlign w:val="subscript"/>
              </w:rPr>
              <w:t>i</w:t>
            </w:r>
          </w:p>
        </w:tc>
        <w:tc>
          <w:tcPr>
            <w:tcW w:w="900" w:type="dxa"/>
            <w:shd w:val="clear" w:color="auto" w:fill="auto"/>
          </w:tcPr>
          <w:p w:rsidR="0022461E" w:rsidRPr="00C730D6" w:rsidRDefault="0022461E" w:rsidP="001B60D7">
            <w:pPr>
              <w:jc w:val="center"/>
              <w:rPr>
                <w:b/>
              </w:rPr>
            </w:pPr>
            <w:r w:rsidRPr="00C730D6">
              <w:rPr>
                <w:b/>
              </w:rPr>
              <w:t>SD</w:t>
            </w:r>
            <w:r w:rsidR="009A5AD6" w:rsidRPr="00C730D6">
              <w:rPr>
                <w:b/>
                <w:vertAlign w:val="subscript"/>
              </w:rPr>
              <w:t>2</w:t>
            </w:r>
            <w:r w:rsidR="00497597" w:rsidRPr="00C730D6">
              <w:rPr>
                <w:b/>
                <w:vertAlign w:val="subscript"/>
              </w:rPr>
              <w:t>i</w:t>
            </w:r>
          </w:p>
        </w:tc>
      </w:tr>
      <w:tr w:rsidR="0022461E" w:rsidRPr="00C730D6" w:rsidTr="001B60D7">
        <w:tc>
          <w:tcPr>
            <w:tcW w:w="1188" w:type="dxa"/>
            <w:shd w:val="clear" w:color="auto" w:fill="auto"/>
          </w:tcPr>
          <w:p w:rsidR="0022461E" w:rsidRPr="00C730D6" w:rsidRDefault="009E3C7C" w:rsidP="001B60D7">
            <w:pPr>
              <w:jc w:val="both"/>
            </w:pPr>
            <w:r w:rsidRPr="00C730D6">
              <w:t>1</w:t>
            </w:r>
          </w:p>
        </w:tc>
        <w:tc>
          <w:tcPr>
            <w:tcW w:w="900" w:type="dxa"/>
            <w:shd w:val="clear" w:color="auto" w:fill="auto"/>
          </w:tcPr>
          <w:p w:rsidR="0022461E" w:rsidRPr="00C730D6" w:rsidRDefault="0022461E" w:rsidP="001B60D7">
            <w:pPr>
              <w:jc w:val="center"/>
            </w:pPr>
            <w:r w:rsidRPr="00C730D6">
              <w:t>155</w:t>
            </w:r>
          </w:p>
        </w:tc>
        <w:tc>
          <w:tcPr>
            <w:tcW w:w="900" w:type="dxa"/>
            <w:shd w:val="clear" w:color="auto" w:fill="auto"/>
          </w:tcPr>
          <w:p w:rsidR="0022461E" w:rsidRPr="00C730D6" w:rsidRDefault="0022461E" w:rsidP="001B60D7">
            <w:pPr>
              <w:jc w:val="center"/>
            </w:pPr>
            <w:r w:rsidRPr="00C730D6">
              <w:t>55</w:t>
            </w:r>
          </w:p>
        </w:tc>
        <w:tc>
          <w:tcPr>
            <w:tcW w:w="900" w:type="dxa"/>
            <w:shd w:val="clear" w:color="auto" w:fill="auto"/>
          </w:tcPr>
          <w:p w:rsidR="0022461E" w:rsidRPr="00C730D6" w:rsidRDefault="0022461E" w:rsidP="001B60D7">
            <w:pPr>
              <w:jc w:val="center"/>
            </w:pPr>
            <w:r w:rsidRPr="00C730D6">
              <w:t>47</w:t>
            </w:r>
          </w:p>
        </w:tc>
        <w:tc>
          <w:tcPr>
            <w:tcW w:w="900" w:type="dxa"/>
            <w:shd w:val="clear" w:color="auto" w:fill="auto"/>
          </w:tcPr>
          <w:p w:rsidR="0022461E" w:rsidRPr="00C730D6" w:rsidRDefault="0022461E" w:rsidP="001B60D7">
            <w:pPr>
              <w:jc w:val="center"/>
            </w:pPr>
            <w:r w:rsidRPr="00C730D6">
              <w:t>156</w:t>
            </w:r>
          </w:p>
        </w:tc>
        <w:tc>
          <w:tcPr>
            <w:tcW w:w="900" w:type="dxa"/>
            <w:shd w:val="clear" w:color="auto" w:fill="auto"/>
          </w:tcPr>
          <w:p w:rsidR="0022461E" w:rsidRPr="00C730D6" w:rsidRDefault="0022461E" w:rsidP="001B60D7">
            <w:pPr>
              <w:jc w:val="center"/>
            </w:pPr>
            <w:r w:rsidRPr="00C730D6">
              <w:t>75</w:t>
            </w:r>
          </w:p>
        </w:tc>
        <w:tc>
          <w:tcPr>
            <w:tcW w:w="900" w:type="dxa"/>
            <w:shd w:val="clear" w:color="auto" w:fill="auto"/>
          </w:tcPr>
          <w:p w:rsidR="0022461E" w:rsidRPr="00C730D6" w:rsidRDefault="0022461E" w:rsidP="001B60D7">
            <w:pPr>
              <w:jc w:val="center"/>
            </w:pPr>
            <w:r w:rsidRPr="00C730D6">
              <w:t>64</w:t>
            </w:r>
          </w:p>
        </w:tc>
      </w:tr>
      <w:tr w:rsidR="0022461E" w:rsidRPr="00C730D6" w:rsidTr="001B60D7">
        <w:tc>
          <w:tcPr>
            <w:tcW w:w="1188" w:type="dxa"/>
            <w:shd w:val="clear" w:color="auto" w:fill="auto"/>
          </w:tcPr>
          <w:p w:rsidR="0022461E" w:rsidRPr="00C730D6" w:rsidRDefault="009E3C7C" w:rsidP="001B60D7">
            <w:pPr>
              <w:jc w:val="both"/>
            </w:pPr>
            <w:r w:rsidRPr="00C730D6">
              <w:t>2</w:t>
            </w:r>
          </w:p>
        </w:tc>
        <w:tc>
          <w:tcPr>
            <w:tcW w:w="900" w:type="dxa"/>
            <w:shd w:val="clear" w:color="auto" w:fill="auto"/>
          </w:tcPr>
          <w:p w:rsidR="0022461E" w:rsidRPr="00C730D6" w:rsidRDefault="0022461E" w:rsidP="001B60D7">
            <w:pPr>
              <w:jc w:val="center"/>
            </w:pPr>
            <w:r w:rsidRPr="00C730D6">
              <w:t>31</w:t>
            </w:r>
          </w:p>
        </w:tc>
        <w:tc>
          <w:tcPr>
            <w:tcW w:w="900" w:type="dxa"/>
            <w:shd w:val="clear" w:color="auto" w:fill="auto"/>
          </w:tcPr>
          <w:p w:rsidR="0022461E" w:rsidRPr="00C730D6" w:rsidRDefault="0022461E" w:rsidP="001B60D7">
            <w:pPr>
              <w:jc w:val="center"/>
            </w:pPr>
            <w:r w:rsidRPr="00C730D6">
              <w:t>27</w:t>
            </w:r>
          </w:p>
        </w:tc>
        <w:tc>
          <w:tcPr>
            <w:tcW w:w="900" w:type="dxa"/>
            <w:shd w:val="clear" w:color="auto" w:fill="auto"/>
          </w:tcPr>
          <w:p w:rsidR="0022461E" w:rsidRPr="00C730D6" w:rsidRDefault="0022461E" w:rsidP="001B60D7">
            <w:pPr>
              <w:jc w:val="center"/>
            </w:pPr>
            <w:r w:rsidRPr="00C730D6">
              <w:t>7</w:t>
            </w:r>
          </w:p>
        </w:tc>
        <w:tc>
          <w:tcPr>
            <w:tcW w:w="900" w:type="dxa"/>
            <w:shd w:val="clear" w:color="auto" w:fill="auto"/>
          </w:tcPr>
          <w:p w:rsidR="0022461E" w:rsidRPr="00C730D6" w:rsidRDefault="0022461E" w:rsidP="001B60D7">
            <w:pPr>
              <w:jc w:val="center"/>
            </w:pPr>
            <w:r w:rsidRPr="00C730D6">
              <w:t>32</w:t>
            </w:r>
          </w:p>
        </w:tc>
        <w:tc>
          <w:tcPr>
            <w:tcW w:w="900" w:type="dxa"/>
            <w:shd w:val="clear" w:color="auto" w:fill="auto"/>
          </w:tcPr>
          <w:p w:rsidR="0022461E" w:rsidRPr="00C730D6" w:rsidRDefault="0022461E" w:rsidP="001B60D7">
            <w:pPr>
              <w:jc w:val="center"/>
            </w:pPr>
            <w:r w:rsidRPr="00C730D6">
              <w:t>29</w:t>
            </w:r>
          </w:p>
        </w:tc>
        <w:tc>
          <w:tcPr>
            <w:tcW w:w="900" w:type="dxa"/>
            <w:shd w:val="clear" w:color="auto" w:fill="auto"/>
          </w:tcPr>
          <w:p w:rsidR="0022461E" w:rsidRPr="00C730D6" w:rsidRDefault="0022461E" w:rsidP="001B60D7">
            <w:pPr>
              <w:jc w:val="center"/>
            </w:pPr>
            <w:r w:rsidRPr="00C730D6">
              <w:t>4</w:t>
            </w:r>
          </w:p>
        </w:tc>
      </w:tr>
      <w:tr w:rsidR="0022461E" w:rsidRPr="00C730D6" w:rsidTr="001B60D7">
        <w:tc>
          <w:tcPr>
            <w:tcW w:w="1188" w:type="dxa"/>
            <w:shd w:val="clear" w:color="auto" w:fill="auto"/>
          </w:tcPr>
          <w:p w:rsidR="0022461E" w:rsidRPr="00C730D6" w:rsidRDefault="009E3C7C" w:rsidP="001B60D7">
            <w:pPr>
              <w:jc w:val="both"/>
            </w:pPr>
            <w:r w:rsidRPr="00C730D6">
              <w:t>3</w:t>
            </w:r>
          </w:p>
        </w:tc>
        <w:tc>
          <w:tcPr>
            <w:tcW w:w="900" w:type="dxa"/>
            <w:shd w:val="clear" w:color="auto" w:fill="auto"/>
          </w:tcPr>
          <w:p w:rsidR="0022461E" w:rsidRPr="00C730D6" w:rsidRDefault="0022461E" w:rsidP="001B60D7">
            <w:pPr>
              <w:jc w:val="center"/>
            </w:pPr>
            <w:r w:rsidRPr="00C730D6">
              <w:t>75</w:t>
            </w:r>
          </w:p>
        </w:tc>
        <w:tc>
          <w:tcPr>
            <w:tcW w:w="900" w:type="dxa"/>
            <w:shd w:val="clear" w:color="auto" w:fill="auto"/>
          </w:tcPr>
          <w:p w:rsidR="0022461E" w:rsidRPr="00C730D6" w:rsidRDefault="0022461E" w:rsidP="001B60D7">
            <w:pPr>
              <w:jc w:val="center"/>
            </w:pPr>
            <w:r w:rsidRPr="00C730D6">
              <w:t>64</w:t>
            </w:r>
          </w:p>
        </w:tc>
        <w:tc>
          <w:tcPr>
            <w:tcW w:w="900" w:type="dxa"/>
            <w:shd w:val="clear" w:color="auto" w:fill="auto"/>
          </w:tcPr>
          <w:p w:rsidR="0022461E" w:rsidRPr="00C730D6" w:rsidRDefault="0022461E" w:rsidP="001B60D7">
            <w:pPr>
              <w:jc w:val="center"/>
            </w:pPr>
            <w:r w:rsidRPr="00C730D6">
              <w:t>17</w:t>
            </w:r>
          </w:p>
        </w:tc>
        <w:tc>
          <w:tcPr>
            <w:tcW w:w="900" w:type="dxa"/>
            <w:shd w:val="clear" w:color="auto" w:fill="auto"/>
          </w:tcPr>
          <w:p w:rsidR="0022461E" w:rsidRPr="00C730D6" w:rsidRDefault="0022461E" w:rsidP="001B60D7">
            <w:pPr>
              <w:jc w:val="center"/>
            </w:pPr>
            <w:r w:rsidRPr="00C730D6">
              <w:t>71</w:t>
            </w:r>
          </w:p>
        </w:tc>
        <w:tc>
          <w:tcPr>
            <w:tcW w:w="900" w:type="dxa"/>
            <w:shd w:val="clear" w:color="auto" w:fill="auto"/>
          </w:tcPr>
          <w:p w:rsidR="0022461E" w:rsidRPr="00C730D6" w:rsidRDefault="0022461E" w:rsidP="001B60D7">
            <w:pPr>
              <w:jc w:val="center"/>
            </w:pPr>
            <w:r w:rsidRPr="00C730D6">
              <w:t>119</w:t>
            </w:r>
          </w:p>
        </w:tc>
        <w:tc>
          <w:tcPr>
            <w:tcW w:w="900" w:type="dxa"/>
            <w:shd w:val="clear" w:color="auto" w:fill="auto"/>
          </w:tcPr>
          <w:p w:rsidR="0022461E" w:rsidRPr="00C730D6" w:rsidRDefault="0022461E" w:rsidP="001B60D7">
            <w:pPr>
              <w:jc w:val="center"/>
            </w:pPr>
            <w:r w:rsidRPr="00C730D6">
              <w:t>29</w:t>
            </w:r>
          </w:p>
        </w:tc>
      </w:tr>
      <w:tr w:rsidR="0022461E" w:rsidRPr="00C730D6" w:rsidTr="001B60D7">
        <w:tc>
          <w:tcPr>
            <w:tcW w:w="1188" w:type="dxa"/>
            <w:shd w:val="clear" w:color="auto" w:fill="auto"/>
          </w:tcPr>
          <w:p w:rsidR="0022461E" w:rsidRPr="00C730D6" w:rsidRDefault="009E3C7C" w:rsidP="001B60D7">
            <w:pPr>
              <w:jc w:val="both"/>
            </w:pPr>
            <w:r w:rsidRPr="00C730D6">
              <w:t>4</w:t>
            </w:r>
          </w:p>
        </w:tc>
        <w:tc>
          <w:tcPr>
            <w:tcW w:w="900" w:type="dxa"/>
            <w:shd w:val="clear" w:color="auto" w:fill="auto"/>
          </w:tcPr>
          <w:p w:rsidR="0022461E" w:rsidRPr="00C730D6" w:rsidRDefault="0022461E" w:rsidP="001B60D7">
            <w:pPr>
              <w:jc w:val="center"/>
            </w:pPr>
            <w:r w:rsidRPr="00C730D6">
              <w:t>18</w:t>
            </w:r>
          </w:p>
        </w:tc>
        <w:tc>
          <w:tcPr>
            <w:tcW w:w="900" w:type="dxa"/>
            <w:shd w:val="clear" w:color="auto" w:fill="auto"/>
          </w:tcPr>
          <w:p w:rsidR="0022461E" w:rsidRPr="00C730D6" w:rsidRDefault="0022461E" w:rsidP="001B60D7">
            <w:pPr>
              <w:jc w:val="center"/>
            </w:pPr>
            <w:r w:rsidRPr="00C730D6">
              <w:t>66</w:t>
            </w:r>
          </w:p>
        </w:tc>
        <w:tc>
          <w:tcPr>
            <w:tcW w:w="900" w:type="dxa"/>
            <w:shd w:val="clear" w:color="auto" w:fill="auto"/>
          </w:tcPr>
          <w:p w:rsidR="0022461E" w:rsidRPr="00C730D6" w:rsidRDefault="0022461E" w:rsidP="001B60D7">
            <w:pPr>
              <w:jc w:val="center"/>
            </w:pPr>
            <w:r w:rsidRPr="00C730D6">
              <w:t>20</w:t>
            </w:r>
          </w:p>
        </w:tc>
        <w:tc>
          <w:tcPr>
            <w:tcW w:w="900" w:type="dxa"/>
            <w:shd w:val="clear" w:color="auto" w:fill="auto"/>
          </w:tcPr>
          <w:p w:rsidR="0022461E" w:rsidRPr="00C730D6" w:rsidRDefault="0022461E" w:rsidP="001B60D7">
            <w:pPr>
              <w:jc w:val="center"/>
            </w:pPr>
            <w:r w:rsidRPr="00C730D6">
              <w:t>18</w:t>
            </w:r>
          </w:p>
        </w:tc>
        <w:tc>
          <w:tcPr>
            <w:tcW w:w="900" w:type="dxa"/>
            <w:shd w:val="clear" w:color="auto" w:fill="auto"/>
          </w:tcPr>
          <w:p w:rsidR="0022461E" w:rsidRPr="00C730D6" w:rsidRDefault="0022461E" w:rsidP="001B60D7">
            <w:pPr>
              <w:jc w:val="center"/>
            </w:pPr>
            <w:r w:rsidRPr="00C730D6">
              <w:t>137</w:t>
            </w:r>
          </w:p>
        </w:tc>
        <w:tc>
          <w:tcPr>
            <w:tcW w:w="900" w:type="dxa"/>
            <w:shd w:val="clear" w:color="auto" w:fill="auto"/>
          </w:tcPr>
          <w:p w:rsidR="0022461E" w:rsidRPr="00C730D6" w:rsidRDefault="0022461E" w:rsidP="001B60D7">
            <w:pPr>
              <w:jc w:val="center"/>
            </w:pPr>
            <w:r w:rsidRPr="00C730D6">
              <w:t>48</w:t>
            </w:r>
          </w:p>
        </w:tc>
      </w:tr>
      <w:tr w:rsidR="0022461E" w:rsidRPr="00C730D6" w:rsidTr="001B60D7">
        <w:tc>
          <w:tcPr>
            <w:tcW w:w="1188" w:type="dxa"/>
            <w:shd w:val="clear" w:color="auto" w:fill="auto"/>
          </w:tcPr>
          <w:p w:rsidR="0022461E" w:rsidRPr="00C730D6" w:rsidRDefault="009E3C7C" w:rsidP="001B60D7">
            <w:pPr>
              <w:jc w:val="both"/>
            </w:pPr>
            <w:r w:rsidRPr="00C730D6">
              <w:t>5</w:t>
            </w:r>
          </w:p>
        </w:tc>
        <w:tc>
          <w:tcPr>
            <w:tcW w:w="900" w:type="dxa"/>
            <w:shd w:val="clear" w:color="auto" w:fill="auto"/>
          </w:tcPr>
          <w:p w:rsidR="0022461E" w:rsidRPr="00C730D6" w:rsidRDefault="0022461E" w:rsidP="001B60D7">
            <w:pPr>
              <w:jc w:val="center"/>
            </w:pPr>
            <w:r w:rsidRPr="00C730D6">
              <w:t>8</w:t>
            </w:r>
          </w:p>
        </w:tc>
        <w:tc>
          <w:tcPr>
            <w:tcW w:w="900" w:type="dxa"/>
            <w:shd w:val="clear" w:color="auto" w:fill="auto"/>
          </w:tcPr>
          <w:p w:rsidR="0022461E" w:rsidRPr="00C730D6" w:rsidRDefault="0022461E" w:rsidP="001B60D7">
            <w:pPr>
              <w:jc w:val="center"/>
            </w:pPr>
            <w:r w:rsidRPr="00C730D6">
              <w:t>14</w:t>
            </w:r>
          </w:p>
        </w:tc>
        <w:tc>
          <w:tcPr>
            <w:tcW w:w="900" w:type="dxa"/>
            <w:shd w:val="clear" w:color="auto" w:fill="auto"/>
          </w:tcPr>
          <w:p w:rsidR="0022461E" w:rsidRPr="00C730D6" w:rsidRDefault="0022461E" w:rsidP="001B60D7">
            <w:pPr>
              <w:jc w:val="center"/>
            </w:pPr>
            <w:r w:rsidRPr="00C730D6">
              <w:t>8</w:t>
            </w:r>
          </w:p>
        </w:tc>
        <w:tc>
          <w:tcPr>
            <w:tcW w:w="900" w:type="dxa"/>
            <w:shd w:val="clear" w:color="auto" w:fill="auto"/>
          </w:tcPr>
          <w:p w:rsidR="0022461E" w:rsidRPr="00C730D6" w:rsidRDefault="0022461E" w:rsidP="001B60D7">
            <w:pPr>
              <w:jc w:val="center"/>
            </w:pPr>
            <w:r w:rsidRPr="00C730D6">
              <w:t>13</w:t>
            </w:r>
          </w:p>
        </w:tc>
        <w:tc>
          <w:tcPr>
            <w:tcW w:w="900" w:type="dxa"/>
            <w:shd w:val="clear" w:color="auto" w:fill="auto"/>
          </w:tcPr>
          <w:p w:rsidR="0022461E" w:rsidRPr="00C730D6" w:rsidRDefault="0022461E" w:rsidP="001B60D7">
            <w:pPr>
              <w:jc w:val="center"/>
            </w:pPr>
            <w:r w:rsidRPr="00C730D6">
              <w:t>18</w:t>
            </w:r>
          </w:p>
        </w:tc>
        <w:tc>
          <w:tcPr>
            <w:tcW w:w="900" w:type="dxa"/>
            <w:shd w:val="clear" w:color="auto" w:fill="auto"/>
          </w:tcPr>
          <w:p w:rsidR="0022461E" w:rsidRPr="00C730D6" w:rsidRDefault="0022461E" w:rsidP="001B60D7">
            <w:pPr>
              <w:jc w:val="center"/>
            </w:pPr>
            <w:r w:rsidRPr="00C730D6">
              <w:t>11</w:t>
            </w:r>
          </w:p>
        </w:tc>
      </w:tr>
      <w:tr w:rsidR="0022461E" w:rsidRPr="00C730D6" w:rsidTr="001B60D7">
        <w:tc>
          <w:tcPr>
            <w:tcW w:w="1188" w:type="dxa"/>
            <w:shd w:val="clear" w:color="auto" w:fill="auto"/>
          </w:tcPr>
          <w:p w:rsidR="0022461E" w:rsidRPr="00C730D6" w:rsidRDefault="009E3C7C" w:rsidP="001B60D7">
            <w:pPr>
              <w:jc w:val="both"/>
            </w:pPr>
            <w:r w:rsidRPr="00C730D6">
              <w:t>6</w:t>
            </w:r>
          </w:p>
        </w:tc>
        <w:tc>
          <w:tcPr>
            <w:tcW w:w="900" w:type="dxa"/>
            <w:shd w:val="clear" w:color="auto" w:fill="auto"/>
          </w:tcPr>
          <w:p w:rsidR="0022461E" w:rsidRPr="00C730D6" w:rsidRDefault="0022461E" w:rsidP="001B60D7">
            <w:pPr>
              <w:jc w:val="center"/>
            </w:pPr>
            <w:r w:rsidRPr="00C730D6">
              <w:t>57</w:t>
            </w:r>
          </w:p>
        </w:tc>
        <w:tc>
          <w:tcPr>
            <w:tcW w:w="900" w:type="dxa"/>
            <w:shd w:val="clear" w:color="auto" w:fill="auto"/>
          </w:tcPr>
          <w:p w:rsidR="0022461E" w:rsidRPr="00C730D6" w:rsidRDefault="0022461E" w:rsidP="001B60D7">
            <w:pPr>
              <w:jc w:val="center"/>
            </w:pPr>
            <w:r w:rsidRPr="00C730D6">
              <w:t>19</w:t>
            </w:r>
          </w:p>
        </w:tc>
        <w:tc>
          <w:tcPr>
            <w:tcW w:w="900" w:type="dxa"/>
            <w:shd w:val="clear" w:color="auto" w:fill="auto"/>
          </w:tcPr>
          <w:p w:rsidR="0022461E" w:rsidRPr="00C730D6" w:rsidRDefault="0022461E" w:rsidP="001B60D7">
            <w:pPr>
              <w:jc w:val="center"/>
            </w:pPr>
            <w:r w:rsidRPr="00C730D6">
              <w:t>7</w:t>
            </w:r>
          </w:p>
        </w:tc>
        <w:tc>
          <w:tcPr>
            <w:tcW w:w="900" w:type="dxa"/>
            <w:shd w:val="clear" w:color="auto" w:fill="auto"/>
          </w:tcPr>
          <w:p w:rsidR="0022461E" w:rsidRPr="00C730D6" w:rsidRDefault="0022461E" w:rsidP="001B60D7">
            <w:pPr>
              <w:jc w:val="center"/>
            </w:pPr>
            <w:r w:rsidRPr="00C730D6">
              <w:t>52</w:t>
            </w:r>
          </w:p>
        </w:tc>
        <w:tc>
          <w:tcPr>
            <w:tcW w:w="900" w:type="dxa"/>
            <w:shd w:val="clear" w:color="auto" w:fill="auto"/>
          </w:tcPr>
          <w:p w:rsidR="0022461E" w:rsidRPr="00C730D6" w:rsidRDefault="0022461E" w:rsidP="001B60D7">
            <w:pPr>
              <w:jc w:val="center"/>
            </w:pPr>
            <w:r w:rsidRPr="00C730D6">
              <w:t>18</w:t>
            </w:r>
          </w:p>
        </w:tc>
        <w:tc>
          <w:tcPr>
            <w:tcW w:w="900" w:type="dxa"/>
            <w:shd w:val="clear" w:color="auto" w:fill="auto"/>
          </w:tcPr>
          <w:p w:rsidR="0022461E" w:rsidRPr="00C730D6" w:rsidRDefault="0022461E" w:rsidP="001B60D7">
            <w:pPr>
              <w:jc w:val="center"/>
            </w:pPr>
            <w:r w:rsidRPr="00C730D6">
              <w:t>4</w:t>
            </w:r>
          </w:p>
        </w:tc>
      </w:tr>
      <w:tr w:rsidR="0022461E" w:rsidRPr="00C730D6" w:rsidTr="001B60D7">
        <w:tc>
          <w:tcPr>
            <w:tcW w:w="1188" w:type="dxa"/>
            <w:shd w:val="clear" w:color="auto" w:fill="auto"/>
          </w:tcPr>
          <w:p w:rsidR="0022461E" w:rsidRPr="00C730D6" w:rsidRDefault="009E3C7C" w:rsidP="001B60D7">
            <w:pPr>
              <w:jc w:val="both"/>
            </w:pPr>
            <w:r w:rsidRPr="00C730D6">
              <w:t>7</w:t>
            </w:r>
          </w:p>
        </w:tc>
        <w:tc>
          <w:tcPr>
            <w:tcW w:w="900" w:type="dxa"/>
            <w:shd w:val="clear" w:color="auto" w:fill="auto"/>
          </w:tcPr>
          <w:p w:rsidR="0022461E" w:rsidRPr="00C730D6" w:rsidRDefault="0022461E" w:rsidP="001B60D7">
            <w:pPr>
              <w:jc w:val="center"/>
            </w:pPr>
            <w:r w:rsidRPr="00C730D6">
              <w:t>34</w:t>
            </w:r>
          </w:p>
        </w:tc>
        <w:tc>
          <w:tcPr>
            <w:tcW w:w="900" w:type="dxa"/>
            <w:shd w:val="clear" w:color="auto" w:fill="auto"/>
          </w:tcPr>
          <w:p w:rsidR="0022461E" w:rsidRPr="00C730D6" w:rsidRDefault="0022461E" w:rsidP="001B60D7">
            <w:pPr>
              <w:jc w:val="center"/>
            </w:pPr>
            <w:r w:rsidRPr="00C730D6">
              <w:t>52</w:t>
            </w:r>
          </w:p>
        </w:tc>
        <w:tc>
          <w:tcPr>
            <w:tcW w:w="900" w:type="dxa"/>
            <w:shd w:val="clear" w:color="auto" w:fill="auto"/>
          </w:tcPr>
          <w:p w:rsidR="0022461E" w:rsidRPr="00C730D6" w:rsidRDefault="0022461E" w:rsidP="001B60D7">
            <w:pPr>
              <w:jc w:val="center"/>
            </w:pPr>
            <w:r w:rsidRPr="00C730D6">
              <w:t>45</w:t>
            </w:r>
          </w:p>
        </w:tc>
        <w:tc>
          <w:tcPr>
            <w:tcW w:w="900" w:type="dxa"/>
            <w:shd w:val="clear" w:color="auto" w:fill="auto"/>
          </w:tcPr>
          <w:p w:rsidR="0022461E" w:rsidRPr="00C730D6" w:rsidRDefault="0022461E" w:rsidP="001B60D7">
            <w:pPr>
              <w:jc w:val="center"/>
            </w:pPr>
            <w:r w:rsidRPr="00C730D6">
              <w:t>33</w:t>
            </w:r>
          </w:p>
        </w:tc>
        <w:tc>
          <w:tcPr>
            <w:tcW w:w="900" w:type="dxa"/>
            <w:shd w:val="clear" w:color="auto" w:fill="auto"/>
          </w:tcPr>
          <w:p w:rsidR="0022461E" w:rsidRPr="00C730D6" w:rsidRDefault="0022461E" w:rsidP="001B60D7">
            <w:pPr>
              <w:jc w:val="center"/>
            </w:pPr>
            <w:r w:rsidRPr="00C730D6">
              <w:t>41</w:t>
            </w:r>
          </w:p>
        </w:tc>
        <w:tc>
          <w:tcPr>
            <w:tcW w:w="900" w:type="dxa"/>
            <w:shd w:val="clear" w:color="auto" w:fill="auto"/>
          </w:tcPr>
          <w:p w:rsidR="0022461E" w:rsidRPr="00C730D6" w:rsidRDefault="0022461E" w:rsidP="001B60D7">
            <w:pPr>
              <w:jc w:val="center"/>
            </w:pPr>
            <w:r w:rsidRPr="00C730D6">
              <w:t>34</w:t>
            </w:r>
          </w:p>
        </w:tc>
      </w:tr>
      <w:tr w:rsidR="0022461E" w:rsidRPr="00C730D6" w:rsidTr="001B60D7">
        <w:tc>
          <w:tcPr>
            <w:tcW w:w="1188" w:type="dxa"/>
            <w:shd w:val="clear" w:color="auto" w:fill="auto"/>
          </w:tcPr>
          <w:p w:rsidR="0022461E" w:rsidRPr="00C730D6" w:rsidRDefault="009E3C7C" w:rsidP="004D1FDB">
            <w:r w:rsidRPr="00C730D6">
              <w:t>8</w:t>
            </w:r>
          </w:p>
        </w:tc>
        <w:tc>
          <w:tcPr>
            <w:tcW w:w="900" w:type="dxa"/>
            <w:shd w:val="clear" w:color="auto" w:fill="auto"/>
          </w:tcPr>
          <w:p w:rsidR="0022461E" w:rsidRPr="00C730D6" w:rsidRDefault="0022461E" w:rsidP="001B60D7">
            <w:pPr>
              <w:jc w:val="center"/>
            </w:pPr>
            <w:r w:rsidRPr="00C730D6">
              <w:t>110</w:t>
            </w:r>
          </w:p>
        </w:tc>
        <w:tc>
          <w:tcPr>
            <w:tcW w:w="900" w:type="dxa"/>
            <w:shd w:val="clear" w:color="auto" w:fill="auto"/>
          </w:tcPr>
          <w:p w:rsidR="0022461E" w:rsidRPr="00C730D6" w:rsidRDefault="0022461E" w:rsidP="001B60D7">
            <w:pPr>
              <w:jc w:val="center"/>
            </w:pPr>
            <w:r w:rsidRPr="00C730D6">
              <w:t>21</w:t>
            </w:r>
          </w:p>
        </w:tc>
        <w:tc>
          <w:tcPr>
            <w:tcW w:w="900" w:type="dxa"/>
            <w:shd w:val="clear" w:color="auto" w:fill="auto"/>
          </w:tcPr>
          <w:p w:rsidR="0022461E" w:rsidRPr="00C730D6" w:rsidRDefault="0022461E" w:rsidP="001B60D7">
            <w:pPr>
              <w:jc w:val="center"/>
            </w:pPr>
            <w:r w:rsidRPr="00C730D6">
              <w:t>16</w:t>
            </w:r>
          </w:p>
        </w:tc>
        <w:tc>
          <w:tcPr>
            <w:tcW w:w="900" w:type="dxa"/>
            <w:shd w:val="clear" w:color="auto" w:fill="auto"/>
          </w:tcPr>
          <w:p w:rsidR="0022461E" w:rsidRPr="00C730D6" w:rsidRDefault="0022461E" w:rsidP="001B60D7">
            <w:pPr>
              <w:jc w:val="center"/>
            </w:pPr>
            <w:r w:rsidRPr="00C730D6">
              <w:t>183</w:t>
            </w:r>
          </w:p>
        </w:tc>
        <w:tc>
          <w:tcPr>
            <w:tcW w:w="900" w:type="dxa"/>
            <w:shd w:val="clear" w:color="auto" w:fill="auto"/>
          </w:tcPr>
          <w:p w:rsidR="0022461E" w:rsidRPr="00C730D6" w:rsidRDefault="0022461E" w:rsidP="001B60D7">
            <w:pPr>
              <w:jc w:val="center"/>
            </w:pPr>
            <w:r w:rsidRPr="00C730D6">
              <w:t>31</w:t>
            </w:r>
          </w:p>
        </w:tc>
        <w:tc>
          <w:tcPr>
            <w:tcW w:w="900" w:type="dxa"/>
            <w:shd w:val="clear" w:color="auto" w:fill="auto"/>
          </w:tcPr>
          <w:p w:rsidR="0022461E" w:rsidRPr="00C730D6" w:rsidRDefault="0022461E" w:rsidP="001B60D7">
            <w:pPr>
              <w:jc w:val="center"/>
            </w:pPr>
            <w:r w:rsidRPr="00C730D6">
              <w:t>27</w:t>
            </w:r>
          </w:p>
        </w:tc>
      </w:tr>
      <w:tr w:rsidR="0022461E" w:rsidRPr="00C730D6" w:rsidTr="001B60D7">
        <w:tc>
          <w:tcPr>
            <w:tcW w:w="1188" w:type="dxa"/>
            <w:shd w:val="clear" w:color="auto" w:fill="auto"/>
          </w:tcPr>
          <w:p w:rsidR="0022461E" w:rsidRPr="00C730D6" w:rsidRDefault="009E3C7C" w:rsidP="004D1FDB">
            <w:r w:rsidRPr="00C730D6">
              <w:t>9</w:t>
            </w:r>
          </w:p>
        </w:tc>
        <w:tc>
          <w:tcPr>
            <w:tcW w:w="900" w:type="dxa"/>
            <w:shd w:val="clear" w:color="auto" w:fill="auto"/>
          </w:tcPr>
          <w:p w:rsidR="0022461E" w:rsidRPr="00C730D6" w:rsidRDefault="0022461E" w:rsidP="001B60D7">
            <w:pPr>
              <w:jc w:val="center"/>
            </w:pPr>
            <w:r w:rsidRPr="00C730D6">
              <w:t>60</w:t>
            </w:r>
          </w:p>
        </w:tc>
        <w:tc>
          <w:tcPr>
            <w:tcW w:w="900" w:type="dxa"/>
            <w:shd w:val="clear" w:color="auto" w:fill="auto"/>
          </w:tcPr>
          <w:p w:rsidR="0022461E" w:rsidRPr="00C730D6" w:rsidRDefault="0022461E" w:rsidP="001B60D7">
            <w:pPr>
              <w:jc w:val="center"/>
            </w:pPr>
            <w:r w:rsidRPr="00C730D6">
              <w:t>30</w:t>
            </w:r>
          </w:p>
        </w:tc>
        <w:tc>
          <w:tcPr>
            <w:tcW w:w="900" w:type="dxa"/>
            <w:shd w:val="clear" w:color="auto" w:fill="auto"/>
          </w:tcPr>
          <w:p w:rsidR="0022461E" w:rsidRPr="00C730D6" w:rsidRDefault="0022461E" w:rsidP="001B60D7">
            <w:pPr>
              <w:jc w:val="center"/>
            </w:pPr>
            <w:r w:rsidRPr="00C730D6">
              <w:t>27</w:t>
            </w:r>
          </w:p>
        </w:tc>
        <w:tc>
          <w:tcPr>
            <w:tcW w:w="900" w:type="dxa"/>
            <w:shd w:val="clear" w:color="auto" w:fill="auto"/>
          </w:tcPr>
          <w:p w:rsidR="0022461E" w:rsidRPr="00C730D6" w:rsidRDefault="0022461E" w:rsidP="001B60D7">
            <w:pPr>
              <w:jc w:val="center"/>
            </w:pPr>
            <w:r w:rsidRPr="00C730D6">
              <w:t>52</w:t>
            </w:r>
          </w:p>
        </w:tc>
        <w:tc>
          <w:tcPr>
            <w:tcW w:w="900" w:type="dxa"/>
            <w:shd w:val="clear" w:color="auto" w:fill="auto"/>
          </w:tcPr>
          <w:p w:rsidR="0022461E" w:rsidRPr="00C730D6" w:rsidRDefault="0022461E" w:rsidP="001B60D7">
            <w:pPr>
              <w:jc w:val="center"/>
            </w:pPr>
            <w:r w:rsidRPr="00C730D6">
              <w:t>23</w:t>
            </w:r>
          </w:p>
        </w:tc>
        <w:tc>
          <w:tcPr>
            <w:tcW w:w="900" w:type="dxa"/>
            <w:shd w:val="clear" w:color="auto" w:fill="auto"/>
          </w:tcPr>
          <w:p w:rsidR="0022461E" w:rsidRPr="00C730D6" w:rsidRDefault="0022461E" w:rsidP="001B60D7">
            <w:pPr>
              <w:jc w:val="center"/>
            </w:pPr>
            <w:r w:rsidRPr="00C730D6">
              <w:t>20</w:t>
            </w:r>
          </w:p>
        </w:tc>
      </w:tr>
      <w:tr w:rsidR="0022461E" w:rsidRPr="00C730D6" w:rsidTr="001B60D7">
        <w:tc>
          <w:tcPr>
            <w:tcW w:w="1188" w:type="dxa"/>
            <w:shd w:val="clear" w:color="auto" w:fill="auto"/>
          </w:tcPr>
          <w:p w:rsidR="0022461E" w:rsidRPr="00C730D6" w:rsidRDefault="004D1FDB" w:rsidP="004D1FDB">
            <w:r w:rsidRPr="00C730D6">
              <w:t>Tổng cộng</w:t>
            </w:r>
          </w:p>
        </w:tc>
        <w:tc>
          <w:tcPr>
            <w:tcW w:w="900" w:type="dxa"/>
            <w:shd w:val="clear" w:color="auto" w:fill="auto"/>
          </w:tcPr>
          <w:p w:rsidR="0022461E" w:rsidRPr="00C730D6" w:rsidRDefault="0022461E" w:rsidP="001B60D7">
            <w:pPr>
              <w:jc w:val="center"/>
            </w:pPr>
            <w:r w:rsidRPr="00C730D6">
              <w:t>548</w:t>
            </w:r>
          </w:p>
        </w:tc>
        <w:tc>
          <w:tcPr>
            <w:tcW w:w="900" w:type="dxa"/>
            <w:shd w:val="clear" w:color="auto" w:fill="auto"/>
          </w:tcPr>
          <w:p w:rsidR="0022461E" w:rsidRPr="00C730D6" w:rsidRDefault="0022461E" w:rsidP="001B60D7">
            <w:pPr>
              <w:jc w:val="center"/>
            </w:pPr>
          </w:p>
        </w:tc>
        <w:tc>
          <w:tcPr>
            <w:tcW w:w="900" w:type="dxa"/>
            <w:shd w:val="clear" w:color="auto" w:fill="auto"/>
          </w:tcPr>
          <w:p w:rsidR="0022461E" w:rsidRPr="00C730D6" w:rsidRDefault="0022461E" w:rsidP="001B60D7">
            <w:pPr>
              <w:jc w:val="center"/>
            </w:pPr>
          </w:p>
        </w:tc>
        <w:tc>
          <w:tcPr>
            <w:tcW w:w="900" w:type="dxa"/>
            <w:shd w:val="clear" w:color="auto" w:fill="auto"/>
          </w:tcPr>
          <w:p w:rsidR="0022461E" w:rsidRPr="00C730D6" w:rsidRDefault="0022461E" w:rsidP="001B60D7">
            <w:pPr>
              <w:jc w:val="center"/>
            </w:pPr>
            <w:r w:rsidRPr="00C730D6">
              <w:t>610</w:t>
            </w:r>
          </w:p>
        </w:tc>
        <w:tc>
          <w:tcPr>
            <w:tcW w:w="900" w:type="dxa"/>
            <w:shd w:val="clear" w:color="auto" w:fill="auto"/>
          </w:tcPr>
          <w:p w:rsidR="0022461E" w:rsidRPr="00C730D6" w:rsidRDefault="0022461E" w:rsidP="001B60D7">
            <w:pPr>
              <w:jc w:val="center"/>
            </w:pPr>
          </w:p>
        </w:tc>
        <w:tc>
          <w:tcPr>
            <w:tcW w:w="900" w:type="dxa"/>
            <w:shd w:val="clear" w:color="auto" w:fill="auto"/>
          </w:tcPr>
          <w:p w:rsidR="0022461E" w:rsidRPr="00C730D6" w:rsidRDefault="0022461E" w:rsidP="001B60D7">
            <w:pPr>
              <w:jc w:val="center"/>
            </w:pPr>
          </w:p>
        </w:tc>
      </w:tr>
    </w:tbl>
    <w:p w:rsidR="0022461E" w:rsidRPr="00C730D6" w:rsidRDefault="00497597" w:rsidP="0022461E">
      <w:pPr>
        <w:jc w:val="both"/>
      </w:pPr>
      <w:r w:rsidRPr="00C730D6">
        <w:rPr>
          <w:b/>
        </w:rPr>
        <w:t>Chú thích</w:t>
      </w:r>
      <w:r w:rsidRPr="00C730D6">
        <w:t xml:space="preserve">: Trong bảng này, </w:t>
      </w:r>
      <w:r w:rsidRPr="00C730D6">
        <w:rPr>
          <w:i/>
        </w:rPr>
        <w:t>i</w:t>
      </w:r>
      <w:r w:rsidRPr="00C730D6">
        <w:t xml:space="preserve"> là chỉ số chỉ mỗi nghiên cứu, </w:t>
      </w:r>
      <w:r w:rsidRPr="00C730D6">
        <w:rPr>
          <w:i/>
        </w:rPr>
        <w:t>i</w:t>
      </w:r>
      <w:r w:rsidRPr="00C730D6">
        <w:t xml:space="preserve">=1,2,…,9.  </w:t>
      </w:r>
      <w:r w:rsidR="009A5AD6" w:rsidRPr="00C730D6">
        <w:t>N</w:t>
      </w:r>
      <w:r w:rsidR="009A5AD6" w:rsidRPr="00C730D6">
        <w:rPr>
          <w:vertAlign w:val="subscript"/>
        </w:rPr>
        <w:t>1</w:t>
      </w:r>
      <w:r w:rsidR="009A5AD6" w:rsidRPr="00C730D6">
        <w:rPr>
          <w:b/>
          <w:vertAlign w:val="subscript"/>
        </w:rPr>
        <w:t xml:space="preserve"> </w:t>
      </w:r>
      <w:r w:rsidR="009A5AD6" w:rsidRPr="00C730D6">
        <w:t>và N</w:t>
      </w:r>
      <w:r w:rsidR="009A5AD6" w:rsidRPr="00C730D6">
        <w:rPr>
          <w:vertAlign w:val="subscript"/>
        </w:rPr>
        <w:t>2</w:t>
      </w:r>
      <w:r w:rsidRPr="00C730D6">
        <w:t xml:space="preserve"> là </w:t>
      </w:r>
      <w:r w:rsidR="004D1FDB" w:rsidRPr="00C730D6">
        <w:t>số bệnh nhân nghiên cứu</w:t>
      </w:r>
      <w:r w:rsidR="009A5AD6" w:rsidRPr="00C730D6">
        <w:t xml:space="preserve"> cho từng nhóm</w:t>
      </w:r>
      <w:r w:rsidRPr="00C730D6">
        <w:t xml:space="preserve"> bệnh viện</w:t>
      </w:r>
      <w:r w:rsidR="004D1FDB" w:rsidRPr="00C730D6">
        <w:t>; LOS</w:t>
      </w:r>
      <w:r w:rsidR="009A5AD6" w:rsidRPr="00C730D6">
        <w:rPr>
          <w:vertAlign w:val="subscript"/>
        </w:rPr>
        <w:t>1</w:t>
      </w:r>
      <w:r w:rsidR="00B7091D" w:rsidRPr="00C730D6">
        <w:t xml:space="preserve"> </w:t>
      </w:r>
      <w:r w:rsidR="009A5AD6" w:rsidRPr="00C730D6">
        <w:t>và LOS</w:t>
      </w:r>
      <w:r w:rsidR="009A5AD6" w:rsidRPr="00C730D6">
        <w:rPr>
          <w:vertAlign w:val="subscript"/>
        </w:rPr>
        <w:t>2</w:t>
      </w:r>
      <w:r w:rsidR="009A5AD6" w:rsidRPr="00C730D6">
        <w:rPr>
          <w:b/>
          <w:vertAlign w:val="subscript"/>
        </w:rPr>
        <w:t xml:space="preserve"> </w:t>
      </w:r>
      <w:r w:rsidR="00B7091D" w:rsidRPr="00C730D6">
        <w:t>(length of stay)</w:t>
      </w:r>
      <w:r w:rsidR="004D1FDB" w:rsidRPr="00C730D6">
        <w:t>: thời gian trung bình nằm viện (tính bằng ngày); SD</w:t>
      </w:r>
      <w:r w:rsidR="009A5AD6" w:rsidRPr="00C730D6">
        <w:rPr>
          <w:vertAlign w:val="subscript"/>
        </w:rPr>
        <w:t>1</w:t>
      </w:r>
      <w:r w:rsidR="009A5AD6" w:rsidRPr="00C730D6">
        <w:t xml:space="preserve"> và SD</w:t>
      </w:r>
      <w:r w:rsidR="009A5AD6" w:rsidRPr="00C730D6">
        <w:rPr>
          <w:vertAlign w:val="subscript"/>
        </w:rPr>
        <w:t>2</w:t>
      </w:r>
      <w:r w:rsidR="004D1FDB" w:rsidRPr="00C730D6">
        <w:t>: độ lệch chuẩn (standard deviation) của thời gian nằm viện.</w:t>
      </w:r>
    </w:p>
    <w:p w:rsidR="0022461E" w:rsidRPr="00C730D6" w:rsidRDefault="0022461E" w:rsidP="0022461E">
      <w:pPr>
        <w:jc w:val="both"/>
      </w:pPr>
    </w:p>
    <w:p w:rsidR="00497597" w:rsidRPr="00C730D6" w:rsidRDefault="00EB48DC" w:rsidP="00B93B8D">
      <w:r w:rsidRPr="00C730D6">
        <w:rPr>
          <w:b/>
        </w:rPr>
        <w:t>Bước 2: ước tính mức độ khác biệt trung bình</w:t>
      </w:r>
      <w:r w:rsidR="00497597" w:rsidRPr="00C730D6">
        <w:rPr>
          <w:b/>
        </w:rPr>
        <w:t xml:space="preserve"> và phương sai (variance) cho từng nghiên cứu.</w:t>
      </w:r>
      <w:r w:rsidRPr="00C730D6">
        <w:t xml:space="preserve"> </w:t>
      </w:r>
      <w:r w:rsidR="00497597" w:rsidRPr="00C730D6">
        <w:t xml:space="preserve"> Mỗi nghiên cứu ước tính một độ ảnh hưởng, hay nói chính xác hơn là khác biệt về thời gian nằm viện </w:t>
      </w:r>
      <w:r w:rsidRPr="00C730D6">
        <w:t>kí hiệu</w:t>
      </w:r>
      <w:r w:rsidR="00497597" w:rsidRPr="00C730D6">
        <w:t xml:space="preserve">, và </w:t>
      </w:r>
      <w:r w:rsidR="006E469C" w:rsidRPr="00C730D6">
        <w:t xml:space="preserve">chúng ta </w:t>
      </w:r>
      <w:r w:rsidR="00497597" w:rsidRPr="00C730D6">
        <w:t xml:space="preserve">sẽ đặt kí hiệu </w:t>
      </w:r>
      <w:r w:rsidRPr="00C730D6">
        <w:t xml:space="preserve">là </w:t>
      </w:r>
      <w:r w:rsidRPr="00C730D6">
        <w:rPr>
          <w:i/>
        </w:rPr>
        <w:t>d</w:t>
      </w:r>
      <w:r w:rsidR="00497597" w:rsidRPr="00C730D6">
        <w:rPr>
          <w:i/>
          <w:vertAlign w:val="subscript"/>
        </w:rPr>
        <w:t>i</w:t>
      </w:r>
      <w:r w:rsidR="00497597" w:rsidRPr="00C730D6">
        <w:t xml:space="preserve">.  Chỉ số ảnh hưởng này chỉ đơn giản là:  </w:t>
      </w:r>
    </w:p>
    <w:p w:rsidR="00497597" w:rsidRPr="00C730D6" w:rsidRDefault="00497597" w:rsidP="00EB48DC">
      <w:pPr>
        <w:jc w:val="both"/>
      </w:pPr>
    </w:p>
    <w:p w:rsidR="00497597" w:rsidRPr="00C730D6" w:rsidRDefault="00497597" w:rsidP="00EB48DC">
      <w:pPr>
        <w:jc w:val="both"/>
      </w:pPr>
    </w:p>
    <w:p w:rsidR="00497597" w:rsidRPr="00C730D6" w:rsidRDefault="00497597" w:rsidP="00497597">
      <w:pPr>
        <w:jc w:val="center"/>
      </w:pPr>
      <w:r w:rsidRPr="00C730D6">
        <w:rPr>
          <w:i/>
        </w:rPr>
        <w:t>d</w:t>
      </w:r>
      <w:r w:rsidRPr="00C730D6">
        <w:rPr>
          <w:i/>
          <w:vertAlign w:val="subscript"/>
        </w:rPr>
        <w:t>i</w:t>
      </w:r>
      <w:r w:rsidRPr="00C730D6">
        <w:t xml:space="preserve"> = </w:t>
      </w:r>
      <w:r w:rsidRPr="00C730D6">
        <w:rPr>
          <w:i/>
        </w:rPr>
        <w:t>LOS</w:t>
      </w:r>
      <w:r w:rsidRPr="00C730D6">
        <w:rPr>
          <w:vertAlign w:val="subscript"/>
        </w:rPr>
        <w:t>1i</w:t>
      </w:r>
      <w:r w:rsidRPr="00C730D6">
        <w:t xml:space="preserve"> – LOS</w:t>
      </w:r>
      <w:r w:rsidRPr="00C730D6">
        <w:rPr>
          <w:vertAlign w:val="subscript"/>
        </w:rPr>
        <w:t>2i</w:t>
      </w:r>
    </w:p>
    <w:p w:rsidR="00497597" w:rsidRPr="00C730D6" w:rsidRDefault="00497597" w:rsidP="00EB48DC">
      <w:pPr>
        <w:jc w:val="both"/>
      </w:pPr>
    </w:p>
    <w:p w:rsidR="00523E8D" w:rsidRDefault="00497597" w:rsidP="00B93B8D">
      <w:r w:rsidRPr="00C730D6">
        <w:t xml:space="preserve">Phương sai của </w:t>
      </w:r>
      <w:r w:rsidRPr="00C730D6">
        <w:rPr>
          <w:i/>
        </w:rPr>
        <w:t>d</w:t>
      </w:r>
      <w:r w:rsidRPr="00C730D6">
        <w:rPr>
          <w:i/>
          <w:vertAlign w:val="subscript"/>
        </w:rPr>
        <w:t>i</w:t>
      </w:r>
      <w:r w:rsidRPr="00C730D6">
        <w:t xml:space="preserve"> (tôi sẽ kí hiệu là </w:t>
      </w:r>
      <w:r w:rsidR="00E06FA5" w:rsidRPr="00C730D6">
        <w:rPr>
          <w:noProof/>
          <w:position w:val="-12"/>
        </w:rPr>
        <w:object w:dxaOrig="260" w:dyaOrig="380">
          <v:shape id="_x0000_i1035" type="#_x0000_t75" alt="" style="width:12.95pt;height:19.15pt;mso-width-percent:0;mso-height-percent:0;mso-width-percent:0;mso-height-percent:0" o:ole="">
            <v:imagedata r:id="rId62" o:title=""/>
          </v:shape>
          <o:OLEObject Type="Embed" ProgID="Equation.3" ShapeID="_x0000_i1035" DrawAspect="Content" ObjectID="_1649443315" r:id="rId63"/>
        </w:object>
      </w:r>
      <w:r w:rsidRPr="00C730D6">
        <w:t xml:space="preserve">) được ước tính bằng một công thức chuẩn dựa vào độ lệch chuẩn và số đối tượng trong từng nghiên cứu. Với mỗi nghiên cứu </w:t>
      </w:r>
      <w:r w:rsidRPr="00C730D6">
        <w:rPr>
          <w:i/>
        </w:rPr>
        <w:t xml:space="preserve">i </w:t>
      </w:r>
      <w:r w:rsidRPr="00C730D6">
        <w:t>(</w:t>
      </w:r>
      <w:r w:rsidRPr="00C730D6">
        <w:rPr>
          <w:i/>
        </w:rPr>
        <w:t xml:space="preserve">i = </w:t>
      </w:r>
      <w:r w:rsidRPr="00C730D6">
        <w:t>1, 2, 3, …, 9), chúng ta có:</w:t>
      </w:r>
    </w:p>
    <w:p w:rsidR="00497597" w:rsidRDefault="00497597" w:rsidP="00523E8D">
      <w:pPr>
        <w:jc w:val="center"/>
      </w:pPr>
    </w:p>
    <w:p w:rsidR="00682E16" w:rsidRPr="00C730D6" w:rsidRDefault="0083542B" w:rsidP="00523E8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1i</m:t>
                      </m:r>
                    </m:sub>
                  </m:sSub>
                  <m:r>
                    <w:rPr>
                      <w:rFonts w:ascii="Cambria Math" w:hAnsi="Cambria Math"/>
                    </w:rPr>
                    <m:t>-1</m:t>
                  </m:r>
                </m:e>
              </m:d>
              <m:sSubSup>
                <m:sSubSupPr>
                  <m:ctrlPr>
                    <w:rPr>
                      <w:rFonts w:ascii="Cambria Math" w:hAnsi="Cambria Math"/>
                      <w:i/>
                    </w:rPr>
                  </m:ctrlPr>
                </m:sSubSupPr>
                <m:e>
                  <m:r>
                    <w:rPr>
                      <w:rFonts w:ascii="Cambria Math" w:hAnsi="Cambria Math"/>
                    </w:rPr>
                    <m:t>SD</m:t>
                  </m:r>
                </m:e>
                <m:sub>
                  <m:r>
                    <w:rPr>
                      <w:rFonts w:ascii="Cambria Math" w:hAnsi="Cambria Math"/>
                    </w:rPr>
                    <m:t>1i</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2i</m:t>
                      </m:r>
                    </m:sub>
                  </m:sSub>
                  <m:r>
                    <w:rPr>
                      <w:rFonts w:ascii="Cambria Math" w:hAnsi="Cambria Math"/>
                    </w:rPr>
                    <m:t>-1</m:t>
                  </m:r>
                </m:e>
              </m:d>
              <m:sSubSup>
                <m:sSubSupPr>
                  <m:ctrlPr>
                    <w:rPr>
                      <w:rFonts w:ascii="Cambria Math" w:hAnsi="Cambria Math"/>
                      <w:i/>
                    </w:rPr>
                  </m:ctrlPr>
                </m:sSubSupPr>
                <m:e>
                  <m:r>
                    <w:rPr>
                      <w:rFonts w:ascii="Cambria Math" w:hAnsi="Cambria Math"/>
                    </w:rPr>
                    <m:t>SD</m:t>
                  </m:r>
                </m:e>
                <m:sub>
                  <m:r>
                    <w:rPr>
                      <w:rFonts w:ascii="Cambria Math" w:hAnsi="Cambria Math"/>
                    </w:rPr>
                    <m:t>2i</m:t>
                  </m:r>
                </m:sub>
                <m:sup>
                  <m:r>
                    <w:rPr>
                      <w:rFonts w:ascii="Cambria Math" w:hAnsi="Cambria Math"/>
                    </w:rPr>
                    <m:t>2</m:t>
                  </m:r>
                </m:sup>
              </m:sSubSup>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2i</m:t>
                      </m:r>
                    </m:sub>
                  </m:sSub>
                  <m:r>
                    <w:rPr>
                      <w:rFonts w:ascii="Cambria Math" w:hAnsi="Cambria Math"/>
                    </w:rPr>
                    <m:t>-1</m:t>
                  </m:r>
                </m:e>
              </m:d>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2i</m:t>
                      </m:r>
                    </m:sub>
                  </m:sSub>
                </m:den>
              </m:f>
            </m:e>
          </m:d>
        </m:oMath>
      </m:oMathPara>
    </w:p>
    <w:p w:rsidR="00497597" w:rsidRPr="00C730D6" w:rsidRDefault="00497597" w:rsidP="00EB48DC">
      <w:pPr>
        <w:jc w:val="both"/>
      </w:pPr>
    </w:p>
    <w:p w:rsidR="00497597" w:rsidRPr="00C730D6" w:rsidRDefault="00497597" w:rsidP="00EB48DC">
      <w:pPr>
        <w:jc w:val="both"/>
      </w:pPr>
      <w:r w:rsidRPr="00C730D6">
        <w:t>Chẳng hạn như với nghiên cứu 1, chúng ta có:</w:t>
      </w:r>
    </w:p>
    <w:p w:rsidR="00497597" w:rsidRPr="00C730D6" w:rsidRDefault="00497597" w:rsidP="00EB48DC">
      <w:pPr>
        <w:jc w:val="both"/>
      </w:pPr>
    </w:p>
    <w:p w:rsidR="00EB48DC" w:rsidRPr="00C730D6" w:rsidRDefault="00EB48DC" w:rsidP="00497597">
      <w:pPr>
        <w:jc w:val="center"/>
      </w:pPr>
      <w:r w:rsidRPr="00C730D6">
        <w:rPr>
          <w:i/>
        </w:rPr>
        <w:t>d</w:t>
      </w:r>
      <w:r w:rsidR="00497597" w:rsidRPr="00C730D6">
        <w:rPr>
          <w:vertAlign w:val="subscript"/>
        </w:rPr>
        <w:t>1</w:t>
      </w:r>
      <w:r w:rsidRPr="00C730D6">
        <w:t xml:space="preserve"> = 75 – 55 = 20</w:t>
      </w:r>
    </w:p>
    <w:p w:rsidR="009E3C7C" w:rsidRPr="00C730D6" w:rsidRDefault="009E3C7C" w:rsidP="0022461E">
      <w:pPr>
        <w:jc w:val="both"/>
      </w:pPr>
    </w:p>
    <w:p w:rsidR="009A5AD6" w:rsidRDefault="00497597" w:rsidP="0022461E">
      <w:pPr>
        <w:jc w:val="both"/>
      </w:pPr>
      <w:r w:rsidRPr="00C730D6">
        <w:t xml:space="preserve">và phương sai của </w:t>
      </w:r>
      <w:r w:rsidRPr="00C730D6">
        <w:rPr>
          <w:i/>
        </w:rPr>
        <w:t>d</w:t>
      </w:r>
      <w:r w:rsidRPr="00C730D6">
        <w:rPr>
          <w:vertAlign w:val="subscript"/>
        </w:rPr>
        <w:t>1</w:t>
      </w:r>
      <w:r w:rsidR="00EB48DC" w:rsidRPr="00C730D6">
        <w:t xml:space="preserve">: </w:t>
      </w:r>
    </w:p>
    <w:p w:rsidR="00682E16" w:rsidRDefault="00682E16" w:rsidP="0022461E">
      <w:pPr>
        <w:jc w:val="both"/>
      </w:pPr>
    </w:p>
    <w:p w:rsidR="00682E16" w:rsidRPr="00C730D6" w:rsidRDefault="0083542B" w:rsidP="00682E16">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155-1</m:t>
                  </m:r>
                </m:e>
              </m:d>
              <m:sSup>
                <m:sSupPr>
                  <m:ctrlPr>
                    <w:rPr>
                      <w:rFonts w:ascii="Cambria Math" w:hAnsi="Cambria Math"/>
                      <w:i/>
                    </w:rPr>
                  </m:ctrlPr>
                </m:sSupPr>
                <m:e>
                  <m:d>
                    <m:dPr>
                      <m:ctrlPr>
                        <w:rPr>
                          <w:rFonts w:ascii="Cambria Math" w:hAnsi="Cambria Math"/>
                          <w:i/>
                        </w:rPr>
                      </m:ctrlPr>
                    </m:dPr>
                    <m:e>
                      <m:r>
                        <w:rPr>
                          <w:rFonts w:ascii="Cambria Math" w:hAnsi="Cambria Math"/>
                        </w:rPr>
                        <m:t>47</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156-1</m:t>
                  </m:r>
                </m:e>
              </m:d>
              <m:sSup>
                <m:sSupPr>
                  <m:ctrlPr>
                    <w:rPr>
                      <w:rFonts w:ascii="Cambria Math" w:hAnsi="Cambria Math"/>
                      <w:i/>
                    </w:rPr>
                  </m:ctrlPr>
                </m:sSupPr>
                <m:e>
                  <m:d>
                    <m:dPr>
                      <m:ctrlPr>
                        <w:rPr>
                          <w:rFonts w:ascii="Cambria Math" w:hAnsi="Cambria Math"/>
                          <w:i/>
                        </w:rPr>
                      </m:ctrlPr>
                    </m:dPr>
                    <m:e>
                      <m:r>
                        <w:rPr>
                          <w:rFonts w:ascii="Cambria Math" w:hAnsi="Cambria Math"/>
                        </w:rPr>
                        <m:t>64</m:t>
                      </m:r>
                    </m:e>
                  </m:d>
                </m:e>
                <m:sup>
                  <m:r>
                    <w:rPr>
                      <w:rFonts w:ascii="Cambria Math" w:hAnsi="Cambria Math"/>
                    </w:rPr>
                    <m:t>2</m:t>
                  </m:r>
                </m:sup>
              </m:sSup>
            </m:num>
            <m:den>
              <m:r>
                <w:rPr>
                  <w:rFonts w:ascii="Cambria Math" w:hAnsi="Cambria Math"/>
                </w:rPr>
                <m:t>155+156-2</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155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156</m:t>
                  </m:r>
                </m:den>
              </m:f>
            </m:e>
          </m:d>
          <m:r>
            <w:rPr>
              <w:rFonts w:ascii="Cambria Math" w:hAnsi="Cambria Math"/>
            </w:rPr>
            <m:t>=40.59</m:t>
          </m:r>
        </m:oMath>
      </m:oMathPara>
    </w:p>
    <w:p w:rsidR="00EB48DC" w:rsidRPr="00C730D6" w:rsidRDefault="00EB48DC" w:rsidP="0022461E">
      <w:pPr>
        <w:jc w:val="both"/>
      </w:pPr>
    </w:p>
    <w:p w:rsidR="00EB48DC" w:rsidRPr="00C730D6" w:rsidRDefault="00EB48DC" w:rsidP="00EB48DC"/>
    <w:p w:rsidR="00567284" w:rsidRPr="005516E5" w:rsidRDefault="00567284" w:rsidP="00EB48DC">
      <w:pPr>
        <w:rPr>
          <w:lang w:val="vi-VN"/>
        </w:rPr>
      </w:pPr>
      <w:r w:rsidRPr="00C730D6">
        <w:t xml:space="preserve">hay </w:t>
      </w:r>
      <w:r w:rsidR="001A5569" w:rsidRPr="00C730D6">
        <w:t>độ lệch chuẩn:</w:t>
      </w:r>
      <w:r w:rsidR="005516E5">
        <w:rPr>
          <w:lang w:val="vi-VN"/>
        </w:rPr>
        <w:t xml:space="preserve"> </w:t>
      </w:r>
      <m:oMath>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1</m:t>
            </m:r>
          </m:sub>
        </m:sSub>
        <m:r>
          <w:rPr>
            <w:rFonts w:ascii="Cambria Math" w:hAnsi="Cambria Math"/>
            <w:lang w:val="vi-VN"/>
          </w:rPr>
          <m:t>=</m:t>
        </m:r>
        <m:rad>
          <m:radPr>
            <m:degHide m:val="1"/>
            <m:ctrlPr>
              <w:rPr>
                <w:rFonts w:ascii="Cambria Math" w:hAnsi="Cambria Math"/>
                <w:i/>
                <w:lang w:val="vi-VN"/>
              </w:rPr>
            </m:ctrlPr>
          </m:radPr>
          <m:deg/>
          <m:e>
            <m:r>
              <w:rPr>
                <w:rFonts w:ascii="Cambria Math" w:hAnsi="Cambria Math"/>
                <w:lang w:val="vi-VN"/>
              </w:rPr>
              <m:t>40.59</m:t>
            </m:r>
          </m:e>
        </m:rad>
        <m:r>
          <w:rPr>
            <w:rFonts w:ascii="Cambria Math" w:hAnsi="Cambria Math"/>
            <w:lang w:val="vi-VN"/>
          </w:rPr>
          <m:t>=6.37</m:t>
        </m:r>
      </m:oMath>
      <w:r w:rsidR="005516E5">
        <w:rPr>
          <w:lang w:val="vi-VN"/>
        </w:rPr>
        <w:t xml:space="preserve">. </w:t>
      </w:r>
    </w:p>
    <w:p w:rsidR="00567284" w:rsidRPr="00C730D6" w:rsidRDefault="00567284" w:rsidP="00EB48DC"/>
    <w:p w:rsidR="00567284" w:rsidRPr="00C730D6" w:rsidRDefault="00567284" w:rsidP="00B93B8D">
      <w:r w:rsidRPr="00C730D6">
        <w:t xml:space="preserve">Với </w:t>
      </w:r>
      <w:r w:rsidR="001A5569" w:rsidRPr="00C730D6">
        <w:t xml:space="preserve">độ lệch chuẩn </w:t>
      </w:r>
      <w:r w:rsidRPr="00C730D6">
        <w:rPr>
          <w:i/>
        </w:rPr>
        <w:t>s</w:t>
      </w:r>
      <w:r w:rsidRPr="00C730D6">
        <w:rPr>
          <w:i/>
          <w:vertAlign w:val="subscript"/>
        </w:rPr>
        <w:t>i</w:t>
      </w:r>
      <w:r w:rsidRPr="00C730D6">
        <w:t xml:space="preserve"> chúng ta có thể ước tính khoảng tin cậy 95% (95% confidence interval hay 95%CI) cho </w:t>
      </w:r>
      <w:r w:rsidRPr="00C730D6">
        <w:rPr>
          <w:i/>
        </w:rPr>
        <w:t>d</w:t>
      </w:r>
      <w:r w:rsidRPr="00C730D6">
        <w:rPr>
          <w:i/>
          <w:vertAlign w:val="subscript"/>
        </w:rPr>
        <w:t>i</w:t>
      </w:r>
      <w:r w:rsidRPr="00C730D6">
        <w:rPr>
          <w:vertAlign w:val="subscript"/>
        </w:rPr>
        <w:t xml:space="preserve"> </w:t>
      </w:r>
      <w:r w:rsidRPr="00C730D6">
        <w:t>bằng lí thuyết phân phối chuẩn</w:t>
      </w:r>
      <w:r w:rsidR="001A5569" w:rsidRPr="00C730D6">
        <w:t xml:space="preserve"> (Normal distribution)</w:t>
      </w:r>
      <w:r w:rsidR="007F3C7C" w:rsidRPr="00C730D6">
        <w:t xml:space="preserve">. </w:t>
      </w:r>
      <w:r w:rsidRPr="00C730D6">
        <w:t xml:space="preserve">Cần nhắc lại rằng, nếu </w:t>
      </w:r>
      <w:r w:rsidR="001A5569" w:rsidRPr="00C730D6">
        <w:t>một biến số tuân theo định luật phân phối chuẩn thì 95% các giá trị của biến số sẽ nằm trong khoảng ±1,96 lần độ lệch chuẩn</w:t>
      </w:r>
      <w:r w:rsidR="007F3C7C" w:rsidRPr="00C730D6">
        <w:t xml:space="preserve">. </w:t>
      </w:r>
      <w:r w:rsidR="001A5569" w:rsidRPr="00C730D6">
        <w:t xml:space="preserve">Do đó, khoảng tin cậy 95% cho mức độ khác biệt của nghiên cứu 1 là: </w:t>
      </w:r>
    </w:p>
    <w:p w:rsidR="001A5569" w:rsidRPr="00C730D6" w:rsidRDefault="001A5569" w:rsidP="001A5569">
      <w:pPr>
        <w:jc w:val="both"/>
      </w:pPr>
    </w:p>
    <w:p w:rsidR="001A5569" w:rsidRPr="00C730D6" w:rsidRDefault="001A5569" w:rsidP="001A5569">
      <w:pPr>
        <w:jc w:val="center"/>
      </w:pPr>
      <w:r w:rsidRPr="00C730D6">
        <w:rPr>
          <w:i/>
        </w:rPr>
        <w:t>d</w:t>
      </w:r>
      <w:r w:rsidRPr="00C730D6">
        <w:rPr>
          <w:i/>
          <w:vertAlign w:val="subscript"/>
        </w:rPr>
        <w:t xml:space="preserve">i </w:t>
      </w:r>
      <w:r w:rsidRPr="00C730D6">
        <w:rPr>
          <w:i/>
        </w:rPr>
        <w:t xml:space="preserve">- </w:t>
      </w:r>
      <w:r w:rsidRPr="00C730D6">
        <w:t>1.96</w:t>
      </w:r>
      <w:r w:rsidRPr="00C730D6">
        <w:rPr>
          <w:i/>
        </w:rPr>
        <w:t>*s</w:t>
      </w:r>
      <w:r w:rsidRPr="00C730D6">
        <w:rPr>
          <w:i/>
          <w:vertAlign w:val="subscript"/>
        </w:rPr>
        <w:t xml:space="preserve">i </w:t>
      </w:r>
      <w:r w:rsidRPr="00C730D6">
        <w:rPr>
          <w:i/>
        </w:rPr>
        <w:t>=</w:t>
      </w:r>
      <w:r w:rsidRPr="00C730D6">
        <w:t xml:space="preserve"> 20 – 1</w:t>
      </w:r>
      <w:r w:rsidR="0035468E" w:rsidRPr="00C730D6">
        <w:t>.</w:t>
      </w:r>
      <w:r w:rsidRPr="00C730D6">
        <w:t>96*6</w:t>
      </w:r>
      <w:r w:rsidR="0035468E" w:rsidRPr="00C730D6">
        <w:t>.</w:t>
      </w:r>
      <w:r w:rsidRPr="00C730D6">
        <w:t>37 = 7</w:t>
      </w:r>
      <w:r w:rsidR="0035468E" w:rsidRPr="00C730D6">
        <w:t>.</w:t>
      </w:r>
      <w:r w:rsidRPr="00C730D6">
        <w:t>71 ngày</w:t>
      </w:r>
    </w:p>
    <w:p w:rsidR="00D40DBC" w:rsidRPr="00C730D6" w:rsidRDefault="00D40DBC" w:rsidP="001A5569"/>
    <w:p w:rsidR="001A5569" w:rsidRPr="00C730D6" w:rsidRDefault="001A5569" w:rsidP="001A5569">
      <w:r w:rsidRPr="00C730D6">
        <w:t>đến</w:t>
      </w:r>
    </w:p>
    <w:p w:rsidR="001A5569" w:rsidRPr="00C730D6" w:rsidRDefault="001A5569" w:rsidP="001A5569">
      <w:pPr>
        <w:jc w:val="center"/>
      </w:pPr>
      <w:r w:rsidRPr="00C730D6">
        <w:rPr>
          <w:i/>
        </w:rPr>
        <w:t>d</w:t>
      </w:r>
      <w:r w:rsidRPr="00C730D6">
        <w:rPr>
          <w:i/>
          <w:vertAlign w:val="subscript"/>
        </w:rPr>
        <w:t xml:space="preserve">i </w:t>
      </w:r>
      <w:r w:rsidRPr="00C730D6">
        <w:rPr>
          <w:i/>
        </w:rPr>
        <w:t xml:space="preserve">+ </w:t>
      </w:r>
      <w:r w:rsidRPr="00C730D6">
        <w:t>1.96</w:t>
      </w:r>
      <w:r w:rsidRPr="00C730D6">
        <w:rPr>
          <w:i/>
        </w:rPr>
        <w:t>*s</w:t>
      </w:r>
      <w:r w:rsidRPr="00C730D6">
        <w:rPr>
          <w:i/>
          <w:vertAlign w:val="subscript"/>
        </w:rPr>
        <w:t xml:space="preserve">i </w:t>
      </w:r>
      <w:r w:rsidRPr="00C730D6">
        <w:rPr>
          <w:i/>
        </w:rPr>
        <w:t>=</w:t>
      </w:r>
      <w:r w:rsidRPr="00C730D6">
        <w:t xml:space="preserve"> 20 + 1</w:t>
      </w:r>
      <w:r w:rsidR="0035468E" w:rsidRPr="00C730D6">
        <w:t>.</w:t>
      </w:r>
      <w:r w:rsidRPr="00C730D6">
        <w:t>96*6</w:t>
      </w:r>
      <w:r w:rsidR="0035468E" w:rsidRPr="00C730D6">
        <w:t>.</w:t>
      </w:r>
      <w:r w:rsidRPr="00C730D6">
        <w:t>37 = 32</w:t>
      </w:r>
      <w:r w:rsidR="0035468E" w:rsidRPr="00C730D6">
        <w:t>.</w:t>
      </w:r>
      <w:r w:rsidRPr="00C730D6">
        <w:t>49 ngày</w:t>
      </w:r>
    </w:p>
    <w:p w:rsidR="00567284" w:rsidRPr="00C730D6" w:rsidRDefault="00567284" w:rsidP="00EB48DC"/>
    <w:p w:rsidR="00EB48DC" w:rsidRPr="00C730D6" w:rsidRDefault="00EB48DC" w:rsidP="00B93B8D">
      <w:r w:rsidRPr="00C730D6">
        <w:t xml:space="preserve">Tiếp tục tính như thế </w:t>
      </w:r>
      <w:r w:rsidR="00497597" w:rsidRPr="00C730D6">
        <w:t xml:space="preserve">cho các nghiên cứu khác, </w:t>
      </w:r>
      <w:r w:rsidRPr="00C730D6">
        <w:t xml:space="preserve">chúng ta sẽ có </w:t>
      </w:r>
      <w:r w:rsidR="00497597" w:rsidRPr="00C730D6">
        <w:t xml:space="preserve">thêm </w:t>
      </w:r>
      <w:r w:rsidR="001A5569" w:rsidRPr="00C730D6">
        <w:t xml:space="preserve">bốn </w:t>
      </w:r>
      <w:r w:rsidR="00497597" w:rsidRPr="00C730D6">
        <w:t xml:space="preserve">cột </w:t>
      </w:r>
      <w:r w:rsidR="001A5569" w:rsidRPr="00C730D6">
        <w:t xml:space="preserve">trong bảng </w:t>
      </w:r>
      <w:r w:rsidRPr="00C730D6">
        <w:t xml:space="preserve">sau đây: </w:t>
      </w:r>
    </w:p>
    <w:p w:rsidR="002F54A2" w:rsidRPr="00C730D6" w:rsidRDefault="002F54A2" w:rsidP="00F76A8D">
      <w:pPr>
        <w:jc w:val="both"/>
        <w:rPr>
          <w:b/>
        </w:rPr>
      </w:pPr>
    </w:p>
    <w:p w:rsidR="00F76A8D" w:rsidRPr="00C730D6" w:rsidRDefault="00F76A8D" w:rsidP="00F76A8D">
      <w:pPr>
        <w:jc w:val="both"/>
        <w:rPr>
          <w:b/>
        </w:rPr>
      </w:pPr>
      <w:r w:rsidRPr="00C730D6">
        <w:rPr>
          <w:b/>
        </w:rPr>
        <w:t>Bảng 1a.  Độ khác biệt về thời gian giữa hai nhóm và khoảng tin cậy 95%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986"/>
        <w:gridCol w:w="1029"/>
        <w:gridCol w:w="1029"/>
        <w:gridCol w:w="1202"/>
        <w:gridCol w:w="1221"/>
      </w:tblGrid>
      <w:tr w:rsidR="00567284" w:rsidRPr="00C730D6" w:rsidTr="001B60D7">
        <w:trPr>
          <w:jc w:val="center"/>
        </w:trPr>
        <w:tc>
          <w:tcPr>
            <w:tcW w:w="1684" w:type="dxa"/>
            <w:shd w:val="clear" w:color="auto" w:fill="auto"/>
          </w:tcPr>
          <w:p w:rsidR="00567284" w:rsidRPr="00C730D6" w:rsidRDefault="00567284" w:rsidP="001B60D7">
            <w:pPr>
              <w:jc w:val="both"/>
            </w:pPr>
            <w:r w:rsidRPr="00C730D6">
              <w:rPr>
                <w:b/>
              </w:rPr>
              <w:t>Nghiên cứu (</w:t>
            </w:r>
            <w:r w:rsidRPr="00C730D6">
              <w:rPr>
                <w:b/>
                <w:i/>
              </w:rPr>
              <w:t>i</w:t>
            </w:r>
            <w:r w:rsidRPr="00C730D6">
              <w:rPr>
                <w:b/>
              </w:rPr>
              <w:t>)</w:t>
            </w:r>
          </w:p>
        </w:tc>
        <w:tc>
          <w:tcPr>
            <w:tcW w:w="1046" w:type="dxa"/>
            <w:shd w:val="clear" w:color="auto" w:fill="auto"/>
          </w:tcPr>
          <w:p w:rsidR="00567284" w:rsidRPr="00C730D6" w:rsidRDefault="00567284" w:rsidP="001B60D7">
            <w:pPr>
              <w:jc w:val="center"/>
              <w:rPr>
                <w:i/>
              </w:rPr>
            </w:pPr>
            <w:r w:rsidRPr="00C730D6">
              <w:rPr>
                <w:i/>
              </w:rPr>
              <w:t>d</w:t>
            </w:r>
            <w:r w:rsidRPr="00C730D6">
              <w:rPr>
                <w:i/>
                <w:vertAlign w:val="subscript"/>
              </w:rPr>
              <w:t>i</w:t>
            </w:r>
          </w:p>
        </w:tc>
        <w:tc>
          <w:tcPr>
            <w:tcW w:w="1060" w:type="dxa"/>
            <w:shd w:val="clear" w:color="auto" w:fill="auto"/>
          </w:tcPr>
          <w:p w:rsidR="00567284" w:rsidRPr="00C730D6" w:rsidRDefault="00E06FA5" w:rsidP="001B60D7">
            <w:pPr>
              <w:jc w:val="center"/>
              <w:rPr>
                <w:b/>
              </w:rPr>
            </w:pPr>
            <w:r w:rsidRPr="00C730D6">
              <w:rPr>
                <w:noProof/>
                <w:position w:val="-12"/>
              </w:rPr>
              <w:object w:dxaOrig="260" w:dyaOrig="380">
                <v:shape id="_x0000_i1034" type="#_x0000_t75" alt="" style="width:12.95pt;height:19.15pt;mso-width-percent:0;mso-height-percent:0;mso-width-percent:0;mso-height-percent:0" o:ole="">
                  <v:imagedata r:id="rId62" o:title=""/>
                </v:shape>
                <o:OLEObject Type="Embed" ProgID="Equation.3" ShapeID="_x0000_i1034" DrawAspect="Content" ObjectID="_1649443316" r:id="rId64"/>
              </w:object>
            </w:r>
          </w:p>
        </w:tc>
        <w:tc>
          <w:tcPr>
            <w:tcW w:w="1060" w:type="dxa"/>
            <w:shd w:val="clear" w:color="auto" w:fill="auto"/>
          </w:tcPr>
          <w:p w:rsidR="00567284" w:rsidRPr="00C730D6" w:rsidRDefault="00567284" w:rsidP="001B60D7">
            <w:pPr>
              <w:jc w:val="center"/>
            </w:pPr>
            <w:r w:rsidRPr="00C730D6">
              <w:rPr>
                <w:i/>
              </w:rPr>
              <w:t>s</w:t>
            </w:r>
            <w:r w:rsidRPr="00C730D6">
              <w:rPr>
                <w:i/>
                <w:vertAlign w:val="subscript"/>
              </w:rPr>
              <w:t>i</w:t>
            </w:r>
          </w:p>
        </w:tc>
        <w:tc>
          <w:tcPr>
            <w:tcW w:w="1237" w:type="dxa"/>
            <w:shd w:val="clear" w:color="auto" w:fill="auto"/>
          </w:tcPr>
          <w:p w:rsidR="00567284" w:rsidRPr="00C730D6" w:rsidRDefault="00567284" w:rsidP="001B60D7">
            <w:pPr>
              <w:jc w:val="center"/>
              <w:rPr>
                <w:i/>
              </w:rPr>
            </w:pPr>
            <w:r w:rsidRPr="00C730D6">
              <w:rPr>
                <w:i/>
              </w:rPr>
              <w:t>d</w:t>
            </w:r>
            <w:r w:rsidRPr="00C730D6">
              <w:rPr>
                <w:i/>
                <w:vertAlign w:val="subscript"/>
              </w:rPr>
              <w:t>i</w:t>
            </w:r>
            <w:r w:rsidRPr="00C730D6">
              <w:rPr>
                <w:i/>
              </w:rPr>
              <w:t>-</w:t>
            </w:r>
            <w:r w:rsidRPr="00C730D6">
              <w:t>1.96</w:t>
            </w:r>
            <w:r w:rsidRPr="00C730D6">
              <w:rPr>
                <w:i/>
              </w:rPr>
              <w:t>*s</w:t>
            </w:r>
            <w:r w:rsidRPr="00C730D6">
              <w:rPr>
                <w:i/>
                <w:vertAlign w:val="subscript"/>
              </w:rPr>
              <w:t>i</w:t>
            </w:r>
          </w:p>
        </w:tc>
        <w:tc>
          <w:tcPr>
            <w:tcW w:w="1216" w:type="dxa"/>
            <w:shd w:val="clear" w:color="auto" w:fill="auto"/>
          </w:tcPr>
          <w:p w:rsidR="00567284" w:rsidRPr="00C730D6" w:rsidRDefault="00567284" w:rsidP="001B60D7">
            <w:pPr>
              <w:jc w:val="center"/>
              <w:rPr>
                <w:i/>
              </w:rPr>
            </w:pPr>
            <w:r w:rsidRPr="00C730D6">
              <w:rPr>
                <w:i/>
              </w:rPr>
              <w:t>d</w:t>
            </w:r>
            <w:r w:rsidRPr="00C730D6">
              <w:rPr>
                <w:i/>
                <w:vertAlign w:val="subscript"/>
              </w:rPr>
              <w:t>i</w:t>
            </w:r>
            <w:r w:rsidRPr="00C730D6">
              <w:rPr>
                <w:i/>
              </w:rPr>
              <w:t>+</w:t>
            </w:r>
            <w:r w:rsidRPr="00C730D6">
              <w:t>1.96</w:t>
            </w:r>
            <w:r w:rsidRPr="00C730D6">
              <w:rPr>
                <w:i/>
              </w:rPr>
              <w:t>*s</w:t>
            </w:r>
            <w:r w:rsidRPr="00C730D6">
              <w:rPr>
                <w:i/>
                <w:vertAlign w:val="subscript"/>
              </w:rPr>
              <w:t>i</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t>1</w:t>
            </w:r>
          </w:p>
        </w:tc>
        <w:tc>
          <w:tcPr>
            <w:tcW w:w="1046" w:type="dxa"/>
            <w:shd w:val="clear" w:color="auto" w:fill="auto"/>
            <w:vAlign w:val="bottom"/>
          </w:tcPr>
          <w:p w:rsidR="00567284" w:rsidRPr="00C730D6" w:rsidRDefault="00567284" w:rsidP="001B60D7">
            <w:pPr>
              <w:jc w:val="center"/>
            </w:pPr>
            <w:r w:rsidRPr="00C730D6">
              <w:t>20</w:t>
            </w:r>
          </w:p>
        </w:tc>
        <w:tc>
          <w:tcPr>
            <w:tcW w:w="1060" w:type="dxa"/>
            <w:shd w:val="clear" w:color="auto" w:fill="auto"/>
            <w:vAlign w:val="bottom"/>
          </w:tcPr>
          <w:p w:rsidR="00567284" w:rsidRPr="00C730D6" w:rsidRDefault="00567284" w:rsidP="001B60D7">
            <w:pPr>
              <w:jc w:val="center"/>
            </w:pPr>
            <w:r w:rsidRPr="00C730D6">
              <w:t>40</w:t>
            </w:r>
            <w:r w:rsidR="0035468E" w:rsidRPr="00C730D6">
              <w:t>.</w:t>
            </w:r>
            <w:r w:rsidRPr="00C730D6">
              <w:t>6</w:t>
            </w:r>
          </w:p>
        </w:tc>
        <w:tc>
          <w:tcPr>
            <w:tcW w:w="1060" w:type="dxa"/>
            <w:shd w:val="clear" w:color="auto" w:fill="auto"/>
            <w:vAlign w:val="bottom"/>
          </w:tcPr>
          <w:p w:rsidR="00567284" w:rsidRPr="00C730D6" w:rsidRDefault="00567284" w:rsidP="001B60D7">
            <w:pPr>
              <w:jc w:val="right"/>
            </w:pPr>
            <w:r w:rsidRPr="00C730D6">
              <w:t>6</w:t>
            </w:r>
            <w:r w:rsidR="0035468E" w:rsidRPr="00C730D6">
              <w:t>.</w:t>
            </w:r>
            <w:r w:rsidRPr="00C730D6">
              <w:t>37</w:t>
            </w:r>
          </w:p>
        </w:tc>
        <w:tc>
          <w:tcPr>
            <w:tcW w:w="1237" w:type="dxa"/>
            <w:shd w:val="clear" w:color="auto" w:fill="auto"/>
            <w:vAlign w:val="bottom"/>
          </w:tcPr>
          <w:p w:rsidR="00567284" w:rsidRPr="00C730D6" w:rsidRDefault="00567284" w:rsidP="001B60D7">
            <w:pPr>
              <w:jc w:val="right"/>
            </w:pPr>
            <w:r w:rsidRPr="00C730D6">
              <w:t>7</w:t>
            </w:r>
            <w:r w:rsidR="0035468E" w:rsidRPr="00C730D6">
              <w:t>.</w:t>
            </w:r>
            <w:r w:rsidRPr="00C730D6">
              <w:t>51</w:t>
            </w:r>
          </w:p>
        </w:tc>
        <w:tc>
          <w:tcPr>
            <w:tcW w:w="1216" w:type="dxa"/>
            <w:shd w:val="clear" w:color="auto" w:fill="auto"/>
            <w:vAlign w:val="bottom"/>
          </w:tcPr>
          <w:p w:rsidR="00567284" w:rsidRPr="00C730D6" w:rsidRDefault="00567284" w:rsidP="001B60D7">
            <w:pPr>
              <w:jc w:val="right"/>
            </w:pPr>
            <w:r w:rsidRPr="00C730D6">
              <w:t>32</w:t>
            </w:r>
            <w:r w:rsidR="0035468E" w:rsidRPr="00C730D6">
              <w:t>.</w:t>
            </w:r>
            <w:r w:rsidRPr="00C730D6">
              <w:t>49</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t>2</w:t>
            </w:r>
          </w:p>
        </w:tc>
        <w:tc>
          <w:tcPr>
            <w:tcW w:w="1046" w:type="dxa"/>
            <w:shd w:val="clear" w:color="auto" w:fill="auto"/>
            <w:vAlign w:val="bottom"/>
          </w:tcPr>
          <w:p w:rsidR="00567284" w:rsidRPr="00C730D6" w:rsidRDefault="00567284" w:rsidP="001B60D7">
            <w:pPr>
              <w:jc w:val="center"/>
            </w:pPr>
            <w:r w:rsidRPr="00C730D6">
              <w:t>2</w:t>
            </w:r>
          </w:p>
        </w:tc>
        <w:tc>
          <w:tcPr>
            <w:tcW w:w="1060" w:type="dxa"/>
            <w:shd w:val="clear" w:color="auto" w:fill="auto"/>
            <w:vAlign w:val="bottom"/>
          </w:tcPr>
          <w:p w:rsidR="00567284" w:rsidRPr="00C730D6" w:rsidRDefault="00567284" w:rsidP="001B60D7">
            <w:pPr>
              <w:jc w:val="center"/>
            </w:pPr>
            <w:r w:rsidRPr="00C730D6">
              <w:t>2</w:t>
            </w:r>
            <w:r w:rsidR="0035468E" w:rsidRPr="00C730D6">
              <w:t>.</w:t>
            </w:r>
            <w:r w:rsidRPr="00C730D6">
              <w:t>0</w:t>
            </w:r>
          </w:p>
        </w:tc>
        <w:tc>
          <w:tcPr>
            <w:tcW w:w="1060" w:type="dxa"/>
            <w:shd w:val="clear" w:color="auto" w:fill="auto"/>
            <w:vAlign w:val="bottom"/>
          </w:tcPr>
          <w:p w:rsidR="00567284" w:rsidRPr="00C730D6" w:rsidRDefault="00567284" w:rsidP="001B60D7">
            <w:pPr>
              <w:jc w:val="right"/>
            </w:pPr>
            <w:r w:rsidRPr="00C730D6">
              <w:t>1</w:t>
            </w:r>
            <w:r w:rsidR="0035468E" w:rsidRPr="00C730D6">
              <w:t>.</w:t>
            </w:r>
            <w:r w:rsidRPr="00C730D6">
              <w:t>43</w:t>
            </w:r>
          </w:p>
        </w:tc>
        <w:tc>
          <w:tcPr>
            <w:tcW w:w="1237" w:type="dxa"/>
            <w:shd w:val="clear" w:color="auto" w:fill="auto"/>
            <w:vAlign w:val="bottom"/>
          </w:tcPr>
          <w:p w:rsidR="00567284" w:rsidRPr="00C730D6" w:rsidRDefault="00567284" w:rsidP="001B60D7">
            <w:pPr>
              <w:jc w:val="right"/>
            </w:pPr>
            <w:r w:rsidRPr="00C730D6">
              <w:t>-0</w:t>
            </w:r>
            <w:r w:rsidR="0035468E" w:rsidRPr="00C730D6">
              <w:t>.</w:t>
            </w:r>
            <w:r w:rsidRPr="00C730D6">
              <w:t>80</w:t>
            </w:r>
          </w:p>
        </w:tc>
        <w:tc>
          <w:tcPr>
            <w:tcW w:w="1216" w:type="dxa"/>
            <w:shd w:val="clear" w:color="auto" w:fill="auto"/>
            <w:vAlign w:val="bottom"/>
          </w:tcPr>
          <w:p w:rsidR="00567284" w:rsidRPr="00C730D6" w:rsidRDefault="00567284" w:rsidP="001B60D7">
            <w:pPr>
              <w:jc w:val="right"/>
            </w:pPr>
            <w:r w:rsidRPr="00C730D6">
              <w:t>4</w:t>
            </w:r>
            <w:r w:rsidR="0035468E" w:rsidRPr="00C730D6">
              <w:t>.</w:t>
            </w:r>
            <w:r w:rsidRPr="00C730D6">
              <w:t>80</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t>3</w:t>
            </w:r>
          </w:p>
        </w:tc>
        <w:tc>
          <w:tcPr>
            <w:tcW w:w="1046" w:type="dxa"/>
            <w:shd w:val="clear" w:color="auto" w:fill="auto"/>
            <w:vAlign w:val="bottom"/>
          </w:tcPr>
          <w:p w:rsidR="00567284" w:rsidRPr="00C730D6" w:rsidRDefault="00567284" w:rsidP="001B60D7">
            <w:pPr>
              <w:jc w:val="center"/>
            </w:pPr>
            <w:r w:rsidRPr="00C730D6">
              <w:t>55</w:t>
            </w:r>
          </w:p>
        </w:tc>
        <w:tc>
          <w:tcPr>
            <w:tcW w:w="1060" w:type="dxa"/>
            <w:shd w:val="clear" w:color="auto" w:fill="auto"/>
            <w:vAlign w:val="bottom"/>
          </w:tcPr>
          <w:p w:rsidR="00567284" w:rsidRPr="00C730D6" w:rsidRDefault="00567284" w:rsidP="001B60D7">
            <w:pPr>
              <w:jc w:val="center"/>
            </w:pPr>
            <w:r w:rsidRPr="00C730D6">
              <w:t>15</w:t>
            </w:r>
            <w:r w:rsidR="0035468E" w:rsidRPr="00C730D6">
              <w:t>.</w:t>
            </w:r>
            <w:r w:rsidRPr="00C730D6">
              <w:t>3</w:t>
            </w:r>
          </w:p>
        </w:tc>
        <w:tc>
          <w:tcPr>
            <w:tcW w:w="1060" w:type="dxa"/>
            <w:shd w:val="clear" w:color="auto" w:fill="auto"/>
            <w:vAlign w:val="bottom"/>
          </w:tcPr>
          <w:p w:rsidR="00567284" w:rsidRPr="00C730D6" w:rsidRDefault="00567284" w:rsidP="001B60D7">
            <w:pPr>
              <w:jc w:val="right"/>
            </w:pPr>
            <w:r w:rsidRPr="00C730D6">
              <w:t>3</w:t>
            </w:r>
            <w:r w:rsidR="0035468E" w:rsidRPr="00C730D6">
              <w:t>.</w:t>
            </w:r>
            <w:r w:rsidRPr="00C730D6">
              <w:t>91</w:t>
            </w:r>
          </w:p>
        </w:tc>
        <w:tc>
          <w:tcPr>
            <w:tcW w:w="1237" w:type="dxa"/>
            <w:shd w:val="clear" w:color="auto" w:fill="auto"/>
            <w:vAlign w:val="bottom"/>
          </w:tcPr>
          <w:p w:rsidR="00567284" w:rsidRPr="00C730D6" w:rsidRDefault="00567284" w:rsidP="001B60D7">
            <w:pPr>
              <w:jc w:val="right"/>
            </w:pPr>
            <w:r w:rsidRPr="00C730D6">
              <w:t>47</w:t>
            </w:r>
            <w:r w:rsidR="0035468E" w:rsidRPr="00C730D6">
              <w:t>.</w:t>
            </w:r>
            <w:r w:rsidRPr="00C730D6">
              <w:t>34</w:t>
            </w:r>
          </w:p>
        </w:tc>
        <w:tc>
          <w:tcPr>
            <w:tcW w:w="1216" w:type="dxa"/>
            <w:shd w:val="clear" w:color="auto" w:fill="auto"/>
            <w:vAlign w:val="bottom"/>
          </w:tcPr>
          <w:p w:rsidR="00567284" w:rsidRPr="00C730D6" w:rsidRDefault="00567284" w:rsidP="001B60D7">
            <w:pPr>
              <w:jc w:val="right"/>
            </w:pPr>
            <w:r w:rsidRPr="00C730D6">
              <w:t>62</w:t>
            </w:r>
            <w:r w:rsidR="0035468E" w:rsidRPr="00C730D6">
              <w:t>.</w:t>
            </w:r>
            <w:r w:rsidRPr="00C730D6">
              <w:t>66</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t>4</w:t>
            </w:r>
          </w:p>
        </w:tc>
        <w:tc>
          <w:tcPr>
            <w:tcW w:w="1046" w:type="dxa"/>
            <w:shd w:val="clear" w:color="auto" w:fill="auto"/>
            <w:vAlign w:val="bottom"/>
          </w:tcPr>
          <w:p w:rsidR="00567284" w:rsidRPr="00C730D6" w:rsidRDefault="00567284" w:rsidP="001B60D7">
            <w:pPr>
              <w:jc w:val="center"/>
            </w:pPr>
            <w:r w:rsidRPr="00C730D6">
              <w:t>71</w:t>
            </w:r>
          </w:p>
        </w:tc>
        <w:tc>
          <w:tcPr>
            <w:tcW w:w="1060" w:type="dxa"/>
            <w:shd w:val="clear" w:color="auto" w:fill="auto"/>
            <w:vAlign w:val="bottom"/>
          </w:tcPr>
          <w:p w:rsidR="00567284" w:rsidRPr="00C730D6" w:rsidRDefault="00567284" w:rsidP="001B60D7">
            <w:pPr>
              <w:jc w:val="center"/>
            </w:pPr>
            <w:r w:rsidRPr="00C730D6">
              <w:t>150</w:t>
            </w:r>
            <w:r w:rsidR="0035468E" w:rsidRPr="00C730D6">
              <w:t>.</w:t>
            </w:r>
            <w:r w:rsidRPr="00C730D6">
              <w:t>2</w:t>
            </w:r>
          </w:p>
        </w:tc>
        <w:tc>
          <w:tcPr>
            <w:tcW w:w="1060" w:type="dxa"/>
            <w:shd w:val="clear" w:color="auto" w:fill="auto"/>
            <w:vAlign w:val="bottom"/>
          </w:tcPr>
          <w:p w:rsidR="00567284" w:rsidRPr="00C730D6" w:rsidRDefault="00567284" w:rsidP="001B60D7">
            <w:pPr>
              <w:jc w:val="right"/>
            </w:pPr>
            <w:r w:rsidRPr="00C730D6">
              <w:t>12</w:t>
            </w:r>
            <w:r w:rsidR="0035468E" w:rsidRPr="00C730D6">
              <w:t>.</w:t>
            </w:r>
            <w:r w:rsidRPr="00C730D6">
              <w:t>26</w:t>
            </w:r>
          </w:p>
        </w:tc>
        <w:tc>
          <w:tcPr>
            <w:tcW w:w="1237" w:type="dxa"/>
            <w:shd w:val="clear" w:color="auto" w:fill="auto"/>
            <w:vAlign w:val="bottom"/>
          </w:tcPr>
          <w:p w:rsidR="00567284" w:rsidRPr="00C730D6" w:rsidRDefault="00567284" w:rsidP="001B60D7">
            <w:pPr>
              <w:jc w:val="right"/>
            </w:pPr>
            <w:r w:rsidRPr="00C730D6">
              <w:t>46</w:t>
            </w:r>
            <w:r w:rsidR="0035468E" w:rsidRPr="00C730D6">
              <w:t>.</w:t>
            </w:r>
            <w:r w:rsidRPr="00C730D6">
              <w:t>98</w:t>
            </w:r>
          </w:p>
        </w:tc>
        <w:tc>
          <w:tcPr>
            <w:tcW w:w="1216" w:type="dxa"/>
            <w:shd w:val="clear" w:color="auto" w:fill="auto"/>
            <w:vAlign w:val="bottom"/>
          </w:tcPr>
          <w:p w:rsidR="00567284" w:rsidRPr="00C730D6" w:rsidRDefault="00567284" w:rsidP="001B60D7">
            <w:pPr>
              <w:jc w:val="right"/>
            </w:pPr>
            <w:r w:rsidRPr="00C730D6">
              <w:t>95</w:t>
            </w:r>
            <w:r w:rsidR="0035468E" w:rsidRPr="00C730D6">
              <w:t>.</w:t>
            </w:r>
            <w:r w:rsidRPr="00C730D6">
              <w:t>02</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t>5</w:t>
            </w:r>
          </w:p>
        </w:tc>
        <w:tc>
          <w:tcPr>
            <w:tcW w:w="1046" w:type="dxa"/>
            <w:shd w:val="clear" w:color="auto" w:fill="auto"/>
            <w:vAlign w:val="bottom"/>
          </w:tcPr>
          <w:p w:rsidR="00567284" w:rsidRPr="00C730D6" w:rsidRDefault="00567284" w:rsidP="001B60D7">
            <w:pPr>
              <w:jc w:val="center"/>
            </w:pPr>
            <w:r w:rsidRPr="00C730D6">
              <w:t>4</w:t>
            </w:r>
          </w:p>
        </w:tc>
        <w:tc>
          <w:tcPr>
            <w:tcW w:w="1060" w:type="dxa"/>
            <w:shd w:val="clear" w:color="auto" w:fill="auto"/>
            <w:vAlign w:val="bottom"/>
          </w:tcPr>
          <w:p w:rsidR="00567284" w:rsidRPr="00C730D6" w:rsidRDefault="00567284" w:rsidP="001B60D7">
            <w:pPr>
              <w:jc w:val="center"/>
            </w:pPr>
            <w:r w:rsidRPr="00C730D6">
              <w:t>20</w:t>
            </w:r>
            <w:r w:rsidR="0035468E" w:rsidRPr="00C730D6">
              <w:t>.</w:t>
            </w:r>
            <w:r w:rsidRPr="00C730D6">
              <w:t>2</w:t>
            </w:r>
          </w:p>
        </w:tc>
        <w:tc>
          <w:tcPr>
            <w:tcW w:w="1060" w:type="dxa"/>
            <w:shd w:val="clear" w:color="auto" w:fill="auto"/>
            <w:vAlign w:val="bottom"/>
          </w:tcPr>
          <w:p w:rsidR="00567284" w:rsidRPr="00C730D6" w:rsidRDefault="00567284" w:rsidP="001B60D7">
            <w:pPr>
              <w:jc w:val="right"/>
            </w:pPr>
            <w:r w:rsidRPr="00C730D6">
              <w:t>4</w:t>
            </w:r>
            <w:r w:rsidR="0035468E" w:rsidRPr="00C730D6">
              <w:t>.</w:t>
            </w:r>
            <w:r w:rsidRPr="00C730D6">
              <w:t>49</w:t>
            </w:r>
          </w:p>
        </w:tc>
        <w:tc>
          <w:tcPr>
            <w:tcW w:w="1237" w:type="dxa"/>
            <w:shd w:val="clear" w:color="auto" w:fill="auto"/>
            <w:vAlign w:val="bottom"/>
          </w:tcPr>
          <w:p w:rsidR="00567284" w:rsidRPr="00C730D6" w:rsidRDefault="00567284" w:rsidP="001B60D7">
            <w:pPr>
              <w:jc w:val="right"/>
            </w:pPr>
            <w:r w:rsidRPr="00C730D6">
              <w:t>-4</w:t>
            </w:r>
            <w:r w:rsidR="0035468E" w:rsidRPr="00C730D6">
              <w:t>.</w:t>
            </w:r>
            <w:r w:rsidRPr="00C730D6">
              <w:t>81</w:t>
            </w:r>
          </w:p>
        </w:tc>
        <w:tc>
          <w:tcPr>
            <w:tcW w:w="1216" w:type="dxa"/>
            <w:shd w:val="clear" w:color="auto" w:fill="auto"/>
            <w:vAlign w:val="bottom"/>
          </w:tcPr>
          <w:p w:rsidR="00567284" w:rsidRPr="00C730D6" w:rsidRDefault="00567284" w:rsidP="001B60D7">
            <w:pPr>
              <w:jc w:val="right"/>
            </w:pPr>
            <w:r w:rsidRPr="00C730D6">
              <w:t>12</w:t>
            </w:r>
            <w:r w:rsidR="0035468E" w:rsidRPr="00C730D6">
              <w:t>.</w:t>
            </w:r>
            <w:r w:rsidRPr="00C730D6">
              <w:t>81</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lastRenderedPageBreak/>
              <w:t>6</w:t>
            </w:r>
          </w:p>
        </w:tc>
        <w:tc>
          <w:tcPr>
            <w:tcW w:w="1046" w:type="dxa"/>
            <w:shd w:val="clear" w:color="auto" w:fill="auto"/>
            <w:vAlign w:val="bottom"/>
          </w:tcPr>
          <w:p w:rsidR="00567284" w:rsidRPr="00C730D6" w:rsidRDefault="00567284" w:rsidP="001B60D7">
            <w:pPr>
              <w:jc w:val="center"/>
            </w:pPr>
            <w:r w:rsidRPr="00C730D6">
              <w:t>-1</w:t>
            </w:r>
          </w:p>
        </w:tc>
        <w:tc>
          <w:tcPr>
            <w:tcW w:w="1060" w:type="dxa"/>
            <w:shd w:val="clear" w:color="auto" w:fill="auto"/>
            <w:vAlign w:val="bottom"/>
          </w:tcPr>
          <w:p w:rsidR="00567284" w:rsidRPr="00C730D6" w:rsidRDefault="00567284" w:rsidP="001B60D7">
            <w:pPr>
              <w:jc w:val="center"/>
            </w:pPr>
            <w:r w:rsidRPr="00C730D6">
              <w:t>1</w:t>
            </w:r>
            <w:r w:rsidR="0035468E" w:rsidRPr="00C730D6">
              <w:t>.</w:t>
            </w:r>
            <w:r w:rsidRPr="00C730D6">
              <w:t>2</w:t>
            </w:r>
          </w:p>
        </w:tc>
        <w:tc>
          <w:tcPr>
            <w:tcW w:w="1060" w:type="dxa"/>
            <w:shd w:val="clear" w:color="auto" w:fill="auto"/>
            <w:vAlign w:val="bottom"/>
          </w:tcPr>
          <w:p w:rsidR="00567284" w:rsidRPr="00C730D6" w:rsidRDefault="00567284" w:rsidP="001B60D7">
            <w:pPr>
              <w:jc w:val="right"/>
            </w:pPr>
            <w:r w:rsidRPr="00C730D6">
              <w:t>1</w:t>
            </w:r>
            <w:r w:rsidR="0035468E" w:rsidRPr="00C730D6">
              <w:t>.</w:t>
            </w:r>
            <w:r w:rsidRPr="00C730D6">
              <w:t>11</w:t>
            </w:r>
          </w:p>
        </w:tc>
        <w:tc>
          <w:tcPr>
            <w:tcW w:w="1237" w:type="dxa"/>
            <w:shd w:val="clear" w:color="auto" w:fill="auto"/>
            <w:vAlign w:val="bottom"/>
          </w:tcPr>
          <w:p w:rsidR="00567284" w:rsidRPr="00C730D6" w:rsidRDefault="00567284" w:rsidP="001B60D7">
            <w:pPr>
              <w:jc w:val="right"/>
            </w:pPr>
            <w:r w:rsidRPr="00C730D6">
              <w:t>-3</w:t>
            </w:r>
            <w:r w:rsidR="0035468E" w:rsidRPr="00C730D6">
              <w:t>.</w:t>
            </w:r>
            <w:r w:rsidRPr="00C730D6">
              <w:t>17</w:t>
            </w:r>
          </w:p>
        </w:tc>
        <w:tc>
          <w:tcPr>
            <w:tcW w:w="1216" w:type="dxa"/>
            <w:shd w:val="clear" w:color="auto" w:fill="auto"/>
            <w:vAlign w:val="bottom"/>
          </w:tcPr>
          <w:p w:rsidR="00567284" w:rsidRPr="00C730D6" w:rsidRDefault="00567284" w:rsidP="001B60D7">
            <w:pPr>
              <w:jc w:val="right"/>
            </w:pPr>
            <w:r w:rsidRPr="00C730D6">
              <w:t>1</w:t>
            </w:r>
            <w:r w:rsidR="0035468E" w:rsidRPr="00C730D6">
              <w:t>.</w:t>
            </w:r>
            <w:r w:rsidRPr="00C730D6">
              <w:t>17</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t>7</w:t>
            </w:r>
          </w:p>
        </w:tc>
        <w:tc>
          <w:tcPr>
            <w:tcW w:w="1046" w:type="dxa"/>
            <w:shd w:val="clear" w:color="auto" w:fill="auto"/>
            <w:vAlign w:val="bottom"/>
          </w:tcPr>
          <w:p w:rsidR="00567284" w:rsidRPr="00C730D6" w:rsidRDefault="00567284" w:rsidP="001B60D7">
            <w:pPr>
              <w:jc w:val="center"/>
            </w:pPr>
            <w:r w:rsidRPr="00C730D6">
              <w:t>-11</w:t>
            </w:r>
          </w:p>
        </w:tc>
        <w:tc>
          <w:tcPr>
            <w:tcW w:w="1060" w:type="dxa"/>
            <w:shd w:val="clear" w:color="auto" w:fill="auto"/>
            <w:vAlign w:val="bottom"/>
          </w:tcPr>
          <w:p w:rsidR="00567284" w:rsidRPr="00C730D6" w:rsidRDefault="00567284" w:rsidP="001B60D7">
            <w:pPr>
              <w:jc w:val="center"/>
            </w:pPr>
            <w:r w:rsidRPr="00C730D6">
              <w:t>95</w:t>
            </w:r>
            <w:r w:rsidR="0035468E" w:rsidRPr="00C730D6">
              <w:t>.</w:t>
            </w:r>
            <w:r w:rsidRPr="00C730D6">
              <w:t>4</w:t>
            </w:r>
          </w:p>
        </w:tc>
        <w:tc>
          <w:tcPr>
            <w:tcW w:w="1060" w:type="dxa"/>
            <w:shd w:val="clear" w:color="auto" w:fill="auto"/>
            <w:vAlign w:val="bottom"/>
          </w:tcPr>
          <w:p w:rsidR="00567284" w:rsidRPr="00C730D6" w:rsidRDefault="00567284" w:rsidP="001B60D7">
            <w:pPr>
              <w:jc w:val="right"/>
            </w:pPr>
            <w:r w:rsidRPr="00C730D6">
              <w:t>9</w:t>
            </w:r>
            <w:r w:rsidR="0035468E" w:rsidRPr="00C730D6">
              <w:t>.</w:t>
            </w:r>
            <w:r w:rsidRPr="00C730D6">
              <w:t>77</w:t>
            </w:r>
          </w:p>
        </w:tc>
        <w:tc>
          <w:tcPr>
            <w:tcW w:w="1237" w:type="dxa"/>
            <w:shd w:val="clear" w:color="auto" w:fill="auto"/>
            <w:vAlign w:val="bottom"/>
          </w:tcPr>
          <w:p w:rsidR="00567284" w:rsidRPr="00C730D6" w:rsidRDefault="00567284" w:rsidP="001B60D7">
            <w:pPr>
              <w:jc w:val="right"/>
            </w:pPr>
            <w:r w:rsidRPr="00C730D6">
              <w:t>-30</w:t>
            </w:r>
            <w:r w:rsidR="0035468E" w:rsidRPr="00C730D6">
              <w:t>.</w:t>
            </w:r>
            <w:r w:rsidRPr="00C730D6">
              <w:t>14</w:t>
            </w:r>
          </w:p>
        </w:tc>
        <w:tc>
          <w:tcPr>
            <w:tcW w:w="1216" w:type="dxa"/>
            <w:shd w:val="clear" w:color="auto" w:fill="auto"/>
            <w:vAlign w:val="bottom"/>
          </w:tcPr>
          <w:p w:rsidR="00567284" w:rsidRPr="00C730D6" w:rsidRDefault="00567284" w:rsidP="001B60D7">
            <w:pPr>
              <w:jc w:val="right"/>
            </w:pPr>
            <w:r w:rsidRPr="00C730D6">
              <w:t>8</w:t>
            </w:r>
            <w:r w:rsidR="0035468E" w:rsidRPr="00C730D6">
              <w:t>.</w:t>
            </w:r>
            <w:r w:rsidRPr="00C730D6">
              <w:t>14</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t>8</w:t>
            </w:r>
          </w:p>
        </w:tc>
        <w:tc>
          <w:tcPr>
            <w:tcW w:w="1046" w:type="dxa"/>
            <w:shd w:val="clear" w:color="auto" w:fill="auto"/>
            <w:vAlign w:val="bottom"/>
          </w:tcPr>
          <w:p w:rsidR="00567284" w:rsidRPr="00C730D6" w:rsidRDefault="00567284" w:rsidP="001B60D7">
            <w:pPr>
              <w:jc w:val="center"/>
            </w:pPr>
            <w:r w:rsidRPr="00C730D6">
              <w:t>10</w:t>
            </w:r>
          </w:p>
        </w:tc>
        <w:tc>
          <w:tcPr>
            <w:tcW w:w="1060" w:type="dxa"/>
            <w:shd w:val="clear" w:color="auto" w:fill="auto"/>
            <w:vAlign w:val="bottom"/>
          </w:tcPr>
          <w:p w:rsidR="00567284" w:rsidRPr="00C730D6" w:rsidRDefault="00567284" w:rsidP="001B60D7">
            <w:pPr>
              <w:jc w:val="center"/>
            </w:pPr>
            <w:r w:rsidRPr="00C730D6">
              <w:t>8</w:t>
            </w:r>
            <w:r w:rsidR="0035468E" w:rsidRPr="00C730D6">
              <w:t>.</w:t>
            </w:r>
            <w:r w:rsidRPr="00C730D6">
              <w:t>0</w:t>
            </w:r>
          </w:p>
        </w:tc>
        <w:tc>
          <w:tcPr>
            <w:tcW w:w="1060" w:type="dxa"/>
            <w:shd w:val="clear" w:color="auto" w:fill="auto"/>
            <w:vAlign w:val="bottom"/>
          </w:tcPr>
          <w:p w:rsidR="00567284" w:rsidRPr="00C730D6" w:rsidRDefault="00567284" w:rsidP="001B60D7">
            <w:pPr>
              <w:jc w:val="right"/>
            </w:pPr>
            <w:r w:rsidRPr="00C730D6">
              <w:t>2</w:t>
            </w:r>
            <w:r w:rsidR="0035468E" w:rsidRPr="00C730D6">
              <w:t>.</w:t>
            </w:r>
            <w:r w:rsidRPr="00C730D6">
              <w:t>83</w:t>
            </w:r>
          </w:p>
        </w:tc>
        <w:tc>
          <w:tcPr>
            <w:tcW w:w="1237" w:type="dxa"/>
            <w:shd w:val="clear" w:color="auto" w:fill="auto"/>
            <w:vAlign w:val="bottom"/>
          </w:tcPr>
          <w:p w:rsidR="00567284" w:rsidRPr="00C730D6" w:rsidRDefault="00567284" w:rsidP="001B60D7">
            <w:pPr>
              <w:jc w:val="right"/>
            </w:pPr>
            <w:r w:rsidRPr="00C730D6">
              <w:t>4</w:t>
            </w:r>
            <w:r w:rsidR="0035468E" w:rsidRPr="00C730D6">
              <w:t>.</w:t>
            </w:r>
            <w:r w:rsidRPr="00C730D6">
              <w:t>45</w:t>
            </w:r>
          </w:p>
        </w:tc>
        <w:tc>
          <w:tcPr>
            <w:tcW w:w="1216" w:type="dxa"/>
            <w:shd w:val="clear" w:color="auto" w:fill="auto"/>
            <w:vAlign w:val="bottom"/>
          </w:tcPr>
          <w:p w:rsidR="00567284" w:rsidRPr="00C730D6" w:rsidRDefault="00567284" w:rsidP="001B60D7">
            <w:pPr>
              <w:jc w:val="right"/>
            </w:pPr>
            <w:r w:rsidRPr="00C730D6">
              <w:t>15</w:t>
            </w:r>
            <w:r w:rsidR="0035468E" w:rsidRPr="00C730D6">
              <w:t>.</w:t>
            </w:r>
            <w:r w:rsidRPr="00C730D6">
              <w:t>55</w:t>
            </w:r>
          </w:p>
        </w:tc>
      </w:tr>
      <w:tr w:rsidR="00567284" w:rsidRPr="00C730D6" w:rsidTr="001B60D7">
        <w:trPr>
          <w:jc w:val="center"/>
        </w:trPr>
        <w:tc>
          <w:tcPr>
            <w:tcW w:w="1684" w:type="dxa"/>
            <w:shd w:val="clear" w:color="auto" w:fill="auto"/>
          </w:tcPr>
          <w:p w:rsidR="00567284" w:rsidRPr="00C730D6" w:rsidRDefault="00567284" w:rsidP="001B60D7">
            <w:pPr>
              <w:jc w:val="both"/>
            </w:pPr>
            <w:r w:rsidRPr="00C730D6">
              <w:t>9</w:t>
            </w:r>
          </w:p>
        </w:tc>
        <w:tc>
          <w:tcPr>
            <w:tcW w:w="1046" w:type="dxa"/>
            <w:shd w:val="clear" w:color="auto" w:fill="auto"/>
            <w:vAlign w:val="bottom"/>
          </w:tcPr>
          <w:p w:rsidR="00567284" w:rsidRPr="00C730D6" w:rsidRDefault="00567284" w:rsidP="001B60D7">
            <w:pPr>
              <w:jc w:val="center"/>
            </w:pPr>
            <w:r w:rsidRPr="00C730D6">
              <w:t>-7</w:t>
            </w:r>
          </w:p>
        </w:tc>
        <w:tc>
          <w:tcPr>
            <w:tcW w:w="1060" w:type="dxa"/>
            <w:shd w:val="clear" w:color="auto" w:fill="auto"/>
            <w:vAlign w:val="bottom"/>
          </w:tcPr>
          <w:p w:rsidR="00567284" w:rsidRPr="00C730D6" w:rsidRDefault="00567284" w:rsidP="001B60D7">
            <w:pPr>
              <w:jc w:val="center"/>
            </w:pPr>
            <w:r w:rsidRPr="00C730D6">
              <w:t>20</w:t>
            </w:r>
            <w:r w:rsidR="0035468E" w:rsidRPr="00C730D6">
              <w:t>.</w:t>
            </w:r>
            <w:r w:rsidRPr="00C730D6">
              <w:t>7</w:t>
            </w:r>
          </w:p>
        </w:tc>
        <w:tc>
          <w:tcPr>
            <w:tcW w:w="1060" w:type="dxa"/>
            <w:shd w:val="clear" w:color="auto" w:fill="auto"/>
            <w:vAlign w:val="bottom"/>
          </w:tcPr>
          <w:p w:rsidR="00567284" w:rsidRPr="00C730D6" w:rsidRDefault="00567284" w:rsidP="001B60D7">
            <w:pPr>
              <w:jc w:val="right"/>
            </w:pPr>
            <w:r w:rsidRPr="00C730D6">
              <w:t>4</w:t>
            </w:r>
            <w:r w:rsidR="0035468E" w:rsidRPr="00C730D6">
              <w:t>.</w:t>
            </w:r>
            <w:r w:rsidRPr="00C730D6">
              <w:t>55</w:t>
            </w:r>
          </w:p>
        </w:tc>
        <w:tc>
          <w:tcPr>
            <w:tcW w:w="1237" w:type="dxa"/>
            <w:shd w:val="clear" w:color="auto" w:fill="auto"/>
            <w:vAlign w:val="bottom"/>
          </w:tcPr>
          <w:p w:rsidR="00567284" w:rsidRPr="00C730D6" w:rsidRDefault="00567284" w:rsidP="001B60D7">
            <w:pPr>
              <w:jc w:val="right"/>
            </w:pPr>
            <w:r w:rsidRPr="00C730D6">
              <w:t>-15</w:t>
            </w:r>
            <w:r w:rsidR="0035468E" w:rsidRPr="00C730D6">
              <w:t>.</w:t>
            </w:r>
            <w:r w:rsidRPr="00C730D6">
              <w:t>92</w:t>
            </w:r>
          </w:p>
        </w:tc>
        <w:tc>
          <w:tcPr>
            <w:tcW w:w="1216" w:type="dxa"/>
            <w:shd w:val="clear" w:color="auto" w:fill="auto"/>
            <w:vAlign w:val="bottom"/>
          </w:tcPr>
          <w:p w:rsidR="00567284" w:rsidRPr="00C730D6" w:rsidRDefault="00567284" w:rsidP="001B60D7">
            <w:pPr>
              <w:jc w:val="right"/>
            </w:pPr>
            <w:r w:rsidRPr="00C730D6">
              <w:t>1</w:t>
            </w:r>
            <w:r w:rsidR="0035468E" w:rsidRPr="00C730D6">
              <w:t>.</w:t>
            </w:r>
            <w:r w:rsidRPr="00C730D6">
              <w:t>92</w:t>
            </w:r>
          </w:p>
        </w:tc>
      </w:tr>
    </w:tbl>
    <w:p w:rsidR="009A5AD6" w:rsidRPr="00C730D6" w:rsidRDefault="009A5AD6" w:rsidP="0022461E">
      <w:pPr>
        <w:jc w:val="both"/>
      </w:pPr>
    </w:p>
    <w:p w:rsidR="00182236" w:rsidRPr="00C730D6" w:rsidRDefault="00182236" w:rsidP="00B93B8D">
      <w:r w:rsidRPr="00C730D6">
        <w:t xml:space="preserve">Đến đây chúng ta có thể thể hiện mức độ ảnh hưởng </w:t>
      </w:r>
      <w:r w:rsidRPr="00C730D6">
        <w:rPr>
          <w:i/>
        </w:rPr>
        <w:t>d</w:t>
      </w:r>
      <w:r w:rsidRPr="00C730D6">
        <w:rPr>
          <w:i/>
          <w:vertAlign w:val="subscript"/>
        </w:rPr>
        <w:t>i</w:t>
      </w:r>
      <w:r w:rsidRPr="00C730D6">
        <w:t xml:space="preserve"> và khoảng tin cậy 95% trong một biểu đồ có tên là “</w:t>
      </w:r>
      <w:r w:rsidRPr="00C730D6">
        <w:rPr>
          <w:b/>
        </w:rPr>
        <w:t>forest plot</w:t>
      </w:r>
      <w:r w:rsidRPr="00C730D6">
        <w:t xml:space="preserve">” như sau: </w:t>
      </w:r>
    </w:p>
    <w:p w:rsidR="00182236" w:rsidRPr="00C730D6" w:rsidRDefault="00182236" w:rsidP="0022461E">
      <w:pPr>
        <w:jc w:val="both"/>
      </w:pP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8"/>
      </w:tblGrid>
      <w:tr w:rsidR="00182236" w:rsidRPr="00C730D6" w:rsidTr="001B60D7">
        <w:trPr>
          <w:jc w:val="center"/>
        </w:trPr>
        <w:tc>
          <w:tcPr>
            <w:tcW w:w="6768" w:type="dxa"/>
            <w:shd w:val="clear" w:color="auto" w:fill="auto"/>
          </w:tcPr>
          <w:p w:rsidR="00182236" w:rsidRPr="00C730D6" w:rsidRDefault="00523E8D" w:rsidP="001B60D7">
            <w:pPr>
              <w:jc w:val="both"/>
            </w:pPr>
            <w:r w:rsidRPr="00C730D6">
              <w:rPr>
                <w:noProof/>
              </w:rPr>
              <w:drawing>
                <wp:inline distT="0" distB="0" distL="0" distR="0">
                  <wp:extent cx="4257675" cy="2835910"/>
                  <wp:effectExtent l="0" t="0" r="0" b="0"/>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57675" cy="2835910"/>
                          </a:xfrm>
                          <a:prstGeom prst="rect">
                            <a:avLst/>
                          </a:prstGeom>
                          <a:noFill/>
                          <a:ln>
                            <a:noFill/>
                          </a:ln>
                        </pic:spPr>
                      </pic:pic>
                    </a:graphicData>
                  </a:graphic>
                </wp:inline>
              </w:drawing>
            </w:r>
          </w:p>
        </w:tc>
      </w:tr>
      <w:tr w:rsidR="00182236" w:rsidRPr="00C730D6" w:rsidTr="001B60D7">
        <w:trPr>
          <w:jc w:val="center"/>
        </w:trPr>
        <w:tc>
          <w:tcPr>
            <w:tcW w:w="6768" w:type="dxa"/>
            <w:shd w:val="clear" w:color="auto" w:fill="auto"/>
          </w:tcPr>
          <w:p w:rsidR="00182236" w:rsidRPr="00C730D6" w:rsidRDefault="00182236" w:rsidP="001B60D7">
            <w:pPr>
              <w:jc w:val="both"/>
            </w:pPr>
            <w:r w:rsidRPr="00C730D6">
              <w:rPr>
                <w:b/>
              </w:rPr>
              <w:t>Biểu đồ forest</w:t>
            </w:r>
            <w:r w:rsidRPr="00C730D6">
              <w:t xml:space="preserve"> thể hiện giá trị của </w:t>
            </w:r>
            <w:r w:rsidRPr="00C730D6">
              <w:rPr>
                <w:i/>
              </w:rPr>
              <w:t>d</w:t>
            </w:r>
            <w:r w:rsidRPr="00C730D6">
              <w:rPr>
                <w:i/>
                <w:vertAlign w:val="subscript"/>
              </w:rPr>
              <w:t>i</w:t>
            </w:r>
            <w:r w:rsidRPr="00C730D6">
              <w:rPr>
                <w:i/>
              </w:rPr>
              <w:t xml:space="preserve"> </w:t>
            </w:r>
            <w:r w:rsidRPr="00C730D6">
              <w:t>và khoảng tin cậy 95%.  Mức độ ảnh hưởng</w:t>
            </w:r>
            <w:r w:rsidRPr="00C730D6">
              <w:rPr>
                <w:i/>
              </w:rPr>
              <w:t xml:space="preserve"> d</w:t>
            </w:r>
            <w:r w:rsidRPr="00C730D6">
              <w:rPr>
                <w:i/>
                <w:vertAlign w:val="subscript"/>
              </w:rPr>
              <w:t>i</w:t>
            </w:r>
            <w:r w:rsidRPr="00C730D6">
              <w:t xml:space="preserve"> ghi nhận từ nghiên cứu 5, 7 và 9 được xem là không có ý nghĩa thống kê, vì khoảng tin cậy 95% vượt qua cột mốc 0. </w:t>
            </w:r>
          </w:p>
        </w:tc>
      </w:tr>
    </w:tbl>
    <w:p w:rsidR="00182236" w:rsidRPr="00C730D6" w:rsidRDefault="00182236" w:rsidP="0022461E">
      <w:pPr>
        <w:jc w:val="both"/>
      </w:pPr>
    </w:p>
    <w:p w:rsidR="00DD08FA" w:rsidRPr="00C730D6" w:rsidRDefault="00EB48DC" w:rsidP="00B93B8D">
      <w:r w:rsidRPr="00C730D6">
        <w:rPr>
          <w:b/>
        </w:rPr>
        <w:t>Bước 3</w:t>
      </w:r>
      <w:r w:rsidRPr="00C730D6">
        <w:t xml:space="preserve">: </w:t>
      </w:r>
      <w:r w:rsidRPr="00C730D6">
        <w:rPr>
          <w:b/>
        </w:rPr>
        <w:t xml:space="preserve">ước tính “trọng </w:t>
      </w:r>
      <w:r w:rsidR="005B0507" w:rsidRPr="00C730D6">
        <w:rPr>
          <w:b/>
        </w:rPr>
        <w:t>số</w:t>
      </w:r>
      <w:r w:rsidRPr="00C730D6">
        <w:rPr>
          <w:b/>
        </w:rPr>
        <w:t>” (weight) cho mỗi nghiên cứu.</w:t>
      </w:r>
      <w:r w:rsidRPr="00C730D6">
        <w:t xml:space="preserve">  Trọng </w:t>
      </w:r>
      <w:r w:rsidR="005B0507" w:rsidRPr="00C730D6">
        <w:t xml:space="preserve">số </w:t>
      </w:r>
      <w:r w:rsidRPr="00C730D6">
        <w:t>(</w:t>
      </w:r>
      <w:r w:rsidRPr="00C730D6">
        <w:rPr>
          <w:i/>
        </w:rPr>
        <w:t>W</w:t>
      </w:r>
      <w:r w:rsidRPr="00C730D6">
        <w:rPr>
          <w:i/>
          <w:vertAlign w:val="subscript"/>
        </w:rPr>
        <w:t>i</w:t>
      </w:r>
      <w:r w:rsidRPr="00C730D6">
        <w:t>) thực ra chỉ là số đảo của phương sai</w:t>
      </w:r>
      <w:r w:rsidR="00DD08FA" w:rsidRPr="00C730D6">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r>
          <w:rPr>
            <w:rFonts w:ascii="Cambria Math" w:hAnsi="Cambria Math"/>
          </w:rPr>
          <m:t>,</m:t>
        </m:r>
      </m:oMath>
    </w:p>
    <w:p w:rsidR="00DD08FA" w:rsidRDefault="00DD08FA" w:rsidP="00EB48DC">
      <w:pPr>
        <w:jc w:val="both"/>
      </w:pPr>
    </w:p>
    <w:p w:rsidR="005516E5" w:rsidRPr="00C730D6" w:rsidRDefault="0083542B" w:rsidP="005516E5">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den>
          </m:f>
        </m:oMath>
      </m:oMathPara>
    </w:p>
    <w:p w:rsidR="00DD08FA" w:rsidRPr="00C730D6" w:rsidRDefault="00DD08FA" w:rsidP="00EB48DC">
      <w:pPr>
        <w:jc w:val="both"/>
      </w:pPr>
    </w:p>
    <w:p w:rsidR="0022461E" w:rsidRPr="00C730D6" w:rsidRDefault="00EB48DC" w:rsidP="0022461E">
      <w:pPr>
        <w:jc w:val="both"/>
      </w:pPr>
      <w:r w:rsidRPr="00C730D6">
        <w:t xml:space="preserve"> Chẳng hạn như với nghiên cứu 1, chúng ta có: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40.59</m:t>
            </m:r>
          </m:den>
        </m:f>
        <m:r>
          <w:rPr>
            <w:rFonts w:ascii="Cambria Math" w:hAnsi="Cambria Math"/>
          </w:rPr>
          <m:t>=0.0246.</m:t>
        </m:r>
      </m:oMath>
      <w:r w:rsidR="005516E5">
        <w:rPr>
          <w:lang w:val="vi-VN"/>
        </w:rPr>
        <w:t xml:space="preserve"> </w:t>
      </w:r>
      <w:r w:rsidRPr="00C730D6">
        <w:t>Và</w:t>
      </w:r>
      <w:r w:rsidR="005516E5">
        <w:rPr>
          <w:lang w:val="vi-VN"/>
        </w:rPr>
        <w:t>,</w:t>
      </w:r>
      <w:r w:rsidRPr="00C730D6">
        <w:t xml:space="preserve"> chúng ta có thêm một cột mới cho bảng trên như sau: </w:t>
      </w:r>
    </w:p>
    <w:p w:rsidR="00EB48DC" w:rsidRPr="00C730D6" w:rsidRDefault="00EB48DC" w:rsidP="0022461E">
      <w:pPr>
        <w:jc w:val="both"/>
      </w:pPr>
    </w:p>
    <w:p w:rsidR="00F76A8D" w:rsidRPr="00C730D6" w:rsidRDefault="00F76A8D" w:rsidP="00F76A8D">
      <w:pPr>
        <w:jc w:val="both"/>
        <w:rPr>
          <w:b/>
        </w:rPr>
      </w:pPr>
      <w:r w:rsidRPr="00C730D6">
        <w:rPr>
          <w:b/>
        </w:rPr>
        <w:t>Bảng 1b.  Trọng số (weight) cho từng nghiên cứu</w:t>
      </w:r>
    </w:p>
    <w:p w:rsidR="00EB48DC" w:rsidRPr="00C730D6" w:rsidRDefault="00EB48DC" w:rsidP="00EB48D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080"/>
        <w:gridCol w:w="1080"/>
        <w:gridCol w:w="1080"/>
      </w:tblGrid>
      <w:tr w:rsidR="00EB48DC" w:rsidRPr="00C730D6" w:rsidTr="001B60D7">
        <w:tc>
          <w:tcPr>
            <w:tcW w:w="1728" w:type="dxa"/>
            <w:shd w:val="clear" w:color="auto" w:fill="auto"/>
          </w:tcPr>
          <w:p w:rsidR="00EB48DC" w:rsidRPr="00C730D6" w:rsidRDefault="00EB48DC" w:rsidP="001B60D7">
            <w:pPr>
              <w:jc w:val="both"/>
            </w:pPr>
            <w:r w:rsidRPr="00C730D6">
              <w:rPr>
                <w:b/>
              </w:rPr>
              <w:t>Nghiên cứu</w:t>
            </w:r>
          </w:p>
        </w:tc>
        <w:tc>
          <w:tcPr>
            <w:tcW w:w="1080" w:type="dxa"/>
            <w:shd w:val="clear" w:color="auto" w:fill="auto"/>
          </w:tcPr>
          <w:p w:rsidR="00EB48DC" w:rsidRPr="00C730D6" w:rsidRDefault="005B0507" w:rsidP="001B60D7">
            <w:pPr>
              <w:jc w:val="center"/>
              <w:rPr>
                <w:b/>
                <w:i/>
              </w:rPr>
            </w:pPr>
            <w:r w:rsidRPr="00C730D6">
              <w:rPr>
                <w:b/>
                <w:i/>
              </w:rPr>
              <w:t>d</w:t>
            </w:r>
            <w:r w:rsidRPr="00C730D6">
              <w:rPr>
                <w:b/>
                <w:i/>
                <w:vertAlign w:val="subscript"/>
              </w:rPr>
              <w:t>i</w:t>
            </w:r>
          </w:p>
        </w:tc>
        <w:tc>
          <w:tcPr>
            <w:tcW w:w="1080" w:type="dxa"/>
            <w:shd w:val="clear" w:color="auto" w:fill="auto"/>
          </w:tcPr>
          <w:p w:rsidR="00EB48DC" w:rsidRPr="00C730D6" w:rsidRDefault="0083542B" w:rsidP="001B60D7">
            <w:pPr>
              <w:jc w:val="center"/>
              <w:rPr>
                <w:b/>
              </w:rP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oMath>
            </m:oMathPara>
          </w:p>
        </w:tc>
        <w:tc>
          <w:tcPr>
            <w:tcW w:w="1080" w:type="dxa"/>
            <w:shd w:val="clear" w:color="auto" w:fill="auto"/>
          </w:tcPr>
          <w:p w:rsidR="00EB48DC" w:rsidRPr="00C730D6" w:rsidRDefault="00EB48DC" w:rsidP="001B60D7">
            <w:pPr>
              <w:jc w:val="center"/>
              <w:rPr>
                <w:i/>
              </w:rPr>
            </w:pPr>
            <w:r w:rsidRPr="00C730D6">
              <w:rPr>
                <w:i/>
              </w:rPr>
              <w:t>W</w:t>
            </w:r>
            <w:r w:rsidRPr="00C730D6">
              <w:rPr>
                <w:i/>
                <w:vertAlign w:val="subscript"/>
              </w:rPr>
              <w:t>i</w:t>
            </w:r>
          </w:p>
        </w:tc>
      </w:tr>
      <w:tr w:rsidR="00EB48DC" w:rsidRPr="00C730D6" w:rsidTr="001B60D7">
        <w:tc>
          <w:tcPr>
            <w:tcW w:w="1728" w:type="dxa"/>
            <w:shd w:val="clear" w:color="auto" w:fill="auto"/>
          </w:tcPr>
          <w:p w:rsidR="00EB48DC" w:rsidRPr="00C730D6" w:rsidRDefault="00EB48DC" w:rsidP="001B60D7">
            <w:pPr>
              <w:jc w:val="both"/>
            </w:pPr>
            <w:r w:rsidRPr="00C730D6">
              <w:t>1</w:t>
            </w:r>
          </w:p>
        </w:tc>
        <w:tc>
          <w:tcPr>
            <w:tcW w:w="1080" w:type="dxa"/>
            <w:shd w:val="clear" w:color="auto" w:fill="auto"/>
            <w:vAlign w:val="bottom"/>
          </w:tcPr>
          <w:p w:rsidR="00EB48DC" w:rsidRPr="00C730D6" w:rsidRDefault="00EB48DC" w:rsidP="001B60D7">
            <w:pPr>
              <w:jc w:val="center"/>
            </w:pPr>
            <w:r w:rsidRPr="00C730D6">
              <w:t>20</w:t>
            </w:r>
          </w:p>
        </w:tc>
        <w:tc>
          <w:tcPr>
            <w:tcW w:w="1080" w:type="dxa"/>
            <w:shd w:val="clear" w:color="auto" w:fill="auto"/>
            <w:vAlign w:val="bottom"/>
          </w:tcPr>
          <w:p w:rsidR="00EB48DC" w:rsidRPr="00C730D6" w:rsidRDefault="00EB48DC" w:rsidP="001B60D7">
            <w:pPr>
              <w:jc w:val="center"/>
            </w:pPr>
            <w:r w:rsidRPr="00C730D6">
              <w:t>40</w:t>
            </w:r>
            <w:r w:rsidR="0035468E" w:rsidRPr="00C730D6">
              <w:t>.</w:t>
            </w:r>
            <w:r w:rsidRPr="00C730D6">
              <w:t>6</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0246</w:t>
            </w:r>
          </w:p>
        </w:tc>
      </w:tr>
      <w:tr w:rsidR="00EB48DC" w:rsidRPr="00C730D6" w:rsidTr="001B60D7">
        <w:tc>
          <w:tcPr>
            <w:tcW w:w="1728" w:type="dxa"/>
            <w:shd w:val="clear" w:color="auto" w:fill="auto"/>
          </w:tcPr>
          <w:p w:rsidR="00EB48DC" w:rsidRPr="00C730D6" w:rsidRDefault="00EB48DC" w:rsidP="001B60D7">
            <w:pPr>
              <w:jc w:val="both"/>
            </w:pPr>
            <w:r w:rsidRPr="00C730D6">
              <w:t>2</w:t>
            </w:r>
          </w:p>
        </w:tc>
        <w:tc>
          <w:tcPr>
            <w:tcW w:w="1080" w:type="dxa"/>
            <w:shd w:val="clear" w:color="auto" w:fill="auto"/>
            <w:vAlign w:val="bottom"/>
          </w:tcPr>
          <w:p w:rsidR="00EB48DC" w:rsidRPr="00C730D6" w:rsidRDefault="00EB48DC" w:rsidP="001B60D7">
            <w:pPr>
              <w:jc w:val="center"/>
            </w:pPr>
            <w:r w:rsidRPr="00C730D6">
              <w:t>2</w:t>
            </w:r>
          </w:p>
        </w:tc>
        <w:tc>
          <w:tcPr>
            <w:tcW w:w="1080" w:type="dxa"/>
            <w:shd w:val="clear" w:color="auto" w:fill="auto"/>
            <w:vAlign w:val="bottom"/>
          </w:tcPr>
          <w:p w:rsidR="00EB48DC" w:rsidRPr="00C730D6" w:rsidRDefault="00EB48DC" w:rsidP="001B60D7">
            <w:pPr>
              <w:jc w:val="center"/>
            </w:pPr>
            <w:r w:rsidRPr="00C730D6">
              <w:t>2</w:t>
            </w:r>
            <w:r w:rsidR="0035468E" w:rsidRPr="00C730D6">
              <w:t>.</w:t>
            </w:r>
            <w:r w:rsidRPr="00C730D6">
              <w:t>0</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4886</w:t>
            </w:r>
          </w:p>
        </w:tc>
      </w:tr>
      <w:tr w:rsidR="00EB48DC" w:rsidRPr="00C730D6" w:rsidTr="001B60D7">
        <w:tc>
          <w:tcPr>
            <w:tcW w:w="1728" w:type="dxa"/>
            <w:shd w:val="clear" w:color="auto" w:fill="auto"/>
          </w:tcPr>
          <w:p w:rsidR="00EB48DC" w:rsidRPr="00C730D6" w:rsidRDefault="00EB48DC" w:rsidP="001B60D7">
            <w:pPr>
              <w:jc w:val="both"/>
            </w:pPr>
            <w:r w:rsidRPr="00C730D6">
              <w:t>3</w:t>
            </w:r>
          </w:p>
        </w:tc>
        <w:tc>
          <w:tcPr>
            <w:tcW w:w="1080" w:type="dxa"/>
            <w:shd w:val="clear" w:color="auto" w:fill="auto"/>
            <w:vAlign w:val="bottom"/>
          </w:tcPr>
          <w:p w:rsidR="00EB48DC" w:rsidRPr="00C730D6" w:rsidRDefault="00EB48DC" w:rsidP="001B60D7">
            <w:pPr>
              <w:jc w:val="center"/>
            </w:pPr>
            <w:r w:rsidRPr="00C730D6">
              <w:t>55</w:t>
            </w:r>
          </w:p>
        </w:tc>
        <w:tc>
          <w:tcPr>
            <w:tcW w:w="1080" w:type="dxa"/>
            <w:shd w:val="clear" w:color="auto" w:fill="auto"/>
            <w:vAlign w:val="bottom"/>
          </w:tcPr>
          <w:p w:rsidR="00EB48DC" w:rsidRPr="00C730D6" w:rsidRDefault="00EB48DC" w:rsidP="001B60D7">
            <w:pPr>
              <w:jc w:val="center"/>
            </w:pPr>
            <w:r w:rsidRPr="00C730D6">
              <w:t>15</w:t>
            </w:r>
            <w:r w:rsidR="0035468E" w:rsidRPr="00C730D6">
              <w:t>.</w:t>
            </w:r>
            <w:r w:rsidRPr="00C730D6">
              <w:t>3</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0654</w:t>
            </w:r>
          </w:p>
        </w:tc>
      </w:tr>
      <w:tr w:rsidR="00EB48DC" w:rsidRPr="00C730D6" w:rsidTr="001B60D7">
        <w:tc>
          <w:tcPr>
            <w:tcW w:w="1728" w:type="dxa"/>
            <w:shd w:val="clear" w:color="auto" w:fill="auto"/>
          </w:tcPr>
          <w:p w:rsidR="00EB48DC" w:rsidRPr="00C730D6" w:rsidRDefault="00EB48DC" w:rsidP="001B60D7">
            <w:pPr>
              <w:jc w:val="both"/>
            </w:pPr>
            <w:r w:rsidRPr="00C730D6">
              <w:t>4</w:t>
            </w:r>
          </w:p>
        </w:tc>
        <w:tc>
          <w:tcPr>
            <w:tcW w:w="1080" w:type="dxa"/>
            <w:shd w:val="clear" w:color="auto" w:fill="auto"/>
            <w:vAlign w:val="bottom"/>
          </w:tcPr>
          <w:p w:rsidR="00EB48DC" w:rsidRPr="00C730D6" w:rsidRDefault="00EB48DC" w:rsidP="001B60D7">
            <w:pPr>
              <w:jc w:val="center"/>
            </w:pPr>
            <w:r w:rsidRPr="00C730D6">
              <w:t>71</w:t>
            </w:r>
          </w:p>
        </w:tc>
        <w:tc>
          <w:tcPr>
            <w:tcW w:w="1080" w:type="dxa"/>
            <w:shd w:val="clear" w:color="auto" w:fill="auto"/>
            <w:vAlign w:val="bottom"/>
          </w:tcPr>
          <w:p w:rsidR="00EB48DC" w:rsidRPr="00C730D6" w:rsidRDefault="00EB48DC" w:rsidP="001B60D7">
            <w:pPr>
              <w:jc w:val="center"/>
            </w:pPr>
            <w:r w:rsidRPr="00C730D6">
              <w:t>150</w:t>
            </w:r>
            <w:r w:rsidR="0035468E" w:rsidRPr="00C730D6">
              <w:t>.</w:t>
            </w:r>
            <w:r w:rsidRPr="00C730D6">
              <w:t>2</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0067</w:t>
            </w:r>
          </w:p>
        </w:tc>
      </w:tr>
      <w:tr w:rsidR="00EB48DC" w:rsidRPr="00C730D6" w:rsidTr="001B60D7">
        <w:tc>
          <w:tcPr>
            <w:tcW w:w="1728" w:type="dxa"/>
            <w:shd w:val="clear" w:color="auto" w:fill="auto"/>
          </w:tcPr>
          <w:p w:rsidR="00EB48DC" w:rsidRPr="00C730D6" w:rsidRDefault="00EB48DC" w:rsidP="001B60D7">
            <w:pPr>
              <w:jc w:val="both"/>
            </w:pPr>
            <w:r w:rsidRPr="00C730D6">
              <w:t>5</w:t>
            </w:r>
          </w:p>
        </w:tc>
        <w:tc>
          <w:tcPr>
            <w:tcW w:w="1080" w:type="dxa"/>
            <w:shd w:val="clear" w:color="auto" w:fill="auto"/>
            <w:vAlign w:val="bottom"/>
          </w:tcPr>
          <w:p w:rsidR="00EB48DC" w:rsidRPr="00C730D6" w:rsidRDefault="00EB48DC" w:rsidP="001B60D7">
            <w:pPr>
              <w:jc w:val="center"/>
            </w:pPr>
            <w:r w:rsidRPr="00C730D6">
              <w:t>4</w:t>
            </w:r>
          </w:p>
        </w:tc>
        <w:tc>
          <w:tcPr>
            <w:tcW w:w="1080" w:type="dxa"/>
            <w:shd w:val="clear" w:color="auto" w:fill="auto"/>
            <w:vAlign w:val="bottom"/>
          </w:tcPr>
          <w:p w:rsidR="00EB48DC" w:rsidRPr="00C730D6" w:rsidRDefault="00EB48DC" w:rsidP="001B60D7">
            <w:pPr>
              <w:jc w:val="center"/>
            </w:pPr>
            <w:r w:rsidRPr="00C730D6">
              <w:t>20</w:t>
            </w:r>
            <w:r w:rsidR="0035468E" w:rsidRPr="00C730D6">
              <w:t>.</w:t>
            </w:r>
            <w:r w:rsidRPr="00C730D6">
              <w:t>2</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0495</w:t>
            </w:r>
          </w:p>
        </w:tc>
      </w:tr>
      <w:tr w:rsidR="00EB48DC" w:rsidRPr="00C730D6" w:rsidTr="001B60D7">
        <w:tc>
          <w:tcPr>
            <w:tcW w:w="1728" w:type="dxa"/>
            <w:shd w:val="clear" w:color="auto" w:fill="auto"/>
          </w:tcPr>
          <w:p w:rsidR="00EB48DC" w:rsidRPr="00C730D6" w:rsidRDefault="00EB48DC" w:rsidP="001B60D7">
            <w:pPr>
              <w:jc w:val="both"/>
            </w:pPr>
            <w:r w:rsidRPr="00C730D6">
              <w:t>6</w:t>
            </w:r>
          </w:p>
        </w:tc>
        <w:tc>
          <w:tcPr>
            <w:tcW w:w="1080" w:type="dxa"/>
            <w:shd w:val="clear" w:color="auto" w:fill="auto"/>
            <w:vAlign w:val="bottom"/>
          </w:tcPr>
          <w:p w:rsidR="00EB48DC" w:rsidRPr="00C730D6" w:rsidRDefault="00EB48DC" w:rsidP="001B60D7">
            <w:pPr>
              <w:jc w:val="center"/>
            </w:pPr>
            <w:r w:rsidRPr="00C730D6">
              <w:t>-1</w:t>
            </w:r>
          </w:p>
        </w:tc>
        <w:tc>
          <w:tcPr>
            <w:tcW w:w="1080" w:type="dxa"/>
            <w:shd w:val="clear" w:color="auto" w:fill="auto"/>
            <w:vAlign w:val="bottom"/>
          </w:tcPr>
          <w:p w:rsidR="00EB48DC" w:rsidRPr="00C730D6" w:rsidRDefault="00EB48DC" w:rsidP="001B60D7">
            <w:pPr>
              <w:jc w:val="center"/>
            </w:pPr>
            <w:r w:rsidRPr="00C730D6">
              <w:t>1</w:t>
            </w:r>
            <w:r w:rsidR="0035468E" w:rsidRPr="00C730D6">
              <w:t>.</w:t>
            </w:r>
            <w:r w:rsidRPr="00C730D6">
              <w:t>2</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8173</w:t>
            </w:r>
          </w:p>
        </w:tc>
      </w:tr>
      <w:tr w:rsidR="00EB48DC" w:rsidRPr="00C730D6" w:rsidTr="001B60D7">
        <w:tc>
          <w:tcPr>
            <w:tcW w:w="1728" w:type="dxa"/>
            <w:shd w:val="clear" w:color="auto" w:fill="auto"/>
          </w:tcPr>
          <w:p w:rsidR="00EB48DC" w:rsidRPr="00C730D6" w:rsidRDefault="00EB48DC" w:rsidP="001B60D7">
            <w:pPr>
              <w:jc w:val="both"/>
            </w:pPr>
            <w:r w:rsidRPr="00C730D6">
              <w:t>7</w:t>
            </w:r>
          </w:p>
        </w:tc>
        <w:tc>
          <w:tcPr>
            <w:tcW w:w="1080" w:type="dxa"/>
            <w:shd w:val="clear" w:color="auto" w:fill="auto"/>
            <w:vAlign w:val="bottom"/>
          </w:tcPr>
          <w:p w:rsidR="00EB48DC" w:rsidRPr="00C730D6" w:rsidRDefault="00EB48DC" w:rsidP="001B60D7">
            <w:pPr>
              <w:jc w:val="center"/>
            </w:pPr>
            <w:r w:rsidRPr="00C730D6">
              <w:t>-11</w:t>
            </w:r>
          </w:p>
        </w:tc>
        <w:tc>
          <w:tcPr>
            <w:tcW w:w="1080" w:type="dxa"/>
            <w:shd w:val="clear" w:color="auto" w:fill="auto"/>
            <w:vAlign w:val="bottom"/>
          </w:tcPr>
          <w:p w:rsidR="00EB48DC" w:rsidRPr="00C730D6" w:rsidRDefault="00EB48DC" w:rsidP="001B60D7">
            <w:pPr>
              <w:jc w:val="center"/>
            </w:pPr>
            <w:r w:rsidRPr="00C730D6">
              <w:t>95</w:t>
            </w:r>
            <w:r w:rsidR="0035468E" w:rsidRPr="00C730D6">
              <w:t>.</w:t>
            </w:r>
            <w:r w:rsidRPr="00C730D6">
              <w:t>4</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0105</w:t>
            </w:r>
          </w:p>
        </w:tc>
      </w:tr>
      <w:tr w:rsidR="00EB48DC" w:rsidRPr="00C730D6" w:rsidTr="001B60D7">
        <w:tc>
          <w:tcPr>
            <w:tcW w:w="1728" w:type="dxa"/>
            <w:shd w:val="clear" w:color="auto" w:fill="auto"/>
          </w:tcPr>
          <w:p w:rsidR="00EB48DC" w:rsidRPr="00C730D6" w:rsidRDefault="00EB48DC" w:rsidP="001B60D7">
            <w:pPr>
              <w:jc w:val="both"/>
            </w:pPr>
            <w:r w:rsidRPr="00C730D6">
              <w:t>8</w:t>
            </w:r>
          </w:p>
        </w:tc>
        <w:tc>
          <w:tcPr>
            <w:tcW w:w="1080" w:type="dxa"/>
            <w:shd w:val="clear" w:color="auto" w:fill="auto"/>
            <w:vAlign w:val="bottom"/>
          </w:tcPr>
          <w:p w:rsidR="00EB48DC" w:rsidRPr="00C730D6" w:rsidRDefault="00EB48DC" w:rsidP="001B60D7">
            <w:pPr>
              <w:jc w:val="center"/>
            </w:pPr>
            <w:r w:rsidRPr="00C730D6">
              <w:t>10</w:t>
            </w:r>
          </w:p>
        </w:tc>
        <w:tc>
          <w:tcPr>
            <w:tcW w:w="1080" w:type="dxa"/>
            <w:shd w:val="clear" w:color="auto" w:fill="auto"/>
            <w:vAlign w:val="bottom"/>
          </w:tcPr>
          <w:p w:rsidR="00EB48DC" w:rsidRPr="00C730D6" w:rsidRDefault="00EB48DC" w:rsidP="001B60D7">
            <w:pPr>
              <w:jc w:val="center"/>
            </w:pPr>
            <w:r w:rsidRPr="00C730D6">
              <w:t>8</w:t>
            </w:r>
            <w:r w:rsidR="0035468E" w:rsidRPr="00C730D6">
              <w:t>.</w:t>
            </w:r>
            <w:r w:rsidRPr="00C730D6">
              <w:t>0</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1245</w:t>
            </w:r>
          </w:p>
        </w:tc>
      </w:tr>
      <w:tr w:rsidR="00EB48DC" w:rsidRPr="00C730D6" w:rsidTr="001B60D7">
        <w:tc>
          <w:tcPr>
            <w:tcW w:w="1728" w:type="dxa"/>
            <w:shd w:val="clear" w:color="auto" w:fill="auto"/>
          </w:tcPr>
          <w:p w:rsidR="00EB48DC" w:rsidRPr="00C730D6" w:rsidRDefault="00EB48DC" w:rsidP="001B60D7">
            <w:pPr>
              <w:jc w:val="both"/>
            </w:pPr>
            <w:r w:rsidRPr="00C730D6">
              <w:t>9</w:t>
            </w:r>
          </w:p>
        </w:tc>
        <w:tc>
          <w:tcPr>
            <w:tcW w:w="1080" w:type="dxa"/>
            <w:shd w:val="clear" w:color="auto" w:fill="auto"/>
            <w:vAlign w:val="bottom"/>
          </w:tcPr>
          <w:p w:rsidR="00EB48DC" w:rsidRPr="00C730D6" w:rsidRDefault="00EB48DC" w:rsidP="001B60D7">
            <w:pPr>
              <w:jc w:val="center"/>
            </w:pPr>
            <w:r w:rsidRPr="00C730D6">
              <w:t>-7</w:t>
            </w:r>
          </w:p>
        </w:tc>
        <w:tc>
          <w:tcPr>
            <w:tcW w:w="1080" w:type="dxa"/>
            <w:shd w:val="clear" w:color="auto" w:fill="auto"/>
            <w:vAlign w:val="bottom"/>
          </w:tcPr>
          <w:p w:rsidR="00EB48DC" w:rsidRPr="00C730D6" w:rsidRDefault="00EB48DC" w:rsidP="001B60D7">
            <w:pPr>
              <w:jc w:val="center"/>
            </w:pPr>
            <w:r w:rsidRPr="00C730D6">
              <w:t>20</w:t>
            </w:r>
            <w:r w:rsidR="0035468E" w:rsidRPr="00C730D6">
              <w:t>.</w:t>
            </w:r>
            <w:r w:rsidRPr="00C730D6">
              <w:t>7</w:t>
            </w:r>
          </w:p>
        </w:tc>
        <w:tc>
          <w:tcPr>
            <w:tcW w:w="1080" w:type="dxa"/>
            <w:shd w:val="clear" w:color="auto" w:fill="auto"/>
            <w:vAlign w:val="bottom"/>
          </w:tcPr>
          <w:p w:rsidR="00EB48DC" w:rsidRPr="00C730D6" w:rsidRDefault="00EB48DC" w:rsidP="001B60D7">
            <w:pPr>
              <w:jc w:val="right"/>
            </w:pPr>
            <w:r w:rsidRPr="00C730D6">
              <w:t>0</w:t>
            </w:r>
            <w:r w:rsidR="0035468E" w:rsidRPr="00C730D6">
              <w:t>.</w:t>
            </w:r>
            <w:r w:rsidRPr="00C730D6">
              <w:t>0483</w:t>
            </w:r>
          </w:p>
        </w:tc>
      </w:tr>
      <w:tr w:rsidR="005B0507" w:rsidRPr="00C730D6" w:rsidTr="001B60D7">
        <w:tc>
          <w:tcPr>
            <w:tcW w:w="1728" w:type="dxa"/>
            <w:shd w:val="clear" w:color="auto" w:fill="auto"/>
          </w:tcPr>
          <w:p w:rsidR="005B0507" w:rsidRPr="00C730D6" w:rsidRDefault="005B0507" w:rsidP="001B60D7">
            <w:pPr>
              <w:jc w:val="both"/>
            </w:pPr>
            <w:r w:rsidRPr="00C730D6">
              <w:t>Tổng số</w:t>
            </w:r>
          </w:p>
        </w:tc>
        <w:tc>
          <w:tcPr>
            <w:tcW w:w="1080" w:type="dxa"/>
            <w:shd w:val="clear" w:color="auto" w:fill="auto"/>
            <w:vAlign w:val="bottom"/>
          </w:tcPr>
          <w:p w:rsidR="005B0507" w:rsidRPr="00C730D6" w:rsidRDefault="005B0507" w:rsidP="001B60D7">
            <w:pPr>
              <w:jc w:val="center"/>
            </w:pPr>
          </w:p>
        </w:tc>
        <w:tc>
          <w:tcPr>
            <w:tcW w:w="1080" w:type="dxa"/>
            <w:shd w:val="clear" w:color="auto" w:fill="auto"/>
            <w:vAlign w:val="bottom"/>
          </w:tcPr>
          <w:p w:rsidR="005B0507" w:rsidRPr="00C730D6" w:rsidRDefault="005B0507" w:rsidP="001B60D7">
            <w:pPr>
              <w:jc w:val="center"/>
            </w:pPr>
          </w:p>
        </w:tc>
        <w:tc>
          <w:tcPr>
            <w:tcW w:w="1080" w:type="dxa"/>
            <w:shd w:val="clear" w:color="auto" w:fill="auto"/>
            <w:vAlign w:val="bottom"/>
          </w:tcPr>
          <w:p w:rsidR="005B0507" w:rsidRPr="00C730D6" w:rsidRDefault="005B0507" w:rsidP="001B60D7">
            <w:pPr>
              <w:jc w:val="right"/>
            </w:pPr>
            <w:r w:rsidRPr="00C730D6">
              <w:t>1</w:t>
            </w:r>
            <w:r w:rsidR="0035468E" w:rsidRPr="00C730D6">
              <w:t>.</w:t>
            </w:r>
            <w:r w:rsidRPr="00C730D6">
              <w:t>6354</w:t>
            </w:r>
          </w:p>
        </w:tc>
      </w:tr>
    </w:tbl>
    <w:p w:rsidR="00843B5C" w:rsidRPr="00C730D6" w:rsidRDefault="00843B5C" w:rsidP="00900B98">
      <w:pPr>
        <w:jc w:val="both"/>
      </w:pPr>
    </w:p>
    <w:p w:rsidR="00CA2D03" w:rsidRPr="00C730D6" w:rsidRDefault="00512B36" w:rsidP="00B93B8D">
      <w:r w:rsidRPr="00C730D6">
        <w:rPr>
          <w:b/>
        </w:rPr>
        <w:t>Bước 4</w:t>
      </w:r>
      <w:r w:rsidR="005B0507" w:rsidRPr="00C730D6">
        <w:t xml:space="preserve">: </w:t>
      </w:r>
      <w:r w:rsidR="005B0507" w:rsidRPr="00C730D6">
        <w:rPr>
          <w:b/>
        </w:rPr>
        <w:t xml:space="preserve">ước tính trị số trung bình của </w:t>
      </w:r>
      <w:r w:rsidR="005B0507" w:rsidRPr="00C730D6">
        <w:rPr>
          <w:b/>
          <w:i/>
        </w:rPr>
        <w:t>d</w:t>
      </w:r>
      <w:r w:rsidR="005B0507" w:rsidRPr="00C730D6">
        <w:rPr>
          <w:i/>
        </w:rPr>
        <w:t xml:space="preserve"> </w:t>
      </w:r>
      <w:r w:rsidR="005B0507" w:rsidRPr="00C730D6">
        <w:rPr>
          <w:b/>
        </w:rPr>
        <w:t>cho tất cả các nghiên cứu</w:t>
      </w:r>
      <w:r w:rsidR="007F3C7C" w:rsidRPr="00C730D6">
        <w:rPr>
          <w:b/>
        </w:rPr>
        <w:t xml:space="preserve">. </w:t>
      </w:r>
      <w:r w:rsidR="00CA2D03" w:rsidRPr="00C730D6">
        <w:t xml:space="preserve">Chúng ta có thể đơn giản tính trung bình </w:t>
      </w:r>
      <w:r w:rsidR="00CA2D03" w:rsidRPr="00C730D6">
        <w:rPr>
          <w:i/>
        </w:rPr>
        <w:t>d</w:t>
      </w:r>
      <w:r w:rsidR="00CA2D03" w:rsidRPr="00C730D6">
        <w:t xml:space="preserve"> bằng cách cộng tất cả </w:t>
      </w:r>
      <w:r w:rsidR="00CA2D03" w:rsidRPr="00C730D6">
        <w:rPr>
          <w:i/>
        </w:rPr>
        <w:t>d</w:t>
      </w:r>
      <w:r w:rsidR="00CA2D03" w:rsidRPr="00C730D6">
        <w:rPr>
          <w:i/>
          <w:vertAlign w:val="subscript"/>
        </w:rPr>
        <w:t>i</w:t>
      </w:r>
      <w:r w:rsidR="00CA2D03" w:rsidRPr="00C730D6">
        <w:t xml:space="preserve"> và chia cho 9, nhưng cách tính như thế không khách quan, bởi vì mỗi giá trị </w:t>
      </w:r>
      <w:r w:rsidR="00CA2D03" w:rsidRPr="00C730D6">
        <w:rPr>
          <w:i/>
        </w:rPr>
        <w:t>d</w:t>
      </w:r>
      <w:r w:rsidR="00CA2D03" w:rsidRPr="00C730D6">
        <w:rPr>
          <w:i/>
          <w:vertAlign w:val="subscript"/>
        </w:rPr>
        <w:t>i</w:t>
      </w:r>
      <w:r w:rsidR="00CA2D03" w:rsidRPr="00C730D6">
        <w:t xml:space="preserve"> có một phương sai và trọng số (</w:t>
      </w:r>
      <w:r w:rsidR="00CA2D03" w:rsidRPr="00C730D6">
        <w:rPr>
          <w:i/>
        </w:rPr>
        <w:t>W</w:t>
      </w:r>
      <w:r w:rsidR="00CA2D03" w:rsidRPr="00C730D6">
        <w:rPr>
          <w:vertAlign w:val="subscript"/>
        </w:rPr>
        <w:t>i</w:t>
      </w:r>
      <w:r w:rsidR="00CA2D03" w:rsidRPr="00C730D6">
        <w:t>) cá biệt</w:t>
      </w:r>
      <w:r w:rsidR="007F3C7C" w:rsidRPr="00C730D6">
        <w:t xml:space="preserve">. </w:t>
      </w:r>
      <w:r w:rsidR="00CA2D03" w:rsidRPr="00C730D6">
        <w:t>Chẳng hạn như nghiên cứu 4, vì phương sai cao nhất (150</w:t>
      </w:r>
      <w:r w:rsidR="0035468E" w:rsidRPr="00C730D6">
        <w:t>.</w:t>
      </w:r>
      <w:r w:rsidR="00CA2D03" w:rsidRPr="00C730D6">
        <w:t>2), chứng tỏ rằng nghiên cứu này có số đối tượng ít hay độ dao động rất cao, và độ dao động cao có nghĩa là chúng ta không đặt “niềm tin cậy” vào đó cao được</w:t>
      </w:r>
      <w:r w:rsidR="007F3C7C" w:rsidRPr="00C730D6">
        <w:t xml:space="preserve">. </w:t>
      </w:r>
      <w:r w:rsidR="00CA2D03" w:rsidRPr="00C730D6">
        <w:t>Chính vì thế mà trọng số cho nghiên cứu này rất thấp, chỉ 0</w:t>
      </w:r>
      <w:r w:rsidR="0035468E" w:rsidRPr="00C730D6">
        <w:t>.</w:t>
      </w:r>
      <w:r w:rsidR="00CA2D03" w:rsidRPr="00C730D6">
        <w:t>0067</w:t>
      </w:r>
      <w:r w:rsidR="007F3C7C" w:rsidRPr="00C730D6">
        <w:t xml:space="preserve">. </w:t>
      </w:r>
      <w:r w:rsidR="00CA2D03" w:rsidRPr="00C730D6">
        <w:t>Ngược lại, nghiên cứu 6 có trọng số cao vì độ dao động thấp (phương sai thấp) và ước tính ảnh hưởng của nghiên cứu này có “trọng lượng” hơn các nghiên khác trong nhóm</w:t>
      </w:r>
      <w:r w:rsidR="007F3C7C" w:rsidRPr="00C730D6">
        <w:t xml:space="preserve">. </w:t>
      </w:r>
    </w:p>
    <w:p w:rsidR="00CA2D03" w:rsidRPr="00C730D6" w:rsidRDefault="00CA2D03" w:rsidP="005B0507">
      <w:pPr>
        <w:jc w:val="both"/>
      </w:pPr>
    </w:p>
    <w:p w:rsidR="005516E5" w:rsidRDefault="00CA2D03" w:rsidP="00B93B8D">
      <w:r w:rsidRPr="00C730D6">
        <w:t xml:space="preserve">Do đó, để tính trung bình </w:t>
      </w:r>
      <w:r w:rsidRPr="00C730D6">
        <w:rPr>
          <w:i/>
        </w:rPr>
        <w:t xml:space="preserve">d </w:t>
      </w:r>
      <w:r w:rsidRPr="00C730D6">
        <w:t xml:space="preserve">cho tổng số nghiên cứu, chúng ta phải xem xét đến trọng số </w:t>
      </w:r>
      <w:r w:rsidRPr="00C730D6">
        <w:rPr>
          <w:i/>
        </w:rPr>
        <w:t>W</w:t>
      </w:r>
      <w:r w:rsidRPr="00C730D6">
        <w:rPr>
          <w:i/>
          <w:vertAlign w:val="subscript"/>
        </w:rPr>
        <w:t>i</w:t>
      </w:r>
      <w:r w:rsidRPr="00C730D6">
        <w:t xml:space="preserve">. Với mỗi </w:t>
      </w:r>
      <w:r w:rsidRPr="00C730D6">
        <w:rPr>
          <w:i/>
        </w:rPr>
        <w:t>d</w:t>
      </w:r>
      <w:r w:rsidRPr="00C730D6">
        <w:rPr>
          <w:i/>
          <w:vertAlign w:val="subscript"/>
        </w:rPr>
        <w:t>i</w:t>
      </w:r>
      <w:r w:rsidRPr="00C730D6">
        <w:t xml:space="preserve"> và </w:t>
      </w:r>
      <w:r w:rsidRPr="00C730D6">
        <w:rPr>
          <w:i/>
        </w:rPr>
        <w:t>W</w:t>
      </w:r>
      <w:r w:rsidRPr="00C730D6">
        <w:rPr>
          <w:i/>
          <w:vertAlign w:val="subscript"/>
        </w:rPr>
        <w:t>i</w:t>
      </w:r>
      <w:r w:rsidRPr="00C730D6">
        <w:t xml:space="preserve"> chúng ta có thể </w:t>
      </w:r>
      <w:r w:rsidR="005B0507" w:rsidRPr="00C730D6">
        <w:t>tính trị số</w:t>
      </w:r>
      <w:r w:rsidR="006F4AA7" w:rsidRPr="00C730D6">
        <w:rPr>
          <w:b/>
        </w:rPr>
        <w:t xml:space="preserve"> </w:t>
      </w:r>
      <w:r w:rsidR="001A642B" w:rsidRPr="00C730D6">
        <w:rPr>
          <w:b/>
        </w:rPr>
        <w:t>trung bình trọng số</w:t>
      </w:r>
      <w:r w:rsidR="001A642B" w:rsidRPr="00C730D6">
        <w:t xml:space="preserve"> (</w:t>
      </w:r>
      <w:r w:rsidR="001A642B" w:rsidRPr="00C730D6">
        <w:rPr>
          <w:b/>
        </w:rPr>
        <w:t>weighted mean</w:t>
      </w:r>
      <w:r w:rsidR="001A642B" w:rsidRPr="00C730D6">
        <w:t xml:space="preserve">) </w:t>
      </w:r>
      <w:r w:rsidRPr="00C730D6">
        <w:t xml:space="preserve">theo phương pháp chuẩn </w:t>
      </w:r>
      <w:r w:rsidR="005B0507" w:rsidRPr="00C730D6">
        <w:t>như sau:</w:t>
      </w:r>
    </w:p>
    <w:p w:rsidR="005516E5" w:rsidRDefault="005516E5" w:rsidP="00B93B8D"/>
    <w:p w:rsidR="005B0507" w:rsidRPr="00C730D6" w:rsidRDefault="005516E5" w:rsidP="005516E5">
      <w:pPr>
        <w:jc w:val="center"/>
      </w:pPr>
      <m:oMathPara>
        <m:oMath>
          <m:r>
            <w:rPr>
              <w:rFonts w:ascii="Cambria Math" w:hAnsi="Cambria Math"/>
            </w:rPr>
            <m:t>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rsidR="005B0507" w:rsidRPr="00C730D6" w:rsidRDefault="005B0507" w:rsidP="005B0507">
      <w:pPr>
        <w:jc w:val="both"/>
      </w:pPr>
    </w:p>
    <w:p w:rsidR="00CA2D03" w:rsidRPr="00C730D6" w:rsidRDefault="00CA2D03" w:rsidP="005B0507">
      <w:pPr>
        <w:jc w:val="both"/>
      </w:pPr>
    </w:p>
    <w:p w:rsidR="00CC2446" w:rsidRDefault="00CC2446" w:rsidP="00B93B8D">
      <w:r w:rsidRPr="00C730D6">
        <w:t xml:space="preserve">Bất cứ một ước tính thống kê (estimate) nào cũng phải có một phương sai. Và trong trường hợp </w:t>
      </w:r>
      <w:r w:rsidRPr="00C730D6">
        <w:rPr>
          <w:i/>
        </w:rPr>
        <w:t xml:space="preserve">d, </w:t>
      </w:r>
      <w:r w:rsidRPr="00C730D6">
        <w:t>phương sai (kí hiệu là</w:t>
      </w:r>
      <w:r w:rsidR="005516E5">
        <w:rPr>
          <w:lang w:val="vi-VN"/>
        </w:rPr>
        <w:t xml:space="preserve">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d</m:t>
            </m:r>
          </m:sub>
          <m:sup>
            <m:r>
              <w:rPr>
                <w:rFonts w:ascii="Cambria Math" w:hAnsi="Cambria Math"/>
                <w:lang w:val="vi-VN"/>
              </w:rPr>
              <m:t>2</m:t>
            </m:r>
          </m:sup>
        </m:sSubSup>
      </m:oMath>
      <w:r w:rsidRPr="00C730D6">
        <w:t xml:space="preserve">) chỉ đơn giản là số đảo của tồng trọng số </w:t>
      </w:r>
      <w:r w:rsidRPr="00C730D6">
        <w:rPr>
          <w:i/>
        </w:rPr>
        <w:t>W</w:t>
      </w:r>
      <w:r w:rsidRPr="00C730D6">
        <w:rPr>
          <w:i/>
          <w:vertAlign w:val="subscript"/>
        </w:rPr>
        <w:t>i</w:t>
      </w:r>
      <w:r w:rsidRPr="00C730D6">
        <w:t xml:space="preserve">: </w:t>
      </w:r>
    </w:p>
    <w:p w:rsidR="005516E5" w:rsidRPr="00C730D6" w:rsidRDefault="0083542B" w:rsidP="005516E5">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d</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rsidR="005516E5" w:rsidRDefault="005516E5" w:rsidP="00B93B8D"/>
    <w:p w:rsidR="004951FC" w:rsidRPr="00C730D6" w:rsidRDefault="004951FC" w:rsidP="00B93B8D">
      <w:r w:rsidRPr="00C730D6">
        <w:t xml:space="preserve">Sai số chuẩn (standard error, SE) của </w:t>
      </w:r>
      <w:r w:rsidRPr="00C730D6">
        <w:rPr>
          <w:i/>
        </w:rPr>
        <w:t>d</w:t>
      </w:r>
      <w:r w:rsidRPr="00C730D6">
        <w:t xml:space="preserve">, do đó là: </w:t>
      </w:r>
      <m:oMath>
        <m:r>
          <w:rPr>
            <w:rFonts w:ascii="Cambria Math" w:hAnsi="Cambria Math"/>
          </w:rPr>
          <m:t>SE</m:t>
        </m:r>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sidRPr="00C730D6">
        <w:t xml:space="preserve">.  Theo lí thuyết phân phối chuẩn (Normal distribution), khoảng tin cậy 95% (95% confidence interval, 95%CI) có thể được ước tính như sau: </w:t>
      </w:r>
    </w:p>
    <w:p w:rsidR="004951FC" w:rsidRPr="00C730D6" w:rsidRDefault="004951FC" w:rsidP="005B0507">
      <w:pPr>
        <w:jc w:val="both"/>
      </w:pPr>
    </w:p>
    <w:p w:rsidR="005516E5" w:rsidRDefault="004951FC" w:rsidP="004951FC">
      <w:pPr>
        <w:jc w:val="center"/>
      </w:pPr>
      <w:r w:rsidRPr="00C730D6">
        <w:t xml:space="preserve">95%CI của </w:t>
      </w:r>
      <m:oMath>
        <m:r>
          <w:rPr>
            <w:rFonts w:ascii="Cambria Math" w:hAnsi="Cambria Math"/>
          </w:rPr>
          <m:t>d=d1.96×</m:t>
        </m:r>
        <m:sSub>
          <m:sSubPr>
            <m:ctrlPr>
              <w:rPr>
                <w:rFonts w:ascii="Cambria Math" w:hAnsi="Cambria Math"/>
                <w:i/>
              </w:rPr>
            </m:ctrlPr>
          </m:sSubPr>
          <m:e>
            <m:r>
              <w:rPr>
                <w:rFonts w:ascii="Cambria Math" w:hAnsi="Cambria Math"/>
              </w:rPr>
              <m:t>s</m:t>
            </m:r>
          </m:e>
          <m:sub>
            <m:r>
              <w:rPr>
                <w:rFonts w:ascii="Cambria Math" w:hAnsi="Cambria Math"/>
              </w:rPr>
              <m:t>d</m:t>
            </m:r>
          </m:sub>
        </m:sSub>
      </m:oMath>
    </w:p>
    <w:p w:rsidR="005516E5" w:rsidRDefault="005516E5" w:rsidP="004951FC">
      <w:pPr>
        <w:jc w:val="center"/>
      </w:pPr>
    </w:p>
    <w:p w:rsidR="005B0507" w:rsidRPr="009F24CB" w:rsidRDefault="005B0507" w:rsidP="00B93B8D">
      <w:pPr>
        <w:rPr>
          <w:lang w:val="vi-VN"/>
        </w:rPr>
      </w:pPr>
      <w:r w:rsidRPr="00C730D6">
        <w:t xml:space="preserve">Để tính </w:t>
      </w:r>
      <w:r w:rsidRPr="00C730D6">
        <w:rPr>
          <w:i/>
        </w:rPr>
        <w:t xml:space="preserve">d </w:t>
      </w:r>
      <w:r w:rsidRPr="00C730D6">
        <w:t>chúng ta cần thêm một cột nữa: đó là cột</w:t>
      </w:r>
      <w:r w:rsidR="009F24CB">
        <w:rPr>
          <w:lang w:val="vi-VN"/>
        </w:rPr>
        <w:t xml:space="preserve"> </w:t>
      </w: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oMath>
      <w:r w:rsidRPr="00C730D6">
        <w:t>. Chẳng hạn như với nghiên cứu 1, chúng ta có</w:t>
      </w:r>
      <w:r w:rsidR="009F24CB">
        <w:rPr>
          <w:lang w:val="vi-VN"/>
        </w:rPr>
        <w:t xml:space="preserve"> </w:t>
      </w: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r>
          <w:rPr>
            <w:rFonts w:ascii="Cambria Math" w:hAnsi="Cambria Math"/>
            <w:lang w:val="vi-VN"/>
          </w:rPr>
          <m:t>=0.0246×20=0.4928</m:t>
        </m:r>
      </m:oMath>
      <w:r w:rsidRPr="00C730D6">
        <w:t xml:space="preserve">. </w:t>
      </w:r>
      <w:r w:rsidR="00CA2D03" w:rsidRPr="00C730D6">
        <w:t xml:space="preserve"> Tiếp tục như thế, chúng ta có thêm một cột. </w:t>
      </w:r>
    </w:p>
    <w:p w:rsidR="005B0507" w:rsidRPr="00C730D6" w:rsidRDefault="005B0507" w:rsidP="005B0507">
      <w:pPr>
        <w:jc w:val="both"/>
      </w:pPr>
    </w:p>
    <w:p w:rsidR="00F76A8D" w:rsidRPr="00C730D6" w:rsidRDefault="00F76A8D" w:rsidP="00F76A8D">
      <w:pPr>
        <w:jc w:val="both"/>
        <w:rPr>
          <w:b/>
        </w:rPr>
      </w:pPr>
      <w:r w:rsidRPr="00C730D6">
        <w:rPr>
          <w:b/>
        </w:rPr>
        <w:t xml:space="preserve">Bảng 1c.  Tính toán trị số trung bình </w:t>
      </w:r>
    </w:p>
    <w:p w:rsidR="00F76A8D" w:rsidRPr="00C730D6" w:rsidRDefault="00F76A8D" w:rsidP="005B050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080"/>
        <w:gridCol w:w="1080"/>
        <w:gridCol w:w="1080"/>
        <w:gridCol w:w="1080"/>
      </w:tblGrid>
      <w:tr w:rsidR="005B0507" w:rsidRPr="00C730D6" w:rsidTr="001B60D7">
        <w:tc>
          <w:tcPr>
            <w:tcW w:w="1728" w:type="dxa"/>
            <w:shd w:val="clear" w:color="auto" w:fill="auto"/>
          </w:tcPr>
          <w:p w:rsidR="005B0507" w:rsidRPr="00C730D6" w:rsidRDefault="005B0507" w:rsidP="001B60D7">
            <w:pPr>
              <w:jc w:val="both"/>
            </w:pPr>
            <w:r w:rsidRPr="00C730D6">
              <w:rPr>
                <w:b/>
              </w:rPr>
              <w:t>Nghiên cứu</w:t>
            </w:r>
          </w:p>
        </w:tc>
        <w:tc>
          <w:tcPr>
            <w:tcW w:w="1080" w:type="dxa"/>
            <w:shd w:val="clear" w:color="auto" w:fill="auto"/>
          </w:tcPr>
          <w:p w:rsidR="005B0507" w:rsidRPr="00C730D6" w:rsidRDefault="005B0507" w:rsidP="001B60D7">
            <w:pPr>
              <w:jc w:val="center"/>
              <w:rPr>
                <w:b/>
                <w:i/>
              </w:rPr>
            </w:pPr>
            <w:r w:rsidRPr="00C730D6">
              <w:rPr>
                <w:b/>
                <w:i/>
              </w:rPr>
              <w:t>d</w:t>
            </w:r>
            <w:r w:rsidRPr="00C730D6">
              <w:rPr>
                <w:b/>
                <w:i/>
                <w:vertAlign w:val="subscript"/>
              </w:rPr>
              <w:t>i</w:t>
            </w:r>
          </w:p>
        </w:tc>
        <w:tc>
          <w:tcPr>
            <w:tcW w:w="1080" w:type="dxa"/>
            <w:shd w:val="clear" w:color="auto" w:fill="auto"/>
          </w:tcPr>
          <w:p w:rsidR="005B0507" w:rsidRPr="00C730D6" w:rsidRDefault="0083542B" w:rsidP="001B60D7">
            <w:pPr>
              <w:jc w:val="center"/>
              <w:rPr>
                <w:b/>
              </w:rP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oMath>
            </m:oMathPara>
          </w:p>
        </w:tc>
        <w:tc>
          <w:tcPr>
            <w:tcW w:w="1080" w:type="dxa"/>
            <w:shd w:val="clear" w:color="auto" w:fill="auto"/>
          </w:tcPr>
          <w:p w:rsidR="005B0507" w:rsidRPr="00C730D6" w:rsidRDefault="005B0507" w:rsidP="001B60D7">
            <w:pPr>
              <w:jc w:val="center"/>
              <w:rPr>
                <w:i/>
              </w:rPr>
            </w:pPr>
            <w:r w:rsidRPr="00C730D6">
              <w:rPr>
                <w:i/>
              </w:rPr>
              <w:t>W</w:t>
            </w:r>
            <w:r w:rsidRPr="00C730D6">
              <w:rPr>
                <w:i/>
                <w:vertAlign w:val="subscript"/>
              </w:rPr>
              <w:t>i</w:t>
            </w:r>
          </w:p>
        </w:tc>
        <w:tc>
          <w:tcPr>
            <w:tcW w:w="1080" w:type="dxa"/>
            <w:shd w:val="clear" w:color="auto" w:fill="auto"/>
          </w:tcPr>
          <w:p w:rsidR="005B0507" w:rsidRPr="00C730D6" w:rsidRDefault="0083542B" w:rsidP="001B60D7">
            <w:pPr>
              <w:jc w:val="center"/>
              <w:rPr>
                <w:i/>
              </w:rPr>
            </w:pPr>
            <m:oMathPara>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oMath>
            </m:oMathPara>
          </w:p>
        </w:tc>
      </w:tr>
      <w:tr w:rsidR="005B0507" w:rsidRPr="00C730D6" w:rsidTr="001B60D7">
        <w:tc>
          <w:tcPr>
            <w:tcW w:w="1728" w:type="dxa"/>
            <w:shd w:val="clear" w:color="auto" w:fill="auto"/>
          </w:tcPr>
          <w:p w:rsidR="005B0507" w:rsidRPr="00C730D6" w:rsidRDefault="005B0507" w:rsidP="001B60D7">
            <w:pPr>
              <w:jc w:val="both"/>
            </w:pPr>
            <w:r w:rsidRPr="00C730D6">
              <w:t>1</w:t>
            </w:r>
          </w:p>
        </w:tc>
        <w:tc>
          <w:tcPr>
            <w:tcW w:w="1080" w:type="dxa"/>
            <w:shd w:val="clear" w:color="auto" w:fill="auto"/>
            <w:vAlign w:val="bottom"/>
          </w:tcPr>
          <w:p w:rsidR="005B0507" w:rsidRPr="00C730D6" w:rsidRDefault="005B0507" w:rsidP="001B60D7">
            <w:pPr>
              <w:jc w:val="center"/>
            </w:pPr>
            <w:r w:rsidRPr="00C730D6">
              <w:t>20</w:t>
            </w:r>
          </w:p>
        </w:tc>
        <w:tc>
          <w:tcPr>
            <w:tcW w:w="1080" w:type="dxa"/>
            <w:shd w:val="clear" w:color="auto" w:fill="auto"/>
            <w:vAlign w:val="bottom"/>
          </w:tcPr>
          <w:p w:rsidR="005B0507" w:rsidRPr="00C730D6" w:rsidRDefault="005B0507" w:rsidP="001B60D7">
            <w:pPr>
              <w:jc w:val="center"/>
            </w:pPr>
            <w:r w:rsidRPr="00C730D6">
              <w:t>40</w:t>
            </w:r>
            <w:r w:rsidR="0035468E" w:rsidRPr="00C730D6">
              <w:t>.</w:t>
            </w:r>
            <w:r w:rsidRPr="00C730D6">
              <w:t>6</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0246</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4928</w:t>
            </w:r>
          </w:p>
        </w:tc>
      </w:tr>
      <w:tr w:rsidR="005B0507" w:rsidRPr="00C730D6" w:rsidTr="001B60D7">
        <w:tc>
          <w:tcPr>
            <w:tcW w:w="1728" w:type="dxa"/>
            <w:shd w:val="clear" w:color="auto" w:fill="auto"/>
          </w:tcPr>
          <w:p w:rsidR="005B0507" w:rsidRPr="00C730D6" w:rsidRDefault="005B0507" w:rsidP="001B60D7">
            <w:pPr>
              <w:jc w:val="both"/>
            </w:pPr>
            <w:r w:rsidRPr="00C730D6">
              <w:t>2</w:t>
            </w:r>
          </w:p>
        </w:tc>
        <w:tc>
          <w:tcPr>
            <w:tcW w:w="1080" w:type="dxa"/>
            <w:shd w:val="clear" w:color="auto" w:fill="auto"/>
            <w:vAlign w:val="bottom"/>
          </w:tcPr>
          <w:p w:rsidR="005B0507" w:rsidRPr="00C730D6" w:rsidRDefault="005B0507" w:rsidP="001B60D7">
            <w:pPr>
              <w:jc w:val="center"/>
            </w:pPr>
            <w:r w:rsidRPr="00C730D6">
              <w:t>2</w:t>
            </w:r>
          </w:p>
        </w:tc>
        <w:tc>
          <w:tcPr>
            <w:tcW w:w="1080" w:type="dxa"/>
            <w:shd w:val="clear" w:color="auto" w:fill="auto"/>
            <w:vAlign w:val="bottom"/>
          </w:tcPr>
          <w:p w:rsidR="005B0507" w:rsidRPr="00C730D6" w:rsidRDefault="005B0507" w:rsidP="001B60D7">
            <w:pPr>
              <w:jc w:val="center"/>
            </w:pPr>
            <w:r w:rsidRPr="00C730D6">
              <w:t>2</w:t>
            </w:r>
            <w:r w:rsidR="0035468E" w:rsidRPr="00C730D6">
              <w:t>.</w:t>
            </w:r>
            <w:r w:rsidRPr="00C730D6">
              <w:t>0</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4886</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9771</w:t>
            </w:r>
          </w:p>
        </w:tc>
      </w:tr>
      <w:tr w:rsidR="005B0507" w:rsidRPr="00C730D6" w:rsidTr="001B60D7">
        <w:tc>
          <w:tcPr>
            <w:tcW w:w="1728" w:type="dxa"/>
            <w:shd w:val="clear" w:color="auto" w:fill="auto"/>
          </w:tcPr>
          <w:p w:rsidR="005B0507" w:rsidRPr="00C730D6" w:rsidRDefault="005B0507" w:rsidP="001B60D7">
            <w:pPr>
              <w:jc w:val="both"/>
            </w:pPr>
            <w:r w:rsidRPr="00C730D6">
              <w:t>3</w:t>
            </w:r>
          </w:p>
        </w:tc>
        <w:tc>
          <w:tcPr>
            <w:tcW w:w="1080" w:type="dxa"/>
            <w:shd w:val="clear" w:color="auto" w:fill="auto"/>
            <w:vAlign w:val="bottom"/>
          </w:tcPr>
          <w:p w:rsidR="005B0507" w:rsidRPr="00C730D6" w:rsidRDefault="005B0507" w:rsidP="001B60D7">
            <w:pPr>
              <w:jc w:val="center"/>
            </w:pPr>
            <w:r w:rsidRPr="00C730D6">
              <w:t>55</w:t>
            </w:r>
          </w:p>
        </w:tc>
        <w:tc>
          <w:tcPr>
            <w:tcW w:w="1080" w:type="dxa"/>
            <w:shd w:val="clear" w:color="auto" w:fill="auto"/>
            <w:vAlign w:val="bottom"/>
          </w:tcPr>
          <w:p w:rsidR="005B0507" w:rsidRPr="00C730D6" w:rsidRDefault="005B0507" w:rsidP="001B60D7">
            <w:pPr>
              <w:jc w:val="center"/>
            </w:pPr>
            <w:r w:rsidRPr="00C730D6">
              <w:t>15</w:t>
            </w:r>
            <w:r w:rsidR="0035468E" w:rsidRPr="00C730D6">
              <w:t>.</w:t>
            </w:r>
            <w:r w:rsidRPr="00C730D6">
              <w:t>3</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0654</w:t>
            </w:r>
          </w:p>
        </w:tc>
        <w:tc>
          <w:tcPr>
            <w:tcW w:w="1080" w:type="dxa"/>
            <w:shd w:val="clear" w:color="auto" w:fill="auto"/>
            <w:vAlign w:val="bottom"/>
          </w:tcPr>
          <w:p w:rsidR="005B0507" w:rsidRPr="00C730D6" w:rsidRDefault="005B0507" w:rsidP="001B60D7">
            <w:pPr>
              <w:jc w:val="right"/>
            </w:pPr>
            <w:r w:rsidRPr="00C730D6">
              <w:t>3</w:t>
            </w:r>
            <w:r w:rsidR="0035468E" w:rsidRPr="00C730D6">
              <w:t>.</w:t>
            </w:r>
            <w:r w:rsidRPr="00C730D6">
              <w:t>5993</w:t>
            </w:r>
          </w:p>
        </w:tc>
      </w:tr>
      <w:tr w:rsidR="005B0507" w:rsidRPr="00C730D6" w:rsidTr="001B60D7">
        <w:tc>
          <w:tcPr>
            <w:tcW w:w="1728" w:type="dxa"/>
            <w:shd w:val="clear" w:color="auto" w:fill="auto"/>
          </w:tcPr>
          <w:p w:rsidR="005B0507" w:rsidRPr="00C730D6" w:rsidRDefault="005B0507" w:rsidP="001B60D7">
            <w:pPr>
              <w:jc w:val="both"/>
            </w:pPr>
            <w:r w:rsidRPr="00C730D6">
              <w:t>4</w:t>
            </w:r>
          </w:p>
        </w:tc>
        <w:tc>
          <w:tcPr>
            <w:tcW w:w="1080" w:type="dxa"/>
            <w:shd w:val="clear" w:color="auto" w:fill="auto"/>
            <w:vAlign w:val="bottom"/>
          </w:tcPr>
          <w:p w:rsidR="005B0507" w:rsidRPr="00C730D6" w:rsidRDefault="005B0507" w:rsidP="001B60D7">
            <w:pPr>
              <w:jc w:val="center"/>
            </w:pPr>
            <w:r w:rsidRPr="00C730D6">
              <w:t>71</w:t>
            </w:r>
          </w:p>
        </w:tc>
        <w:tc>
          <w:tcPr>
            <w:tcW w:w="1080" w:type="dxa"/>
            <w:shd w:val="clear" w:color="auto" w:fill="auto"/>
            <w:vAlign w:val="bottom"/>
          </w:tcPr>
          <w:p w:rsidR="005B0507" w:rsidRPr="00C730D6" w:rsidRDefault="005B0507" w:rsidP="001B60D7">
            <w:pPr>
              <w:jc w:val="center"/>
            </w:pPr>
            <w:r w:rsidRPr="00C730D6">
              <w:t>150</w:t>
            </w:r>
            <w:r w:rsidR="0035468E" w:rsidRPr="00C730D6">
              <w:t>.</w:t>
            </w:r>
            <w:r w:rsidRPr="00C730D6">
              <w:t>2</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0067</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4726</w:t>
            </w:r>
          </w:p>
        </w:tc>
      </w:tr>
      <w:tr w:rsidR="005B0507" w:rsidRPr="00C730D6" w:rsidTr="001B60D7">
        <w:tc>
          <w:tcPr>
            <w:tcW w:w="1728" w:type="dxa"/>
            <w:shd w:val="clear" w:color="auto" w:fill="auto"/>
          </w:tcPr>
          <w:p w:rsidR="005B0507" w:rsidRPr="00C730D6" w:rsidRDefault="005B0507" w:rsidP="001B60D7">
            <w:pPr>
              <w:jc w:val="both"/>
            </w:pPr>
            <w:r w:rsidRPr="00C730D6">
              <w:t>5</w:t>
            </w:r>
          </w:p>
        </w:tc>
        <w:tc>
          <w:tcPr>
            <w:tcW w:w="1080" w:type="dxa"/>
            <w:shd w:val="clear" w:color="auto" w:fill="auto"/>
            <w:vAlign w:val="bottom"/>
          </w:tcPr>
          <w:p w:rsidR="005B0507" w:rsidRPr="00C730D6" w:rsidRDefault="005B0507" w:rsidP="001B60D7">
            <w:pPr>
              <w:jc w:val="center"/>
            </w:pPr>
            <w:r w:rsidRPr="00C730D6">
              <w:t>4</w:t>
            </w:r>
          </w:p>
        </w:tc>
        <w:tc>
          <w:tcPr>
            <w:tcW w:w="1080" w:type="dxa"/>
            <w:shd w:val="clear" w:color="auto" w:fill="auto"/>
            <w:vAlign w:val="bottom"/>
          </w:tcPr>
          <w:p w:rsidR="005B0507" w:rsidRPr="00C730D6" w:rsidRDefault="005B0507" w:rsidP="001B60D7">
            <w:pPr>
              <w:jc w:val="center"/>
            </w:pPr>
            <w:r w:rsidRPr="00C730D6">
              <w:t>20</w:t>
            </w:r>
            <w:r w:rsidR="0035468E" w:rsidRPr="00C730D6">
              <w:t>.</w:t>
            </w:r>
            <w:r w:rsidRPr="00C730D6">
              <w:t>2</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0495</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1981</w:t>
            </w:r>
          </w:p>
        </w:tc>
      </w:tr>
      <w:tr w:rsidR="005B0507" w:rsidRPr="00C730D6" w:rsidTr="001B60D7">
        <w:tc>
          <w:tcPr>
            <w:tcW w:w="1728" w:type="dxa"/>
            <w:shd w:val="clear" w:color="auto" w:fill="auto"/>
          </w:tcPr>
          <w:p w:rsidR="005B0507" w:rsidRPr="00C730D6" w:rsidRDefault="005B0507" w:rsidP="001B60D7">
            <w:pPr>
              <w:jc w:val="both"/>
            </w:pPr>
            <w:r w:rsidRPr="00C730D6">
              <w:t>6</w:t>
            </w:r>
          </w:p>
        </w:tc>
        <w:tc>
          <w:tcPr>
            <w:tcW w:w="1080" w:type="dxa"/>
            <w:shd w:val="clear" w:color="auto" w:fill="auto"/>
            <w:vAlign w:val="bottom"/>
          </w:tcPr>
          <w:p w:rsidR="005B0507" w:rsidRPr="00C730D6" w:rsidRDefault="005B0507" w:rsidP="001B60D7">
            <w:pPr>
              <w:jc w:val="center"/>
            </w:pPr>
            <w:r w:rsidRPr="00C730D6">
              <w:t>-1</w:t>
            </w:r>
          </w:p>
        </w:tc>
        <w:tc>
          <w:tcPr>
            <w:tcW w:w="1080" w:type="dxa"/>
            <w:shd w:val="clear" w:color="auto" w:fill="auto"/>
            <w:vAlign w:val="bottom"/>
          </w:tcPr>
          <w:p w:rsidR="005B0507" w:rsidRPr="00C730D6" w:rsidRDefault="005B0507" w:rsidP="001B60D7">
            <w:pPr>
              <w:jc w:val="center"/>
            </w:pPr>
            <w:r w:rsidRPr="00C730D6">
              <w:t>1</w:t>
            </w:r>
            <w:r w:rsidR="0035468E" w:rsidRPr="00C730D6">
              <w:t>.</w:t>
            </w:r>
            <w:r w:rsidRPr="00C730D6">
              <w:t>2</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8173</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8173</w:t>
            </w:r>
          </w:p>
        </w:tc>
      </w:tr>
      <w:tr w:rsidR="005B0507" w:rsidRPr="00C730D6" w:rsidTr="001B60D7">
        <w:tc>
          <w:tcPr>
            <w:tcW w:w="1728" w:type="dxa"/>
            <w:shd w:val="clear" w:color="auto" w:fill="auto"/>
          </w:tcPr>
          <w:p w:rsidR="005B0507" w:rsidRPr="00C730D6" w:rsidRDefault="005B0507" w:rsidP="001B60D7">
            <w:pPr>
              <w:jc w:val="both"/>
            </w:pPr>
            <w:r w:rsidRPr="00C730D6">
              <w:t>7</w:t>
            </w:r>
          </w:p>
        </w:tc>
        <w:tc>
          <w:tcPr>
            <w:tcW w:w="1080" w:type="dxa"/>
            <w:shd w:val="clear" w:color="auto" w:fill="auto"/>
            <w:vAlign w:val="bottom"/>
          </w:tcPr>
          <w:p w:rsidR="005B0507" w:rsidRPr="00C730D6" w:rsidRDefault="005B0507" w:rsidP="001B60D7">
            <w:pPr>
              <w:jc w:val="center"/>
            </w:pPr>
            <w:r w:rsidRPr="00C730D6">
              <w:t>-11</w:t>
            </w:r>
          </w:p>
        </w:tc>
        <w:tc>
          <w:tcPr>
            <w:tcW w:w="1080" w:type="dxa"/>
            <w:shd w:val="clear" w:color="auto" w:fill="auto"/>
            <w:vAlign w:val="bottom"/>
          </w:tcPr>
          <w:p w:rsidR="005B0507" w:rsidRPr="00C730D6" w:rsidRDefault="005B0507" w:rsidP="001B60D7">
            <w:pPr>
              <w:jc w:val="center"/>
            </w:pPr>
            <w:r w:rsidRPr="00C730D6">
              <w:t>95</w:t>
            </w:r>
            <w:r w:rsidR="0035468E" w:rsidRPr="00C730D6">
              <w:t>.</w:t>
            </w:r>
            <w:r w:rsidRPr="00C730D6">
              <w:t>4</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0105</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1153</w:t>
            </w:r>
          </w:p>
        </w:tc>
      </w:tr>
      <w:tr w:rsidR="005B0507" w:rsidRPr="00C730D6" w:rsidTr="001B60D7">
        <w:tc>
          <w:tcPr>
            <w:tcW w:w="1728" w:type="dxa"/>
            <w:shd w:val="clear" w:color="auto" w:fill="auto"/>
          </w:tcPr>
          <w:p w:rsidR="005B0507" w:rsidRPr="00C730D6" w:rsidRDefault="005B0507" w:rsidP="001B60D7">
            <w:pPr>
              <w:jc w:val="both"/>
            </w:pPr>
            <w:r w:rsidRPr="00C730D6">
              <w:t>8</w:t>
            </w:r>
          </w:p>
        </w:tc>
        <w:tc>
          <w:tcPr>
            <w:tcW w:w="1080" w:type="dxa"/>
            <w:shd w:val="clear" w:color="auto" w:fill="auto"/>
            <w:vAlign w:val="bottom"/>
          </w:tcPr>
          <w:p w:rsidR="005B0507" w:rsidRPr="00C730D6" w:rsidRDefault="005B0507" w:rsidP="001B60D7">
            <w:pPr>
              <w:jc w:val="center"/>
            </w:pPr>
            <w:r w:rsidRPr="00C730D6">
              <w:t>10</w:t>
            </w:r>
          </w:p>
        </w:tc>
        <w:tc>
          <w:tcPr>
            <w:tcW w:w="1080" w:type="dxa"/>
            <w:shd w:val="clear" w:color="auto" w:fill="auto"/>
            <w:vAlign w:val="bottom"/>
          </w:tcPr>
          <w:p w:rsidR="005B0507" w:rsidRPr="00C730D6" w:rsidRDefault="005B0507" w:rsidP="001B60D7">
            <w:pPr>
              <w:jc w:val="center"/>
            </w:pPr>
            <w:r w:rsidRPr="00C730D6">
              <w:t>8</w:t>
            </w:r>
            <w:r w:rsidR="0035468E" w:rsidRPr="00C730D6">
              <w:t>.</w:t>
            </w:r>
            <w:r w:rsidRPr="00C730D6">
              <w:t>0</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1245</w:t>
            </w:r>
          </w:p>
        </w:tc>
        <w:tc>
          <w:tcPr>
            <w:tcW w:w="1080" w:type="dxa"/>
            <w:shd w:val="clear" w:color="auto" w:fill="auto"/>
            <w:vAlign w:val="bottom"/>
          </w:tcPr>
          <w:p w:rsidR="005B0507" w:rsidRPr="00C730D6" w:rsidRDefault="005B0507" w:rsidP="001B60D7">
            <w:pPr>
              <w:jc w:val="right"/>
            </w:pPr>
            <w:r w:rsidRPr="00C730D6">
              <w:t>1</w:t>
            </w:r>
            <w:r w:rsidR="0035468E" w:rsidRPr="00C730D6">
              <w:t>.</w:t>
            </w:r>
            <w:r w:rsidRPr="00C730D6">
              <w:t>2450</w:t>
            </w:r>
          </w:p>
        </w:tc>
      </w:tr>
      <w:tr w:rsidR="005B0507" w:rsidRPr="00C730D6" w:rsidTr="001B60D7">
        <w:tc>
          <w:tcPr>
            <w:tcW w:w="1728" w:type="dxa"/>
            <w:shd w:val="clear" w:color="auto" w:fill="auto"/>
          </w:tcPr>
          <w:p w:rsidR="005B0507" w:rsidRPr="00C730D6" w:rsidRDefault="005B0507" w:rsidP="001B60D7">
            <w:pPr>
              <w:jc w:val="both"/>
            </w:pPr>
            <w:r w:rsidRPr="00C730D6">
              <w:t>9</w:t>
            </w:r>
          </w:p>
        </w:tc>
        <w:tc>
          <w:tcPr>
            <w:tcW w:w="1080" w:type="dxa"/>
            <w:shd w:val="clear" w:color="auto" w:fill="auto"/>
            <w:vAlign w:val="bottom"/>
          </w:tcPr>
          <w:p w:rsidR="005B0507" w:rsidRPr="00C730D6" w:rsidRDefault="005B0507" w:rsidP="001B60D7">
            <w:pPr>
              <w:jc w:val="center"/>
            </w:pPr>
            <w:r w:rsidRPr="00C730D6">
              <w:t>-7</w:t>
            </w:r>
          </w:p>
        </w:tc>
        <w:tc>
          <w:tcPr>
            <w:tcW w:w="1080" w:type="dxa"/>
            <w:shd w:val="clear" w:color="auto" w:fill="auto"/>
            <w:vAlign w:val="bottom"/>
          </w:tcPr>
          <w:p w:rsidR="005B0507" w:rsidRPr="00C730D6" w:rsidRDefault="005B0507" w:rsidP="001B60D7">
            <w:pPr>
              <w:jc w:val="center"/>
            </w:pPr>
            <w:r w:rsidRPr="00C730D6">
              <w:t>20</w:t>
            </w:r>
            <w:r w:rsidR="0035468E" w:rsidRPr="00C730D6">
              <w:t>.</w:t>
            </w:r>
            <w:r w:rsidRPr="00C730D6">
              <w:t>7</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0483</w:t>
            </w:r>
          </w:p>
        </w:tc>
        <w:tc>
          <w:tcPr>
            <w:tcW w:w="1080" w:type="dxa"/>
            <w:shd w:val="clear" w:color="auto" w:fill="auto"/>
            <w:vAlign w:val="bottom"/>
          </w:tcPr>
          <w:p w:rsidR="005B0507" w:rsidRPr="00C730D6" w:rsidRDefault="005B0507" w:rsidP="001B60D7">
            <w:pPr>
              <w:jc w:val="right"/>
            </w:pPr>
            <w:r w:rsidRPr="00C730D6">
              <w:t>-0</w:t>
            </w:r>
            <w:r w:rsidR="0035468E" w:rsidRPr="00C730D6">
              <w:t>.</w:t>
            </w:r>
            <w:r w:rsidRPr="00C730D6">
              <w:t>3383</w:t>
            </w:r>
          </w:p>
        </w:tc>
      </w:tr>
      <w:tr w:rsidR="005B0507" w:rsidRPr="00C730D6" w:rsidTr="001B60D7">
        <w:tc>
          <w:tcPr>
            <w:tcW w:w="1728" w:type="dxa"/>
            <w:shd w:val="clear" w:color="auto" w:fill="auto"/>
          </w:tcPr>
          <w:p w:rsidR="005B0507" w:rsidRPr="00C730D6" w:rsidRDefault="005B0507" w:rsidP="001B60D7">
            <w:pPr>
              <w:jc w:val="both"/>
              <w:rPr>
                <w:b/>
              </w:rPr>
            </w:pPr>
            <w:r w:rsidRPr="00C730D6">
              <w:rPr>
                <w:b/>
              </w:rPr>
              <w:t>Tổng số</w:t>
            </w:r>
          </w:p>
        </w:tc>
        <w:tc>
          <w:tcPr>
            <w:tcW w:w="1080" w:type="dxa"/>
            <w:shd w:val="clear" w:color="auto" w:fill="auto"/>
            <w:vAlign w:val="bottom"/>
          </w:tcPr>
          <w:p w:rsidR="005B0507" w:rsidRPr="00C730D6" w:rsidRDefault="005B0507" w:rsidP="001B60D7">
            <w:pPr>
              <w:jc w:val="center"/>
            </w:pPr>
          </w:p>
        </w:tc>
        <w:tc>
          <w:tcPr>
            <w:tcW w:w="1080" w:type="dxa"/>
            <w:shd w:val="clear" w:color="auto" w:fill="auto"/>
            <w:vAlign w:val="bottom"/>
          </w:tcPr>
          <w:p w:rsidR="005B0507" w:rsidRPr="00C730D6" w:rsidRDefault="005B0507" w:rsidP="001B60D7">
            <w:pPr>
              <w:jc w:val="center"/>
            </w:pPr>
          </w:p>
        </w:tc>
        <w:tc>
          <w:tcPr>
            <w:tcW w:w="1080" w:type="dxa"/>
            <w:shd w:val="clear" w:color="auto" w:fill="auto"/>
            <w:vAlign w:val="bottom"/>
          </w:tcPr>
          <w:p w:rsidR="005B0507" w:rsidRPr="00C730D6" w:rsidRDefault="005B0507" w:rsidP="001B60D7">
            <w:pPr>
              <w:jc w:val="right"/>
              <w:rPr>
                <w:b/>
              </w:rPr>
            </w:pPr>
            <w:r w:rsidRPr="00C730D6">
              <w:rPr>
                <w:b/>
              </w:rPr>
              <w:t>1</w:t>
            </w:r>
            <w:r w:rsidR="0035468E" w:rsidRPr="00C730D6">
              <w:rPr>
                <w:b/>
              </w:rPr>
              <w:t>.</w:t>
            </w:r>
            <w:r w:rsidRPr="00C730D6">
              <w:rPr>
                <w:b/>
              </w:rPr>
              <w:t>6354</w:t>
            </w:r>
          </w:p>
        </w:tc>
        <w:tc>
          <w:tcPr>
            <w:tcW w:w="1080" w:type="dxa"/>
            <w:shd w:val="clear" w:color="auto" w:fill="auto"/>
          </w:tcPr>
          <w:p w:rsidR="005B0507" w:rsidRPr="00C730D6" w:rsidRDefault="005B0507" w:rsidP="001B60D7">
            <w:pPr>
              <w:jc w:val="right"/>
              <w:rPr>
                <w:b/>
              </w:rPr>
            </w:pPr>
            <w:r w:rsidRPr="00C730D6">
              <w:rPr>
                <w:b/>
              </w:rPr>
              <w:t>5</w:t>
            </w:r>
            <w:r w:rsidR="0035468E" w:rsidRPr="00C730D6">
              <w:rPr>
                <w:b/>
              </w:rPr>
              <w:t>.</w:t>
            </w:r>
            <w:r w:rsidRPr="00C730D6">
              <w:rPr>
                <w:b/>
              </w:rPr>
              <w:t>7140</w:t>
            </w:r>
          </w:p>
        </w:tc>
      </w:tr>
    </w:tbl>
    <w:p w:rsidR="00EB48DC" w:rsidRPr="00C730D6" w:rsidRDefault="00EB48DC" w:rsidP="00900B98">
      <w:pPr>
        <w:jc w:val="both"/>
      </w:pPr>
    </w:p>
    <w:p w:rsidR="000F56F6" w:rsidRDefault="00CA2D03" w:rsidP="00B93B8D">
      <w:r w:rsidRPr="00C730D6">
        <w:t xml:space="preserve">Sau đó, cộng tất cả </w:t>
      </w:r>
      <w:r w:rsidRPr="00C730D6">
        <w:rPr>
          <w:i/>
        </w:rPr>
        <w:t>W</w:t>
      </w:r>
      <w:r w:rsidRPr="00C730D6">
        <w:rPr>
          <w:i/>
          <w:vertAlign w:val="subscript"/>
        </w:rPr>
        <w:t>i</w:t>
      </w:r>
      <w:r w:rsidRPr="00C730D6">
        <w:t xml:space="preserve"> và </w:t>
      </w: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i</m:t>
            </m:r>
          </m:sub>
        </m:sSub>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oMath>
      <w:r w:rsidRPr="00C730D6">
        <w:t xml:space="preserve"> (trong hàng “Tổng số” của bảng trên). </w:t>
      </w:r>
      <w:r w:rsidR="00CC2446" w:rsidRPr="00C730D6">
        <w:t xml:space="preserve"> </w:t>
      </w:r>
      <w:r w:rsidR="005B0507" w:rsidRPr="00C730D6">
        <w:t xml:space="preserve">Như vậy, trị số trung bình trọng số của </w:t>
      </w:r>
      <w:r w:rsidR="005B0507" w:rsidRPr="00C730D6">
        <w:rPr>
          <w:i/>
        </w:rPr>
        <w:t>d</w:t>
      </w:r>
      <w:r w:rsidR="005B0507" w:rsidRPr="00C730D6">
        <w:t xml:space="preserve"> là: </w:t>
      </w:r>
    </w:p>
    <w:p w:rsidR="009F24CB" w:rsidRDefault="009F24CB" w:rsidP="00B93B8D"/>
    <w:p w:rsidR="009F24CB" w:rsidRPr="009F24CB" w:rsidRDefault="009F24CB" w:rsidP="009F24CB">
      <w:pPr>
        <w:jc w:val="center"/>
        <w:rPr>
          <w:lang w:val="vi-VN"/>
        </w:rPr>
      </w:pPr>
      <m:oMath>
        <m:r>
          <w:rPr>
            <w:rFonts w:ascii="Cambria Math" w:hAnsi="Cambria Math"/>
          </w:rPr>
          <m:t>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 xml:space="preserve"> </m:t>
        </m:r>
      </m:oMath>
      <w:r>
        <w:rPr>
          <w:lang w:val="vi-VN"/>
        </w:rPr>
        <w:t>=</w:t>
      </w:r>
      <m:oMath>
        <m:f>
          <m:fPr>
            <m:ctrlPr>
              <w:rPr>
                <w:rFonts w:ascii="Cambria Math" w:hAnsi="Cambria Math"/>
                <w:i/>
                <w:lang w:val="vi-VN"/>
              </w:rPr>
            </m:ctrlPr>
          </m:fPr>
          <m:num>
            <m:r>
              <w:rPr>
                <w:rFonts w:ascii="Cambria Math" w:hAnsi="Cambria Math"/>
                <w:lang w:val="vi-VN"/>
              </w:rPr>
              <m:t>0.4928+0.9771+…-0.3383</m:t>
            </m:r>
          </m:num>
          <m:den>
            <m:r>
              <w:rPr>
                <w:rFonts w:ascii="Cambria Math" w:hAnsi="Cambria Math"/>
                <w:lang w:val="vi-VN"/>
              </w:rPr>
              <m:t>0.0246+0.4886+…+0.0483</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5.7140</m:t>
            </m:r>
          </m:num>
          <m:den>
            <m:r>
              <w:rPr>
                <w:rFonts w:ascii="Cambria Math" w:hAnsi="Cambria Math"/>
                <w:lang w:val="vi-VN"/>
              </w:rPr>
              <m:t>1.6354</m:t>
            </m:r>
          </m:den>
        </m:f>
        <m:r>
          <w:rPr>
            <w:rFonts w:ascii="Cambria Math" w:hAnsi="Cambria Math"/>
            <w:lang w:val="vi-VN"/>
          </w:rPr>
          <m:t>=3.49</m:t>
        </m:r>
      </m:oMath>
      <w:r>
        <w:rPr>
          <w:lang w:val="vi-VN"/>
        </w:rPr>
        <w:t xml:space="preserve"> </w:t>
      </w:r>
    </w:p>
    <w:p w:rsidR="000F56F6" w:rsidRPr="00C730D6" w:rsidRDefault="000F56F6" w:rsidP="00900B98">
      <w:pPr>
        <w:jc w:val="both"/>
      </w:pPr>
    </w:p>
    <w:p w:rsidR="009F24CB" w:rsidRPr="009F24CB" w:rsidRDefault="00512B36" w:rsidP="009F24CB">
      <w:pPr>
        <w:jc w:val="both"/>
      </w:pPr>
      <w:r w:rsidRPr="00C730D6">
        <w:t xml:space="preserve">Và phương sai của </w:t>
      </w:r>
      <w:r w:rsidRPr="00C730D6">
        <w:rPr>
          <w:i/>
        </w:rPr>
        <w:t>d</w:t>
      </w:r>
      <w:r w:rsidRPr="00C730D6">
        <w:t xml:space="preserve"> là: </w:t>
      </w:r>
      <m:oMath>
        <m:sSubSup>
          <m:sSubSupPr>
            <m:ctrlPr>
              <w:rPr>
                <w:rFonts w:ascii="Cambria Math" w:hAnsi="Cambria Math"/>
                <w:i/>
              </w:rPr>
            </m:ctrlPr>
          </m:sSubSupPr>
          <m:e>
            <m:r>
              <w:rPr>
                <w:rFonts w:ascii="Cambria Math" w:hAnsi="Cambria Math"/>
              </w:rPr>
              <m:t>s</m:t>
            </m:r>
          </m:e>
          <m:sub>
            <m:r>
              <w:rPr>
                <w:rFonts w:ascii="Cambria Math" w:hAnsi="Cambria Math"/>
              </w:rPr>
              <m:t>d</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1.6345</m:t>
            </m:r>
          </m:den>
        </m:f>
        <m:r>
          <w:rPr>
            <w:rFonts w:ascii="Cambria Math" w:hAnsi="Cambria Math"/>
          </w:rPr>
          <m:t>=0.61.</m:t>
        </m:r>
      </m:oMath>
    </w:p>
    <w:p w:rsidR="009F24CB" w:rsidRDefault="009F24CB" w:rsidP="00900B98">
      <w:pPr>
        <w:jc w:val="both"/>
      </w:pPr>
    </w:p>
    <w:p w:rsidR="002461E2" w:rsidRPr="00C730D6" w:rsidRDefault="00512B36" w:rsidP="002461E2">
      <w:r w:rsidRPr="00C730D6">
        <w:t xml:space="preserve">Nói cách khác, sai số chuẩn (standard error) của </w:t>
      </w:r>
      <w:r w:rsidRPr="00C730D6">
        <w:rPr>
          <w:i/>
        </w:rPr>
        <w:t xml:space="preserve">d </w:t>
      </w:r>
      <w:r w:rsidRPr="00C730D6">
        <w:t xml:space="preserve">là: </w:t>
      </w:r>
    </w:p>
    <w:p w:rsidR="002461E2" w:rsidRPr="00C730D6" w:rsidRDefault="002461E2" w:rsidP="002461E2"/>
    <w:p w:rsidR="00512B36" w:rsidRPr="00C730D6" w:rsidRDefault="00E06FA5" w:rsidP="002461E2">
      <w:pPr>
        <w:jc w:val="center"/>
      </w:pPr>
      <w:r w:rsidRPr="00C730D6">
        <w:rPr>
          <w:noProof/>
          <w:position w:val="-12"/>
        </w:rPr>
        <w:object w:dxaOrig="1880" w:dyaOrig="400">
          <v:shape id="_x0000_i1033" type="#_x0000_t75" alt="" style="width:93.95pt;height:20.25pt;mso-width-percent:0;mso-height-percent:0;mso-width-percent:0;mso-height-percent:0" o:ole="">
            <v:imagedata r:id="rId66" o:title=""/>
          </v:shape>
          <o:OLEObject Type="Embed" ProgID="Equation.3" ShapeID="_x0000_i1033" DrawAspect="Content" ObjectID="_1649443317" r:id="rId67"/>
        </w:object>
      </w:r>
      <w:r w:rsidR="00512B36" w:rsidRPr="00C730D6">
        <w:t>.</w:t>
      </w:r>
    </w:p>
    <w:p w:rsidR="005B0507" w:rsidRPr="00C730D6" w:rsidRDefault="005B0507" w:rsidP="00900B98">
      <w:pPr>
        <w:jc w:val="both"/>
      </w:pPr>
    </w:p>
    <w:p w:rsidR="00512B36" w:rsidRPr="00C730D6" w:rsidRDefault="00512B36" w:rsidP="00B93B8D">
      <w:r w:rsidRPr="00C730D6">
        <w:lastRenderedPageBreak/>
        <w:t xml:space="preserve">Khoảng tin cậy 95% (95% confidence interval hay 95%CI) có thể được ước tính như sau: </w:t>
      </w:r>
    </w:p>
    <w:p w:rsidR="00512B36" w:rsidRPr="00C730D6" w:rsidRDefault="00512B36" w:rsidP="00900B98">
      <w:pPr>
        <w:jc w:val="both"/>
      </w:pPr>
    </w:p>
    <w:p w:rsidR="00434DF7" w:rsidRPr="00C730D6" w:rsidRDefault="00434DF7" w:rsidP="00434DF7">
      <w:pPr>
        <w:jc w:val="center"/>
      </w:pPr>
      <w:r w:rsidRPr="00C730D6">
        <w:t>3</w:t>
      </w:r>
      <w:r w:rsidR="0035468E" w:rsidRPr="00C730D6">
        <w:t>.</w:t>
      </w:r>
      <w:r w:rsidRPr="00C730D6">
        <w:t>49 ± 1,96*0</w:t>
      </w:r>
      <w:r w:rsidR="0035468E" w:rsidRPr="00C730D6">
        <w:t>.</w:t>
      </w:r>
      <w:r w:rsidRPr="00C730D6">
        <w:t>782 = 1</w:t>
      </w:r>
      <w:r w:rsidR="0035468E" w:rsidRPr="00C730D6">
        <w:t>.</w:t>
      </w:r>
      <w:r w:rsidRPr="00C730D6">
        <w:t>96 đến 5</w:t>
      </w:r>
      <w:r w:rsidR="0035468E" w:rsidRPr="00C730D6">
        <w:t>.</w:t>
      </w:r>
      <w:r w:rsidRPr="00C730D6">
        <w:t xml:space="preserve">02. </w:t>
      </w:r>
    </w:p>
    <w:p w:rsidR="00512B36" w:rsidRPr="00C730D6" w:rsidRDefault="00512B36" w:rsidP="00900B98">
      <w:pPr>
        <w:jc w:val="both"/>
      </w:pPr>
    </w:p>
    <w:p w:rsidR="00512B36" w:rsidRPr="00C730D6" w:rsidRDefault="00512B36" w:rsidP="00B93B8D">
      <w:r w:rsidRPr="00C730D6">
        <w:t>Đến đây, chúng ta có thể nói rằng, tính trung bình, thời gian nằm viện tại các bệnh viện đa khoa dài hơn các bệnh viện chuyên khoa 3</w:t>
      </w:r>
      <w:r w:rsidR="0035468E" w:rsidRPr="00C730D6">
        <w:t>.</w:t>
      </w:r>
      <w:r w:rsidRPr="00C730D6">
        <w:t>49 ngày và 95% khoảng tin cậy là từ 1</w:t>
      </w:r>
      <w:r w:rsidR="0035468E" w:rsidRPr="00C730D6">
        <w:t>.</w:t>
      </w:r>
      <w:r w:rsidRPr="00C730D6">
        <w:t>96 ngày đến 5</w:t>
      </w:r>
      <w:r w:rsidR="0035468E" w:rsidRPr="00C730D6">
        <w:t>.</w:t>
      </w:r>
      <w:r w:rsidRPr="00C730D6">
        <w:t xml:space="preserve">02 ngày. </w:t>
      </w:r>
    </w:p>
    <w:p w:rsidR="00512B36" w:rsidRPr="00C730D6" w:rsidRDefault="00512B36" w:rsidP="00900B98">
      <w:pPr>
        <w:jc w:val="both"/>
      </w:pPr>
    </w:p>
    <w:p w:rsidR="00512B36" w:rsidRDefault="00512B36" w:rsidP="00B93B8D">
      <w:r w:rsidRPr="00C730D6">
        <w:rPr>
          <w:b/>
        </w:rPr>
        <w:t>Bước 5</w:t>
      </w:r>
      <w:r w:rsidRPr="00C730D6">
        <w:t xml:space="preserve">: </w:t>
      </w:r>
      <w:r w:rsidR="00810F2F" w:rsidRPr="00C730D6">
        <w:rPr>
          <w:b/>
        </w:rPr>
        <w:t>ước tính chỉ số đồng nhất (homogeneity) và bất đồng nhất (heterogeneity) giữa các nghiên cứu [3].</w:t>
      </w:r>
      <w:r w:rsidR="00810F2F" w:rsidRPr="00C730D6">
        <w:t xml:space="preserve"> Trong</w:t>
      </w:r>
      <w:r w:rsidR="00810F2F" w:rsidRPr="00C730D6">
        <w:rPr>
          <w:b/>
        </w:rPr>
        <w:t xml:space="preserve"> </w:t>
      </w:r>
      <w:r w:rsidR="00810F2F" w:rsidRPr="00C730D6">
        <w:t>thực tế, đây là chỉ số đo lường độ khác biệt giữa mỗi nghiên cứu và trị số trung bình trọng số.  Chỉ số đồng nhất (index of homogeneity) được tính theo công thức sau đây:</w:t>
      </w:r>
    </w:p>
    <w:p w:rsidR="00C92658" w:rsidRPr="00C730D6" w:rsidRDefault="00C92658" w:rsidP="00C92658">
      <w:pPr>
        <w:jc w:val="cente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e>
                <m:sup>
                  <m:r>
                    <w:rPr>
                      <w:rFonts w:ascii="Cambria Math" w:hAnsi="Cambria Math"/>
                    </w:rPr>
                    <m:t>2</m:t>
                  </m:r>
                </m:sup>
              </m:sSup>
            </m:e>
          </m:nary>
        </m:oMath>
      </m:oMathPara>
    </w:p>
    <w:p w:rsidR="00203868" w:rsidRPr="00C730D6" w:rsidRDefault="00203868" w:rsidP="007D64B1">
      <w:pPr>
        <w:jc w:val="center"/>
      </w:pPr>
    </w:p>
    <w:p w:rsidR="00203868" w:rsidRPr="00C730D6" w:rsidRDefault="00203868" w:rsidP="00B93B8D">
      <w:r w:rsidRPr="00C730D6">
        <w:t xml:space="preserve">Ở đây, </w:t>
      </w:r>
      <w:r w:rsidRPr="00C730D6">
        <w:rPr>
          <w:i/>
        </w:rPr>
        <w:t xml:space="preserve"> k </w:t>
      </w:r>
      <w:r w:rsidRPr="00C730D6">
        <w:t xml:space="preserve">là số nghiên cứu (trong ví dụ trên </w:t>
      </w:r>
      <w:r w:rsidRPr="00C730D6">
        <w:rPr>
          <w:i/>
        </w:rPr>
        <w:t>k</w:t>
      </w:r>
      <w:r w:rsidRPr="00C730D6">
        <w:t xml:space="preserve"> = 9). Theo lí thuyết xác suất, Q có độ phân phối theo luật </w:t>
      </w:r>
      <w:r w:rsidRPr="00C730D6">
        <w:rPr>
          <w:i/>
        </w:rPr>
        <w:t>Chi-square</w:t>
      </w:r>
      <w:r w:rsidRPr="00C730D6">
        <w:t xml:space="preserve"> với </w:t>
      </w:r>
      <w:r w:rsidR="00E5532F" w:rsidRPr="009F24CB">
        <w:rPr>
          <w:bCs/>
        </w:rPr>
        <w:t xml:space="preserve">bậc </w:t>
      </w:r>
      <w:r w:rsidRPr="009F24CB">
        <w:rPr>
          <w:bCs/>
        </w:rPr>
        <w:t xml:space="preserve">tự do </w:t>
      </w:r>
      <w:r w:rsidR="00E5532F" w:rsidRPr="009F24CB">
        <w:rPr>
          <w:bCs/>
        </w:rPr>
        <w:t xml:space="preserve">(degrees of freedom – df) </w:t>
      </w:r>
      <w:r w:rsidRPr="00C730D6">
        <w:t xml:space="preserve">là </w:t>
      </w:r>
      <w:r w:rsidRPr="00C730D6">
        <w:rPr>
          <w:i/>
        </w:rPr>
        <w:t>k-</w:t>
      </w:r>
      <w:r w:rsidRPr="00C730D6">
        <w:t>1 (tức là</w:t>
      </w:r>
      <w:r w:rsidR="00C92658">
        <w:rPr>
          <w:lang w:val="vi-VN"/>
        </w:rPr>
        <w:t xml:space="preserve"> </w:t>
      </w:r>
      <m:oMath>
        <m:sSubSup>
          <m:sSubSupPr>
            <m:ctrlPr>
              <w:rPr>
                <w:rFonts w:ascii="Cambria Math" w:hAnsi="Cambria Math"/>
                <w:i/>
                <w:lang w:val="vi-VN"/>
              </w:rPr>
            </m:ctrlPr>
          </m:sSubSupPr>
          <m:e>
            <m:r>
              <w:rPr>
                <w:rFonts w:ascii="Cambria Math" w:hAnsi="Cambria Math"/>
                <w:lang w:val="vi-VN"/>
              </w:rPr>
              <m:t>χ</m:t>
            </m:r>
          </m:e>
          <m:sub>
            <m:r>
              <w:rPr>
                <w:rFonts w:ascii="Cambria Math" w:hAnsi="Cambria Math"/>
                <w:lang w:val="vi-VN"/>
              </w:rPr>
              <m:t>k-1</m:t>
            </m:r>
          </m:sub>
          <m:sup>
            <m:r>
              <w:rPr>
                <w:rFonts w:ascii="Cambria Math" w:hAnsi="Cambria Math"/>
                <w:lang w:val="vi-VN"/>
              </w:rPr>
              <m:t>2</m:t>
            </m:r>
          </m:sup>
        </m:sSubSup>
      </m:oMath>
      <w:r w:rsidRPr="00C730D6">
        <w:t xml:space="preserve">). Nói cách khác, nếu Q lớn hơn </w:t>
      </w:r>
      <m:oMath>
        <m:sSubSup>
          <m:sSubSupPr>
            <m:ctrlPr>
              <w:rPr>
                <w:rFonts w:ascii="Cambria Math" w:hAnsi="Cambria Math"/>
                <w:i/>
                <w:lang w:val="vi-VN"/>
              </w:rPr>
            </m:ctrlPr>
          </m:sSubSupPr>
          <m:e>
            <m:r>
              <w:rPr>
                <w:rFonts w:ascii="Cambria Math" w:hAnsi="Cambria Math"/>
                <w:lang w:val="vi-VN"/>
              </w:rPr>
              <m:t>χ</m:t>
            </m:r>
          </m:e>
          <m:sub>
            <m:r>
              <w:rPr>
                <w:rFonts w:ascii="Cambria Math" w:hAnsi="Cambria Math"/>
                <w:lang w:val="vi-VN"/>
              </w:rPr>
              <m:t>k-1</m:t>
            </m:r>
          </m:sub>
          <m:sup>
            <m:r>
              <w:rPr>
                <w:rFonts w:ascii="Cambria Math" w:hAnsi="Cambria Math"/>
                <w:lang w:val="vi-VN"/>
              </w:rPr>
              <m:t>2</m:t>
            </m:r>
          </m:sup>
        </m:sSubSup>
      </m:oMath>
      <w:r w:rsidRPr="00C730D6">
        <w:t xml:space="preserve"> thì đó là tín hiệu cho thấy sự bất đồng nhất giữa các nghiên cứu “có ý nghĩa thống kê” (significant).  </w:t>
      </w:r>
    </w:p>
    <w:p w:rsidR="00203868" w:rsidRPr="00C730D6" w:rsidRDefault="00203868" w:rsidP="00203868"/>
    <w:p w:rsidR="00203868" w:rsidRDefault="00E5532F" w:rsidP="00B93B8D">
      <w:r w:rsidRPr="00C730D6">
        <w:t xml:space="preserve">Nhiều nghiên cứu trong thời gian qua chỉ ra rằng </w:t>
      </w:r>
      <w:r w:rsidRPr="00C730D6">
        <w:rPr>
          <w:i/>
        </w:rPr>
        <w:t xml:space="preserve">Q </w:t>
      </w:r>
      <w:r w:rsidRPr="00C730D6">
        <w:t>thường không phát hiện được sự bất đồng nhất một cách nhất quán, cho nên ngày nay ít ai dùng chỉ số</w:t>
      </w:r>
      <w:r w:rsidR="007F3C7C" w:rsidRPr="00C730D6">
        <w:t xml:space="preserve"> này trong phân tích tổng hợp. </w:t>
      </w:r>
      <w:r w:rsidR="00203868" w:rsidRPr="00C730D6">
        <w:t xml:space="preserve">Một chỉ số khác </w:t>
      </w:r>
      <w:r w:rsidRPr="00C730D6">
        <w:t xml:space="preserve">thay thế </w:t>
      </w:r>
      <w:r w:rsidRPr="00C730D6">
        <w:rPr>
          <w:i/>
        </w:rPr>
        <w:t xml:space="preserve">Q </w:t>
      </w:r>
      <w:r w:rsidR="00203868" w:rsidRPr="00C730D6">
        <w:t xml:space="preserve">có tên là </w:t>
      </w:r>
      <w:r w:rsidR="00203868" w:rsidRPr="00C730D6">
        <w:rPr>
          <w:b/>
        </w:rPr>
        <w:t>index of heterogeneity</w:t>
      </w:r>
      <w:r w:rsidR="00203868" w:rsidRPr="00C730D6">
        <w:t xml:space="preserve"> (</w:t>
      </w:r>
      <w:r w:rsidR="00203868" w:rsidRPr="00C730D6">
        <w:rPr>
          <w:i/>
        </w:rPr>
        <w:t>I</w:t>
      </w:r>
      <w:r w:rsidR="00203868" w:rsidRPr="00C730D6">
        <w:rPr>
          <w:vertAlign w:val="superscript"/>
        </w:rPr>
        <w:t>2</w:t>
      </w:r>
      <w:r w:rsidR="00203868" w:rsidRPr="00C730D6">
        <w:t>)</w:t>
      </w:r>
      <w:r w:rsidR="0033419B" w:rsidRPr="00C730D6">
        <w:t xml:space="preserve">, </w:t>
      </w:r>
      <w:r w:rsidR="00203868" w:rsidRPr="00C730D6">
        <w:t xml:space="preserve">tạm dịch là </w:t>
      </w:r>
      <w:r w:rsidR="00203868" w:rsidRPr="00C730D6">
        <w:rPr>
          <w:b/>
        </w:rPr>
        <w:t xml:space="preserve">chỉ số </w:t>
      </w:r>
      <w:r w:rsidR="00702159" w:rsidRPr="00C730D6">
        <w:rPr>
          <w:b/>
        </w:rPr>
        <w:t>bất đồng nhất</w:t>
      </w:r>
      <w:r w:rsidR="00702159" w:rsidRPr="00C730D6">
        <w:t xml:space="preserve">, nhưng sẽ giữ cách viết </w:t>
      </w:r>
      <w:r w:rsidR="00702159" w:rsidRPr="00C730D6">
        <w:rPr>
          <w:i/>
        </w:rPr>
        <w:t>I</w:t>
      </w:r>
      <w:r w:rsidR="00702159" w:rsidRPr="00C730D6">
        <w:rPr>
          <w:vertAlign w:val="superscript"/>
        </w:rPr>
        <w:t>2</w:t>
      </w:r>
      <w:r w:rsidR="00702159" w:rsidRPr="00C730D6">
        <w:t xml:space="preserve">. </w:t>
      </w:r>
      <w:r w:rsidR="00203868" w:rsidRPr="00C730D6">
        <w:t xml:space="preserve">Chỉ số này được định nghĩa như sau: </w:t>
      </w:r>
    </w:p>
    <w:p w:rsidR="00C92658" w:rsidRPr="00C730D6" w:rsidRDefault="00C92658" w:rsidP="00B93B8D"/>
    <w:p w:rsidR="00203868" w:rsidRPr="00C730D6" w:rsidRDefault="0083542B" w:rsidP="00C92658">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Q-(k-1)</m:t>
              </m:r>
            </m:num>
            <m:den>
              <m:r>
                <w:rPr>
                  <w:rFonts w:ascii="Cambria Math" w:hAnsi="Cambria Math"/>
                </w:rPr>
                <m:t>Q</m:t>
              </m:r>
            </m:den>
          </m:f>
        </m:oMath>
      </m:oMathPara>
    </w:p>
    <w:p w:rsidR="00203868" w:rsidRPr="00C730D6" w:rsidRDefault="00203868" w:rsidP="00203868">
      <w:pPr>
        <w:jc w:val="center"/>
      </w:pPr>
    </w:p>
    <w:p w:rsidR="00203868" w:rsidRPr="00C730D6" w:rsidRDefault="00203868" w:rsidP="00B93B8D">
      <w:r w:rsidRPr="00C730D6">
        <w:t xml:space="preserve"> </w:t>
      </w:r>
      <w:r w:rsidRPr="00C730D6">
        <w:rPr>
          <w:i/>
        </w:rPr>
        <w:t>I</w:t>
      </w:r>
      <w:r w:rsidRPr="00C730D6">
        <w:rPr>
          <w:vertAlign w:val="superscript"/>
        </w:rPr>
        <w:t>2</w:t>
      </w:r>
      <w:r w:rsidRPr="00C730D6">
        <w:t xml:space="preserve"> có giá trị từ âm đến 1.  Nếu </w:t>
      </w:r>
      <w:r w:rsidR="00E5532F" w:rsidRPr="00C730D6">
        <w:rPr>
          <w:i/>
        </w:rPr>
        <w:t>I</w:t>
      </w:r>
      <w:r w:rsidR="00E5532F" w:rsidRPr="00C730D6">
        <w:rPr>
          <w:vertAlign w:val="superscript"/>
        </w:rPr>
        <w:t>2</w:t>
      </w:r>
      <w:r w:rsidR="00E5532F" w:rsidRPr="00C730D6">
        <w:t xml:space="preserve"> &lt; </w:t>
      </w:r>
      <w:r w:rsidRPr="00C730D6">
        <w:t xml:space="preserve">0, thì chúng ta sẽ cho nó là 0; nếu </w:t>
      </w:r>
      <w:r w:rsidR="00E5532F" w:rsidRPr="00C730D6">
        <w:rPr>
          <w:i/>
        </w:rPr>
        <w:t>I</w:t>
      </w:r>
      <w:r w:rsidR="00E5532F" w:rsidRPr="00C730D6">
        <w:rPr>
          <w:vertAlign w:val="superscript"/>
        </w:rPr>
        <w:t>2</w:t>
      </w:r>
      <w:r w:rsidR="00E5532F" w:rsidRPr="00C730D6">
        <w:t xml:space="preserve"> </w:t>
      </w:r>
      <w:r w:rsidRPr="00C730D6">
        <w:t xml:space="preserve">gần bằng 1 thì đó là dấu hiệu cho thấy có sự bất đồng nhất giữa các nghiên cứu.  </w:t>
      </w:r>
    </w:p>
    <w:p w:rsidR="00203868" w:rsidRPr="00C730D6" w:rsidRDefault="00203868" w:rsidP="00203868"/>
    <w:p w:rsidR="00E5532F" w:rsidRPr="00C730D6" w:rsidRDefault="00E5532F" w:rsidP="00B93B8D">
      <w:r w:rsidRPr="00C730D6">
        <w:t xml:space="preserve">Trong ví dụ trên, để ước tính </w:t>
      </w:r>
      <w:r w:rsidRPr="00C730D6">
        <w:rPr>
          <w:i/>
        </w:rPr>
        <w:t xml:space="preserve">Q </w:t>
      </w:r>
      <w:r w:rsidRPr="00C730D6">
        <w:t xml:space="preserve">và </w:t>
      </w:r>
      <w:r w:rsidRPr="00C730D6">
        <w:rPr>
          <w:i/>
        </w:rPr>
        <w:t>I</w:t>
      </w:r>
      <w:r w:rsidRPr="00C730D6">
        <w:rPr>
          <w:vertAlign w:val="superscript"/>
        </w:rPr>
        <w:t>2</w:t>
      </w:r>
      <w:r w:rsidRPr="00C730D6">
        <w:t xml:space="preserve">, chúng ta cần tính </w:t>
      </w:r>
      <m:oMath>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e>
          <m:sup>
            <m:r>
              <w:rPr>
                <w:rFonts w:ascii="Cambria Math" w:hAnsi="Cambria Math"/>
              </w:rPr>
              <m:t>2</m:t>
            </m:r>
          </m:sup>
        </m:sSup>
        <m:r>
          <w:rPr>
            <w:rFonts w:ascii="Cambria Math" w:hAnsi="Cambria Math"/>
          </w:rPr>
          <m:t xml:space="preserve"> </m:t>
        </m:r>
      </m:oMath>
      <w:r w:rsidRPr="00C730D6">
        <w:t xml:space="preserve">cho từng nghiên cứu.  Chẳng hạn như, với nghiên cứu 1: </w:t>
      </w:r>
    </w:p>
    <w:p w:rsidR="00E5532F" w:rsidRPr="00C730D6" w:rsidRDefault="00E5532F" w:rsidP="00E5532F">
      <w:pPr>
        <w:jc w:val="both"/>
      </w:pPr>
    </w:p>
    <w:p w:rsidR="00E5532F" w:rsidRPr="00C730D6" w:rsidRDefault="0083542B" w:rsidP="00E5532F">
      <w:pPr>
        <w:jc w:val="center"/>
      </w:pPr>
      <m:oMath>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e>
          <m:sup>
            <m:r>
              <w:rPr>
                <w:rFonts w:ascii="Cambria Math" w:hAnsi="Cambria Math"/>
              </w:rPr>
              <m:t>2</m:t>
            </m:r>
          </m:sup>
        </m:sSup>
        <m:r>
          <w:rPr>
            <w:rFonts w:ascii="Cambria Math" w:hAnsi="Cambria Math"/>
          </w:rPr>
          <m:t xml:space="preserve"> </m:t>
        </m:r>
      </m:oMath>
      <w:r w:rsidR="00E5532F" w:rsidRPr="00C730D6">
        <w:t>= 0,0246*(20 – 3.49)</w:t>
      </w:r>
      <w:r w:rsidR="00E5532F" w:rsidRPr="00C730D6">
        <w:rPr>
          <w:vertAlign w:val="superscript"/>
        </w:rPr>
        <w:t>2</w:t>
      </w:r>
      <w:r w:rsidR="00E5532F" w:rsidRPr="00C730D6">
        <w:t xml:space="preserve"> = 6,7129</w:t>
      </w:r>
    </w:p>
    <w:p w:rsidR="006F0466" w:rsidRPr="00C730D6" w:rsidRDefault="006F0466" w:rsidP="00E5532F">
      <w:pPr>
        <w:jc w:val="both"/>
      </w:pPr>
    </w:p>
    <w:p w:rsidR="00F76A8D" w:rsidRPr="00C730D6" w:rsidRDefault="00F76A8D" w:rsidP="00F76A8D">
      <w:pPr>
        <w:jc w:val="both"/>
        <w:rPr>
          <w:b/>
        </w:rPr>
      </w:pPr>
      <w:r w:rsidRPr="00C730D6">
        <w:rPr>
          <w:b/>
        </w:rPr>
        <w:t>Bảng 1d.  Tính toán các chỉ số đồng nhất và bất đồng nhất</w:t>
      </w:r>
    </w:p>
    <w:p w:rsidR="00F76A8D" w:rsidRPr="00C730D6" w:rsidRDefault="00F76A8D" w:rsidP="00E5532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989"/>
        <w:gridCol w:w="1033"/>
        <w:gridCol w:w="1050"/>
        <w:gridCol w:w="1050"/>
        <w:gridCol w:w="1341"/>
      </w:tblGrid>
      <w:tr w:rsidR="00E5532F" w:rsidRPr="00C730D6" w:rsidTr="001B60D7">
        <w:tc>
          <w:tcPr>
            <w:tcW w:w="1728" w:type="dxa"/>
            <w:shd w:val="clear" w:color="auto" w:fill="auto"/>
          </w:tcPr>
          <w:p w:rsidR="00E5532F" w:rsidRPr="00C730D6" w:rsidRDefault="00E5532F" w:rsidP="001B60D7">
            <w:pPr>
              <w:jc w:val="both"/>
            </w:pPr>
            <w:r w:rsidRPr="00C730D6">
              <w:rPr>
                <w:b/>
              </w:rPr>
              <w:t>Nghiên cứu</w:t>
            </w:r>
          </w:p>
        </w:tc>
        <w:tc>
          <w:tcPr>
            <w:tcW w:w="1080" w:type="dxa"/>
            <w:shd w:val="clear" w:color="auto" w:fill="auto"/>
          </w:tcPr>
          <w:p w:rsidR="00E5532F" w:rsidRPr="00C730D6" w:rsidRDefault="00E5532F" w:rsidP="001B60D7">
            <w:pPr>
              <w:jc w:val="center"/>
              <w:rPr>
                <w:b/>
                <w:i/>
              </w:rPr>
            </w:pPr>
            <w:r w:rsidRPr="00C730D6">
              <w:rPr>
                <w:b/>
                <w:i/>
              </w:rPr>
              <w:t>d</w:t>
            </w:r>
            <w:r w:rsidRPr="00C730D6">
              <w:rPr>
                <w:b/>
                <w:i/>
                <w:vertAlign w:val="subscript"/>
              </w:rPr>
              <w:t>i</w:t>
            </w:r>
          </w:p>
        </w:tc>
        <w:tc>
          <w:tcPr>
            <w:tcW w:w="1080" w:type="dxa"/>
            <w:shd w:val="clear" w:color="auto" w:fill="auto"/>
          </w:tcPr>
          <w:p w:rsidR="00E5532F" w:rsidRPr="00C730D6" w:rsidRDefault="00E06FA5" w:rsidP="001B60D7">
            <w:pPr>
              <w:jc w:val="center"/>
              <w:rPr>
                <w:b/>
              </w:rPr>
            </w:pPr>
            <w:r w:rsidRPr="00C730D6">
              <w:rPr>
                <w:noProof/>
                <w:position w:val="-12"/>
              </w:rPr>
              <w:object w:dxaOrig="260" w:dyaOrig="380">
                <v:shape id="_x0000_i1032" type="#_x0000_t75" alt="" style="width:12.95pt;height:19.15pt;mso-width-percent:0;mso-height-percent:0;mso-width-percent:0;mso-height-percent:0" o:ole="">
                  <v:imagedata r:id="rId62" o:title=""/>
                </v:shape>
                <o:OLEObject Type="Embed" ProgID="Equation.3" ShapeID="_x0000_i1032" DrawAspect="Content" ObjectID="_1649443318" r:id="rId68"/>
              </w:object>
            </w:r>
          </w:p>
        </w:tc>
        <w:tc>
          <w:tcPr>
            <w:tcW w:w="1080" w:type="dxa"/>
            <w:shd w:val="clear" w:color="auto" w:fill="auto"/>
          </w:tcPr>
          <w:p w:rsidR="00E5532F" w:rsidRPr="00C730D6" w:rsidRDefault="00E5532F" w:rsidP="001B60D7">
            <w:pPr>
              <w:jc w:val="center"/>
              <w:rPr>
                <w:i/>
              </w:rPr>
            </w:pPr>
            <w:r w:rsidRPr="00C730D6">
              <w:rPr>
                <w:i/>
              </w:rPr>
              <w:t>W</w:t>
            </w:r>
            <w:r w:rsidRPr="00C730D6">
              <w:rPr>
                <w:i/>
                <w:vertAlign w:val="subscript"/>
              </w:rPr>
              <w:t>i</w:t>
            </w:r>
          </w:p>
        </w:tc>
        <w:tc>
          <w:tcPr>
            <w:tcW w:w="1080" w:type="dxa"/>
            <w:shd w:val="clear" w:color="auto" w:fill="auto"/>
          </w:tcPr>
          <w:p w:rsidR="00E5532F" w:rsidRPr="00C730D6" w:rsidRDefault="00E06FA5" w:rsidP="001B60D7">
            <w:pPr>
              <w:jc w:val="center"/>
              <w:rPr>
                <w:i/>
              </w:rPr>
            </w:pPr>
            <w:r w:rsidRPr="00C730D6">
              <w:rPr>
                <w:noProof/>
                <w:position w:val="-12"/>
              </w:rPr>
              <w:object w:dxaOrig="480" w:dyaOrig="360">
                <v:shape id="_x0000_i1031" type="#_x0000_t75" alt="" style="width:24.2pt;height:18pt;mso-width-percent:0;mso-height-percent:0;mso-width-percent:0;mso-height-percent:0" o:ole="">
                  <v:imagedata r:id="rId69" o:title=""/>
                </v:shape>
                <o:OLEObject Type="Embed" ProgID="Equation.3" ShapeID="_x0000_i1031" DrawAspect="Content" ObjectID="_1649443319" r:id="rId70"/>
              </w:object>
            </w:r>
          </w:p>
        </w:tc>
        <w:tc>
          <w:tcPr>
            <w:tcW w:w="1336" w:type="dxa"/>
            <w:shd w:val="clear" w:color="auto" w:fill="auto"/>
          </w:tcPr>
          <w:p w:rsidR="00E5532F" w:rsidRPr="00C730D6" w:rsidRDefault="00E06FA5" w:rsidP="001B60D7">
            <w:pPr>
              <w:jc w:val="center"/>
            </w:pPr>
            <w:r w:rsidRPr="00C730D6">
              <w:rPr>
                <w:noProof/>
                <w:position w:val="-12"/>
              </w:rPr>
              <w:object w:dxaOrig="1120" w:dyaOrig="400">
                <v:shape id="_x0000_i1030" type="#_x0000_t75" alt="" style="width:56.25pt;height:20.25pt;mso-width-percent:0;mso-height-percent:0;mso-width-percent:0;mso-height-percent:0" o:ole="">
                  <v:imagedata r:id="rId71" o:title=""/>
                </v:shape>
                <o:OLEObject Type="Embed" ProgID="Equation.3" ShapeID="_x0000_i1030" DrawAspect="Content" ObjectID="_1649443320" r:id="rId72"/>
              </w:object>
            </w:r>
          </w:p>
        </w:tc>
      </w:tr>
      <w:tr w:rsidR="00E5532F" w:rsidRPr="00C730D6" w:rsidTr="001B60D7">
        <w:tc>
          <w:tcPr>
            <w:tcW w:w="1728" w:type="dxa"/>
            <w:shd w:val="clear" w:color="auto" w:fill="auto"/>
          </w:tcPr>
          <w:p w:rsidR="00E5532F" w:rsidRPr="00C730D6" w:rsidRDefault="00E5532F" w:rsidP="001B60D7">
            <w:pPr>
              <w:jc w:val="both"/>
            </w:pPr>
            <w:r w:rsidRPr="00C730D6">
              <w:t>1</w:t>
            </w:r>
          </w:p>
        </w:tc>
        <w:tc>
          <w:tcPr>
            <w:tcW w:w="1080" w:type="dxa"/>
            <w:shd w:val="clear" w:color="auto" w:fill="auto"/>
            <w:vAlign w:val="bottom"/>
          </w:tcPr>
          <w:p w:rsidR="00E5532F" w:rsidRPr="00C730D6" w:rsidRDefault="00E5532F" w:rsidP="001B60D7">
            <w:pPr>
              <w:jc w:val="center"/>
            </w:pPr>
            <w:r w:rsidRPr="00C730D6">
              <w:t>20</w:t>
            </w:r>
          </w:p>
        </w:tc>
        <w:tc>
          <w:tcPr>
            <w:tcW w:w="1080" w:type="dxa"/>
            <w:shd w:val="clear" w:color="auto" w:fill="auto"/>
            <w:vAlign w:val="bottom"/>
          </w:tcPr>
          <w:p w:rsidR="00E5532F" w:rsidRPr="00C730D6" w:rsidRDefault="00E5532F" w:rsidP="001B60D7">
            <w:pPr>
              <w:jc w:val="center"/>
            </w:pPr>
            <w:r w:rsidRPr="00C730D6">
              <w:t>40</w:t>
            </w:r>
            <w:r w:rsidR="00DB0AEA" w:rsidRPr="00C730D6">
              <w:t>.</w:t>
            </w:r>
            <w:r w:rsidRPr="00C730D6">
              <w:t>6</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0246</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4928</w:t>
            </w:r>
          </w:p>
        </w:tc>
        <w:tc>
          <w:tcPr>
            <w:tcW w:w="1336" w:type="dxa"/>
            <w:shd w:val="clear" w:color="auto" w:fill="auto"/>
            <w:vAlign w:val="bottom"/>
          </w:tcPr>
          <w:p w:rsidR="00E5532F" w:rsidRPr="00C730D6" w:rsidRDefault="00E5532F" w:rsidP="001B60D7">
            <w:pPr>
              <w:jc w:val="right"/>
              <w:rPr>
                <w:bCs/>
              </w:rPr>
            </w:pPr>
            <w:r w:rsidRPr="00C730D6">
              <w:rPr>
                <w:bCs/>
              </w:rPr>
              <w:t>6</w:t>
            </w:r>
            <w:r w:rsidR="00DB0AEA" w:rsidRPr="00C730D6">
              <w:rPr>
                <w:bCs/>
              </w:rPr>
              <w:t>.</w:t>
            </w:r>
            <w:r w:rsidRPr="00C730D6">
              <w:rPr>
                <w:bCs/>
              </w:rPr>
              <w:t>7129</w:t>
            </w:r>
          </w:p>
        </w:tc>
      </w:tr>
      <w:tr w:rsidR="00E5532F" w:rsidRPr="00C730D6" w:rsidTr="001B60D7">
        <w:tc>
          <w:tcPr>
            <w:tcW w:w="1728" w:type="dxa"/>
            <w:shd w:val="clear" w:color="auto" w:fill="auto"/>
          </w:tcPr>
          <w:p w:rsidR="00E5532F" w:rsidRPr="00C730D6" w:rsidRDefault="00E5532F" w:rsidP="001B60D7">
            <w:pPr>
              <w:jc w:val="both"/>
            </w:pPr>
            <w:r w:rsidRPr="00C730D6">
              <w:t>2</w:t>
            </w:r>
          </w:p>
        </w:tc>
        <w:tc>
          <w:tcPr>
            <w:tcW w:w="1080" w:type="dxa"/>
            <w:shd w:val="clear" w:color="auto" w:fill="auto"/>
            <w:vAlign w:val="bottom"/>
          </w:tcPr>
          <w:p w:rsidR="00E5532F" w:rsidRPr="00C730D6" w:rsidRDefault="00E5532F" w:rsidP="001B60D7">
            <w:pPr>
              <w:jc w:val="center"/>
            </w:pPr>
            <w:r w:rsidRPr="00C730D6">
              <w:t>2</w:t>
            </w:r>
          </w:p>
        </w:tc>
        <w:tc>
          <w:tcPr>
            <w:tcW w:w="1080" w:type="dxa"/>
            <w:shd w:val="clear" w:color="auto" w:fill="auto"/>
            <w:vAlign w:val="bottom"/>
          </w:tcPr>
          <w:p w:rsidR="00E5532F" w:rsidRPr="00C730D6" w:rsidRDefault="00E5532F" w:rsidP="001B60D7">
            <w:pPr>
              <w:jc w:val="center"/>
            </w:pPr>
            <w:r w:rsidRPr="00C730D6">
              <w:t>2</w:t>
            </w:r>
            <w:r w:rsidR="00DB0AEA" w:rsidRPr="00C730D6">
              <w:t>.</w:t>
            </w:r>
            <w:r w:rsidRPr="00C730D6">
              <w:t>0</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4886</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9771</w:t>
            </w:r>
          </w:p>
        </w:tc>
        <w:tc>
          <w:tcPr>
            <w:tcW w:w="1336" w:type="dxa"/>
            <w:shd w:val="clear" w:color="auto" w:fill="auto"/>
            <w:vAlign w:val="bottom"/>
          </w:tcPr>
          <w:p w:rsidR="00E5532F" w:rsidRPr="00C730D6" w:rsidRDefault="00E5532F" w:rsidP="001B60D7">
            <w:pPr>
              <w:jc w:val="right"/>
              <w:rPr>
                <w:bCs/>
              </w:rPr>
            </w:pPr>
            <w:r w:rsidRPr="00C730D6">
              <w:rPr>
                <w:bCs/>
              </w:rPr>
              <w:t>1</w:t>
            </w:r>
            <w:r w:rsidR="00DB0AEA" w:rsidRPr="00C730D6">
              <w:rPr>
                <w:bCs/>
              </w:rPr>
              <w:t>.</w:t>
            </w:r>
            <w:r w:rsidRPr="00C730D6">
              <w:rPr>
                <w:bCs/>
              </w:rPr>
              <w:t>0903</w:t>
            </w:r>
          </w:p>
        </w:tc>
      </w:tr>
      <w:tr w:rsidR="00E5532F" w:rsidRPr="00C730D6" w:rsidTr="001B60D7">
        <w:tc>
          <w:tcPr>
            <w:tcW w:w="1728" w:type="dxa"/>
            <w:shd w:val="clear" w:color="auto" w:fill="auto"/>
          </w:tcPr>
          <w:p w:rsidR="00E5532F" w:rsidRPr="00C730D6" w:rsidRDefault="00E5532F" w:rsidP="001B60D7">
            <w:pPr>
              <w:jc w:val="both"/>
            </w:pPr>
            <w:r w:rsidRPr="00C730D6">
              <w:t>3</w:t>
            </w:r>
          </w:p>
        </w:tc>
        <w:tc>
          <w:tcPr>
            <w:tcW w:w="1080" w:type="dxa"/>
            <w:shd w:val="clear" w:color="auto" w:fill="auto"/>
            <w:vAlign w:val="bottom"/>
          </w:tcPr>
          <w:p w:rsidR="00E5532F" w:rsidRPr="00C730D6" w:rsidRDefault="00E5532F" w:rsidP="001B60D7">
            <w:pPr>
              <w:jc w:val="center"/>
            </w:pPr>
            <w:r w:rsidRPr="00C730D6">
              <w:t>55</w:t>
            </w:r>
          </w:p>
        </w:tc>
        <w:tc>
          <w:tcPr>
            <w:tcW w:w="1080" w:type="dxa"/>
            <w:shd w:val="clear" w:color="auto" w:fill="auto"/>
            <w:vAlign w:val="bottom"/>
          </w:tcPr>
          <w:p w:rsidR="00E5532F" w:rsidRPr="00C730D6" w:rsidRDefault="00E5532F" w:rsidP="001B60D7">
            <w:pPr>
              <w:jc w:val="center"/>
            </w:pPr>
            <w:r w:rsidRPr="00C730D6">
              <w:t>15</w:t>
            </w:r>
            <w:r w:rsidR="00DB0AEA" w:rsidRPr="00C730D6">
              <w:t>.</w:t>
            </w:r>
            <w:r w:rsidRPr="00C730D6">
              <w:t>3</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0654</w:t>
            </w:r>
          </w:p>
        </w:tc>
        <w:tc>
          <w:tcPr>
            <w:tcW w:w="1080" w:type="dxa"/>
            <w:shd w:val="clear" w:color="auto" w:fill="auto"/>
            <w:vAlign w:val="bottom"/>
          </w:tcPr>
          <w:p w:rsidR="00E5532F" w:rsidRPr="00C730D6" w:rsidRDefault="00E5532F" w:rsidP="001B60D7">
            <w:pPr>
              <w:jc w:val="right"/>
            </w:pPr>
            <w:r w:rsidRPr="00C730D6">
              <w:t>3</w:t>
            </w:r>
            <w:r w:rsidR="00DB0AEA" w:rsidRPr="00C730D6">
              <w:t>.</w:t>
            </w:r>
            <w:r w:rsidRPr="00C730D6">
              <w:t>5993</w:t>
            </w:r>
          </w:p>
        </w:tc>
        <w:tc>
          <w:tcPr>
            <w:tcW w:w="1336" w:type="dxa"/>
            <w:shd w:val="clear" w:color="auto" w:fill="auto"/>
            <w:vAlign w:val="bottom"/>
          </w:tcPr>
          <w:p w:rsidR="00E5532F" w:rsidRPr="00C730D6" w:rsidRDefault="00E5532F" w:rsidP="001B60D7">
            <w:pPr>
              <w:jc w:val="right"/>
              <w:rPr>
                <w:bCs/>
              </w:rPr>
            </w:pPr>
            <w:r w:rsidRPr="00C730D6">
              <w:rPr>
                <w:bCs/>
              </w:rPr>
              <w:t>173</w:t>
            </w:r>
            <w:r w:rsidR="00DB0AEA" w:rsidRPr="00C730D6">
              <w:rPr>
                <w:bCs/>
              </w:rPr>
              <w:t>.</w:t>
            </w:r>
            <w:r w:rsidRPr="00C730D6">
              <w:rPr>
                <w:bCs/>
              </w:rPr>
              <w:t>6080</w:t>
            </w:r>
          </w:p>
        </w:tc>
      </w:tr>
      <w:tr w:rsidR="00E5532F" w:rsidRPr="00C730D6" w:rsidTr="001B60D7">
        <w:tc>
          <w:tcPr>
            <w:tcW w:w="1728" w:type="dxa"/>
            <w:shd w:val="clear" w:color="auto" w:fill="auto"/>
          </w:tcPr>
          <w:p w:rsidR="00E5532F" w:rsidRPr="00C730D6" w:rsidRDefault="00E5532F" w:rsidP="001B60D7">
            <w:pPr>
              <w:jc w:val="both"/>
            </w:pPr>
            <w:r w:rsidRPr="00C730D6">
              <w:t>4</w:t>
            </w:r>
          </w:p>
        </w:tc>
        <w:tc>
          <w:tcPr>
            <w:tcW w:w="1080" w:type="dxa"/>
            <w:shd w:val="clear" w:color="auto" w:fill="auto"/>
            <w:vAlign w:val="bottom"/>
          </w:tcPr>
          <w:p w:rsidR="00E5532F" w:rsidRPr="00C730D6" w:rsidRDefault="00E5532F" w:rsidP="001B60D7">
            <w:pPr>
              <w:jc w:val="center"/>
            </w:pPr>
            <w:r w:rsidRPr="00C730D6">
              <w:t>71</w:t>
            </w:r>
          </w:p>
        </w:tc>
        <w:tc>
          <w:tcPr>
            <w:tcW w:w="1080" w:type="dxa"/>
            <w:shd w:val="clear" w:color="auto" w:fill="auto"/>
            <w:vAlign w:val="bottom"/>
          </w:tcPr>
          <w:p w:rsidR="00E5532F" w:rsidRPr="00C730D6" w:rsidRDefault="00E5532F" w:rsidP="001B60D7">
            <w:pPr>
              <w:jc w:val="center"/>
            </w:pPr>
            <w:r w:rsidRPr="00C730D6">
              <w:t>150</w:t>
            </w:r>
            <w:r w:rsidR="00DB0AEA" w:rsidRPr="00C730D6">
              <w:t>.</w:t>
            </w:r>
            <w:r w:rsidRPr="00C730D6">
              <w:t>2</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0067</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4726</w:t>
            </w:r>
          </w:p>
        </w:tc>
        <w:tc>
          <w:tcPr>
            <w:tcW w:w="1336" w:type="dxa"/>
            <w:shd w:val="clear" w:color="auto" w:fill="auto"/>
            <w:vAlign w:val="bottom"/>
          </w:tcPr>
          <w:p w:rsidR="00E5532F" w:rsidRPr="00C730D6" w:rsidRDefault="00E5532F" w:rsidP="001B60D7">
            <w:pPr>
              <w:jc w:val="right"/>
              <w:rPr>
                <w:bCs/>
              </w:rPr>
            </w:pPr>
            <w:r w:rsidRPr="00C730D6">
              <w:rPr>
                <w:bCs/>
              </w:rPr>
              <w:t>30</w:t>
            </w:r>
            <w:r w:rsidR="00DB0AEA" w:rsidRPr="00C730D6">
              <w:rPr>
                <w:bCs/>
              </w:rPr>
              <w:t>.</w:t>
            </w:r>
            <w:r w:rsidRPr="00C730D6">
              <w:rPr>
                <w:bCs/>
              </w:rPr>
              <w:t>3356</w:t>
            </w:r>
          </w:p>
        </w:tc>
      </w:tr>
      <w:tr w:rsidR="00E5532F" w:rsidRPr="00C730D6" w:rsidTr="001B60D7">
        <w:tc>
          <w:tcPr>
            <w:tcW w:w="1728" w:type="dxa"/>
            <w:shd w:val="clear" w:color="auto" w:fill="auto"/>
          </w:tcPr>
          <w:p w:rsidR="00E5532F" w:rsidRPr="00C730D6" w:rsidRDefault="00E5532F" w:rsidP="001B60D7">
            <w:pPr>
              <w:jc w:val="both"/>
            </w:pPr>
            <w:r w:rsidRPr="00C730D6">
              <w:t>5</w:t>
            </w:r>
          </w:p>
        </w:tc>
        <w:tc>
          <w:tcPr>
            <w:tcW w:w="1080" w:type="dxa"/>
            <w:shd w:val="clear" w:color="auto" w:fill="auto"/>
            <w:vAlign w:val="bottom"/>
          </w:tcPr>
          <w:p w:rsidR="00E5532F" w:rsidRPr="00C730D6" w:rsidRDefault="00E5532F" w:rsidP="001B60D7">
            <w:pPr>
              <w:jc w:val="center"/>
            </w:pPr>
            <w:r w:rsidRPr="00C730D6">
              <w:t>4</w:t>
            </w:r>
          </w:p>
        </w:tc>
        <w:tc>
          <w:tcPr>
            <w:tcW w:w="1080" w:type="dxa"/>
            <w:shd w:val="clear" w:color="auto" w:fill="auto"/>
            <w:vAlign w:val="bottom"/>
          </w:tcPr>
          <w:p w:rsidR="00E5532F" w:rsidRPr="00C730D6" w:rsidRDefault="00E5532F" w:rsidP="001B60D7">
            <w:pPr>
              <w:jc w:val="center"/>
            </w:pPr>
            <w:r w:rsidRPr="00C730D6">
              <w:t>20</w:t>
            </w:r>
            <w:r w:rsidR="00DB0AEA" w:rsidRPr="00C730D6">
              <w:t>.</w:t>
            </w:r>
            <w:r w:rsidRPr="00C730D6">
              <w:t>2</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0495</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1981</w:t>
            </w:r>
          </w:p>
        </w:tc>
        <w:tc>
          <w:tcPr>
            <w:tcW w:w="1336" w:type="dxa"/>
            <w:shd w:val="clear" w:color="auto" w:fill="auto"/>
            <w:vAlign w:val="bottom"/>
          </w:tcPr>
          <w:p w:rsidR="00E5532F" w:rsidRPr="00C730D6" w:rsidRDefault="00E5532F" w:rsidP="001B60D7">
            <w:pPr>
              <w:jc w:val="right"/>
              <w:rPr>
                <w:bCs/>
              </w:rPr>
            </w:pPr>
            <w:r w:rsidRPr="00C730D6">
              <w:rPr>
                <w:bCs/>
              </w:rPr>
              <w:t>0</w:t>
            </w:r>
            <w:r w:rsidR="00DB0AEA" w:rsidRPr="00C730D6">
              <w:rPr>
                <w:bCs/>
              </w:rPr>
              <w:t>.</w:t>
            </w:r>
            <w:r w:rsidRPr="00C730D6">
              <w:rPr>
                <w:bCs/>
              </w:rPr>
              <w:t>0127</w:t>
            </w:r>
          </w:p>
        </w:tc>
      </w:tr>
      <w:tr w:rsidR="00E5532F" w:rsidRPr="00C730D6" w:rsidTr="001B60D7">
        <w:tc>
          <w:tcPr>
            <w:tcW w:w="1728" w:type="dxa"/>
            <w:shd w:val="clear" w:color="auto" w:fill="auto"/>
          </w:tcPr>
          <w:p w:rsidR="00E5532F" w:rsidRPr="00C730D6" w:rsidRDefault="00E5532F" w:rsidP="001B60D7">
            <w:pPr>
              <w:jc w:val="both"/>
            </w:pPr>
            <w:r w:rsidRPr="00C730D6">
              <w:t>6</w:t>
            </w:r>
          </w:p>
        </w:tc>
        <w:tc>
          <w:tcPr>
            <w:tcW w:w="1080" w:type="dxa"/>
            <w:shd w:val="clear" w:color="auto" w:fill="auto"/>
            <w:vAlign w:val="bottom"/>
          </w:tcPr>
          <w:p w:rsidR="00E5532F" w:rsidRPr="00C730D6" w:rsidRDefault="00E5532F" w:rsidP="001B60D7">
            <w:pPr>
              <w:jc w:val="center"/>
            </w:pPr>
            <w:r w:rsidRPr="00C730D6">
              <w:t>-1</w:t>
            </w:r>
          </w:p>
        </w:tc>
        <w:tc>
          <w:tcPr>
            <w:tcW w:w="1080" w:type="dxa"/>
            <w:shd w:val="clear" w:color="auto" w:fill="auto"/>
            <w:vAlign w:val="bottom"/>
          </w:tcPr>
          <w:p w:rsidR="00E5532F" w:rsidRPr="00C730D6" w:rsidRDefault="00E5532F" w:rsidP="001B60D7">
            <w:pPr>
              <w:jc w:val="center"/>
            </w:pPr>
            <w:r w:rsidRPr="00C730D6">
              <w:t>1</w:t>
            </w:r>
            <w:r w:rsidR="00DB0AEA" w:rsidRPr="00C730D6">
              <w:t>.</w:t>
            </w:r>
            <w:r w:rsidRPr="00C730D6">
              <w:t>2</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8173</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8173</w:t>
            </w:r>
          </w:p>
        </w:tc>
        <w:tc>
          <w:tcPr>
            <w:tcW w:w="1336" w:type="dxa"/>
            <w:shd w:val="clear" w:color="auto" w:fill="auto"/>
            <w:vAlign w:val="bottom"/>
          </w:tcPr>
          <w:p w:rsidR="00E5532F" w:rsidRPr="00C730D6" w:rsidRDefault="00E5532F" w:rsidP="001B60D7">
            <w:pPr>
              <w:jc w:val="right"/>
              <w:rPr>
                <w:bCs/>
              </w:rPr>
            </w:pPr>
            <w:r w:rsidRPr="00C730D6">
              <w:rPr>
                <w:bCs/>
              </w:rPr>
              <w:t>16</w:t>
            </w:r>
            <w:r w:rsidR="00DB0AEA" w:rsidRPr="00C730D6">
              <w:rPr>
                <w:bCs/>
              </w:rPr>
              <w:t>.</w:t>
            </w:r>
            <w:r w:rsidRPr="00C730D6">
              <w:rPr>
                <w:bCs/>
              </w:rPr>
              <w:t>5054</w:t>
            </w:r>
          </w:p>
        </w:tc>
      </w:tr>
      <w:tr w:rsidR="00E5532F" w:rsidRPr="00C730D6" w:rsidTr="001B60D7">
        <w:tc>
          <w:tcPr>
            <w:tcW w:w="1728" w:type="dxa"/>
            <w:shd w:val="clear" w:color="auto" w:fill="auto"/>
          </w:tcPr>
          <w:p w:rsidR="00E5532F" w:rsidRPr="00C730D6" w:rsidRDefault="00E5532F" w:rsidP="001B60D7">
            <w:pPr>
              <w:jc w:val="both"/>
            </w:pPr>
            <w:r w:rsidRPr="00C730D6">
              <w:t>7</w:t>
            </w:r>
          </w:p>
        </w:tc>
        <w:tc>
          <w:tcPr>
            <w:tcW w:w="1080" w:type="dxa"/>
            <w:shd w:val="clear" w:color="auto" w:fill="auto"/>
            <w:vAlign w:val="bottom"/>
          </w:tcPr>
          <w:p w:rsidR="00E5532F" w:rsidRPr="00C730D6" w:rsidRDefault="00E5532F" w:rsidP="001B60D7">
            <w:pPr>
              <w:jc w:val="center"/>
            </w:pPr>
            <w:r w:rsidRPr="00C730D6">
              <w:t>-11</w:t>
            </w:r>
          </w:p>
        </w:tc>
        <w:tc>
          <w:tcPr>
            <w:tcW w:w="1080" w:type="dxa"/>
            <w:shd w:val="clear" w:color="auto" w:fill="auto"/>
            <w:vAlign w:val="bottom"/>
          </w:tcPr>
          <w:p w:rsidR="00E5532F" w:rsidRPr="00C730D6" w:rsidRDefault="00E5532F" w:rsidP="001B60D7">
            <w:pPr>
              <w:jc w:val="center"/>
            </w:pPr>
            <w:r w:rsidRPr="00C730D6">
              <w:t>95</w:t>
            </w:r>
            <w:r w:rsidR="00DB0AEA" w:rsidRPr="00C730D6">
              <w:t>.</w:t>
            </w:r>
            <w:r w:rsidRPr="00C730D6">
              <w:t>4</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0105</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1153</w:t>
            </w:r>
          </w:p>
        </w:tc>
        <w:tc>
          <w:tcPr>
            <w:tcW w:w="1336" w:type="dxa"/>
            <w:shd w:val="clear" w:color="auto" w:fill="auto"/>
            <w:vAlign w:val="bottom"/>
          </w:tcPr>
          <w:p w:rsidR="00E5532F" w:rsidRPr="00C730D6" w:rsidRDefault="00E5532F" w:rsidP="001B60D7">
            <w:pPr>
              <w:jc w:val="right"/>
              <w:rPr>
                <w:bCs/>
              </w:rPr>
            </w:pPr>
            <w:r w:rsidRPr="00C730D6">
              <w:rPr>
                <w:bCs/>
              </w:rPr>
              <w:t>2</w:t>
            </w:r>
            <w:r w:rsidR="00DB0AEA" w:rsidRPr="00C730D6">
              <w:rPr>
                <w:bCs/>
              </w:rPr>
              <w:t>.</w:t>
            </w:r>
            <w:r w:rsidRPr="00C730D6">
              <w:rPr>
                <w:bCs/>
              </w:rPr>
              <w:t>2026</w:t>
            </w:r>
          </w:p>
        </w:tc>
      </w:tr>
      <w:tr w:rsidR="00E5532F" w:rsidRPr="00C730D6" w:rsidTr="001B60D7">
        <w:tc>
          <w:tcPr>
            <w:tcW w:w="1728" w:type="dxa"/>
            <w:shd w:val="clear" w:color="auto" w:fill="auto"/>
          </w:tcPr>
          <w:p w:rsidR="00E5532F" w:rsidRPr="00C730D6" w:rsidRDefault="00E5532F" w:rsidP="001B60D7">
            <w:pPr>
              <w:jc w:val="both"/>
            </w:pPr>
            <w:r w:rsidRPr="00C730D6">
              <w:t>8</w:t>
            </w:r>
          </w:p>
        </w:tc>
        <w:tc>
          <w:tcPr>
            <w:tcW w:w="1080" w:type="dxa"/>
            <w:shd w:val="clear" w:color="auto" w:fill="auto"/>
            <w:vAlign w:val="bottom"/>
          </w:tcPr>
          <w:p w:rsidR="00E5532F" w:rsidRPr="00C730D6" w:rsidRDefault="00E5532F" w:rsidP="001B60D7">
            <w:pPr>
              <w:jc w:val="center"/>
            </w:pPr>
            <w:r w:rsidRPr="00C730D6">
              <w:t>10</w:t>
            </w:r>
          </w:p>
        </w:tc>
        <w:tc>
          <w:tcPr>
            <w:tcW w:w="1080" w:type="dxa"/>
            <w:shd w:val="clear" w:color="auto" w:fill="auto"/>
            <w:vAlign w:val="bottom"/>
          </w:tcPr>
          <w:p w:rsidR="00E5532F" w:rsidRPr="00C730D6" w:rsidRDefault="00E5532F" w:rsidP="001B60D7">
            <w:pPr>
              <w:jc w:val="center"/>
            </w:pPr>
            <w:r w:rsidRPr="00C730D6">
              <w:t>8</w:t>
            </w:r>
            <w:r w:rsidR="00DB0AEA" w:rsidRPr="00C730D6">
              <w:t>.</w:t>
            </w:r>
            <w:r w:rsidRPr="00C730D6">
              <w:t>0</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1245</w:t>
            </w:r>
          </w:p>
        </w:tc>
        <w:tc>
          <w:tcPr>
            <w:tcW w:w="1080" w:type="dxa"/>
            <w:shd w:val="clear" w:color="auto" w:fill="auto"/>
            <w:vAlign w:val="bottom"/>
          </w:tcPr>
          <w:p w:rsidR="00E5532F" w:rsidRPr="00C730D6" w:rsidRDefault="00E5532F" w:rsidP="001B60D7">
            <w:pPr>
              <w:jc w:val="right"/>
            </w:pPr>
            <w:r w:rsidRPr="00C730D6">
              <w:t>1</w:t>
            </w:r>
            <w:r w:rsidR="00DB0AEA" w:rsidRPr="00C730D6">
              <w:t>.</w:t>
            </w:r>
            <w:r w:rsidRPr="00C730D6">
              <w:t>2450</w:t>
            </w:r>
          </w:p>
        </w:tc>
        <w:tc>
          <w:tcPr>
            <w:tcW w:w="1336" w:type="dxa"/>
            <w:shd w:val="clear" w:color="auto" w:fill="auto"/>
            <w:vAlign w:val="bottom"/>
          </w:tcPr>
          <w:p w:rsidR="00E5532F" w:rsidRPr="00C730D6" w:rsidRDefault="00E5532F" w:rsidP="001B60D7">
            <w:pPr>
              <w:jc w:val="right"/>
              <w:rPr>
                <w:bCs/>
              </w:rPr>
            </w:pPr>
            <w:r w:rsidRPr="00C730D6">
              <w:rPr>
                <w:bCs/>
              </w:rPr>
              <w:t>5</w:t>
            </w:r>
            <w:r w:rsidR="00DB0AEA" w:rsidRPr="00C730D6">
              <w:rPr>
                <w:bCs/>
              </w:rPr>
              <w:t>.</w:t>
            </w:r>
            <w:r w:rsidRPr="00C730D6">
              <w:rPr>
                <w:bCs/>
              </w:rPr>
              <w:t>2701</w:t>
            </w:r>
          </w:p>
        </w:tc>
      </w:tr>
      <w:tr w:rsidR="00E5532F" w:rsidRPr="00C730D6" w:rsidTr="001B60D7">
        <w:tc>
          <w:tcPr>
            <w:tcW w:w="1728" w:type="dxa"/>
            <w:shd w:val="clear" w:color="auto" w:fill="auto"/>
          </w:tcPr>
          <w:p w:rsidR="00E5532F" w:rsidRPr="00C730D6" w:rsidRDefault="00E5532F" w:rsidP="001B60D7">
            <w:pPr>
              <w:jc w:val="both"/>
            </w:pPr>
            <w:r w:rsidRPr="00C730D6">
              <w:t>9</w:t>
            </w:r>
          </w:p>
        </w:tc>
        <w:tc>
          <w:tcPr>
            <w:tcW w:w="1080" w:type="dxa"/>
            <w:shd w:val="clear" w:color="auto" w:fill="auto"/>
            <w:vAlign w:val="bottom"/>
          </w:tcPr>
          <w:p w:rsidR="00E5532F" w:rsidRPr="00C730D6" w:rsidRDefault="00E5532F" w:rsidP="001B60D7">
            <w:pPr>
              <w:jc w:val="center"/>
            </w:pPr>
            <w:r w:rsidRPr="00C730D6">
              <w:t>-7</w:t>
            </w:r>
          </w:p>
        </w:tc>
        <w:tc>
          <w:tcPr>
            <w:tcW w:w="1080" w:type="dxa"/>
            <w:shd w:val="clear" w:color="auto" w:fill="auto"/>
            <w:vAlign w:val="bottom"/>
          </w:tcPr>
          <w:p w:rsidR="00E5532F" w:rsidRPr="00C730D6" w:rsidRDefault="00E5532F" w:rsidP="001B60D7">
            <w:pPr>
              <w:jc w:val="center"/>
            </w:pPr>
            <w:r w:rsidRPr="00C730D6">
              <w:t>20</w:t>
            </w:r>
            <w:r w:rsidR="00DB0AEA" w:rsidRPr="00C730D6">
              <w:t>.</w:t>
            </w:r>
            <w:r w:rsidRPr="00C730D6">
              <w:t>7</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0483</w:t>
            </w:r>
          </w:p>
        </w:tc>
        <w:tc>
          <w:tcPr>
            <w:tcW w:w="1080" w:type="dxa"/>
            <w:shd w:val="clear" w:color="auto" w:fill="auto"/>
            <w:vAlign w:val="bottom"/>
          </w:tcPr>
          <w:p w:rsidR="00E5532F" w:rsidRPr="00C730D6" w:rsidRDefault="00E5532F" w:rsidP="001B60D7">
            <w:pPr>
              <w:jc w:val="right"/>
            </w:pPr>
            <w:r w:rsidRPr="00C730D6">
              <w:t>-0</w:t>
            </w:r>
            <w:r w:rsidR="00DB0AEA" w:rsidRPr="00C730D6">
              <w:t>.</w:t>
            </w:r>
            <w:r w:rsidRPr="00C730D6">
              <w:t>3383</w:t>
            </w:r>
          </w:p>
        </w:tc>
        <w:tc>
          <w:tcPr>
            <w:tcW w:w="1336" w:type="dxa"/>
            <w:shd w:val="clear" w:color="auto" w:fill="auto"/>
            <w:vAlign w:val="bottom"/>
          </w:tcPr>
          <w:p w:rsidR="00E5532F" w:rsidRPr="00C730D6" w:rsidRDefault="00E5532F" w:rsidP="001B60D7">
            <w:pPr>
              <w:jc w:val="right"/>
              <w:rPr>
                <w:bCs/>
              </w:rPr>
            </w:pPr>
            <w:r w:rsidRPr="00C730D6">
              <w:rPr>
                <w:bCs/>
              </w:rPr>
              <w:t>5</w:t>
            </w:r>
            <w:r w:rsidR="00DB0AEA" w:rsidRPr="00C730D6">
              <w:rPr>
                <w:bCs/>
              </w:rPr>
              <w:t>.</w:t>
            </w:r>
            <w:r w:rsidRPr="00C730D6">
              <w:rPr>
                <w:bCs/>
              </w:rPr>
              <w:t>3215</w:t>
            </w:r>
          </w:p>
        </w:tc>
      </w:tr>
      <w:tr w:rsidR="00E5532F" w:rsidRPr="00C730D6" w:rsidTr="001B60D7">
        <w:tc>
          <w:tcPr>
            <w:tcW w:w="1728" w:type="dxa"/>
            <w:shd w:val="clear" w:color="auto" w:fill="auto"/>
          </w:tcPr>
          <w:p w:rsidR="00E5532F" w:rsidRPr="00C730D6" w:rsidRDefault="00E5532F" w:rsidP="001B60D7">
            <w:pPr>
              <w:jc w:val="both"/>
              <w:rPr>
                <w:b/>
              </w:rPr>
            </w:pPr>
            <w:r w:rsidRPr="00C730D6">
              <w:rPr>
                <w:b/>
              </w:rPr>
              <w:t>Tổng số</w:t>
            </w:r>
          </w:p>
        </w:tc>
        <w:tc>
          <w:tcPr>
            <w:tcW w:w="1080" w:type="dxa"/>
            <w:shd w:val="clear" w:color="auto" w:fill="auto"/>
            <w:vAlign w:val="bottom"/>
          </w:tcPr>
          <w:p w:rsidR="00E5532F" w:rsidRPr="00C730D6" w:rsidRDefault="00E5532F" w:rsidP="001B60D7">
            <w:pPr>
              <w:jc w:val="center"/>
            </w:pPr>
          </w:p>
        </w:tc>
        <w:tc>
          <w:tcPr>
            <w:tcW w:w="1080" w:type="dxa"/>
            <w:shd w:val="clear" w:color="auto" w:fill="auto"/>
            <w:vAlign w:val="bottom"/>
          </w:tcPr>
          <w:p w:rsidR="00E5532F" w:rsidRPr="00C730D6" w:rsidRDefault="00E5532F" w:rsidP="001B60D7">
            <w:pPr>
              <w:jc w:val="center"/>
            </w:pPr>
          </w:p>
        </w:tc>
        <w:tc>
          <w:tcPr>
            <w:tcW w:w="1080" w:type="dxa"/>
            <w:shd w:val="clear" w:color="auto" w:fill="auto"/>
            <w:vAlign w:val="bottom"/>
          </w:tcPr>
          <w:p w:rsidR="00E5532F" w:rsidRPr="00C730D6" w:rsidRDefault="00E5532F" w:rsidP="001B60D7">
            <w:pPr>
              <w:jc w:val="right"/>
              <w:rPr>
                <w:b/>
              </w:rPr>
            </w:pPr>
            <w:r w:rsidRPr="00C730D6">
              <w:rPr>
                <w:b/>
              </w:rPr>
              <w:t>1</w:t>
            </w:r>
            <w:r w:rsidR="00DB0AEA" w:rsidRPr="00C730D6">
              <w:rPr>
                <w:b/>
              </w:rPr>
              <w:t>.</w:t>
            </w:r>
            <w:r w:rsidRPr="00C730D6">
              <w:rPr>
                <w:b/>
              </w:rPr>
              <w:t>6354</w:t>
            </w:r>
          </w:p>
        </w:tc>
        <w:tc>
          <w:tcPr>
            <w:tcW w:w="1080" w:type="dxa"/>
            <w:shd w:val="clear" w:color="auto" w:fill="auto"/>
          </w:tcPr>
          <w:p w:rsidR="00E5532F" w:rsidRPr="00C730D6" w:rsidRDefault="00E5532F" w:rsidP="001B60D7">
            <w:pPr>
              <w:jc w:val="right"/>
              <w:rPr>
                <w:b/>
              </w:rPr>
            </w:pPr>
            <w:r w:rsidRPr="00C730D6">
              <w:rPr>
                <w:b/>
              </w:rPr>
              <w:t>5</w:t>
            </w:r>
            <w:r w:rsidR="00DB0AEA" w:rsidRPr="00C730D6">
              <w:rPr>
                <w:b/>
              </w:rPr>
              <w:t>.</w:t>
            </w:r>
            <w:r w:rsidRPr="00C730D6">
              <w:rPr>
                <w:b/>
              </w:rPr>
              <w:t>7140</w:t>
            </w:r>
          </w:p>
        </w:tc>
        <w:tc>
          <w:tcPr>
            <w:tcW w:w="1336" w:type="dxa"/>
            <w:shd w:val="clear" w:color="auto" w:fill="auto"/>
          </w:tcPr>
          <w:p w:rsidR="00E5532F" w:rsidRPr="00C730D6" w:rsidRDefault="00E5532F" w:rsidP="001B60D7">
            <w:pPr>
              <w:jc w:val="right"/>
              <w:rPr>
                <w:b/>
              </w:rPr>
            </w:pPr>
            <w:r w:rsidRPr="00C730D6">
              <w:rPr>
                <w:b/>
              </w:rPr>
              <w:t>241</w:t>
            </w:r>
            <w:r w:rsidR="00DB0AEA" w:rsidRPr="00C730D6">
              <w:rPr>
                <w:b/>
              </w:rPr>
              <w:t>.</w:t>
            </w:r>
            <w:r w:rsidRPr="00C730D6">
              <w:rPr>
                <w:b/>
              </w:rPr>
              <w:t>05</w:t>
            </w:r>
          </w:p>
        </w:tc>
      </w:tr>
    </w:tbl>
    <w:p w:rsidR="00E5532F" w:rsidRPr="00C730D6" w:rsidRDefault="00E5532F" w:rsidP="00E5532F">
      <w:pPr>
        <w:jc w:val="both"/>
      </w:pPr>
    </w:p>
    <w:p w:rsidR="00E5532F" w:rsidRDefault="00702159" w:rsidP="00B93B8D">
      <w:r w:rsidRPr="00C730D6">
        <w:t xml:space="preserve">Sau khi đã ước tính </w:t>
      </w:r>
      <m:oMath>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e>
          <m:sup>
            <m:r>
              <w:rPr>
                <w:rFonts w:ascii="Cambria Math" w:hAnsi="Cambria Math"/>
              </w:rPr>
              <m:t>2</m:t>
            </m:r>
          </m:sup>
        </m:sSup>
      </m:oMath>
      <w:r w:rsidRPr="00C730D6">
        <w:t xml:space="preserve">cho từng nghiên cứu, chúng ta cộng lại số này (xem cột sau cùng) và đó chính là </w:t>
      </w:r>
      <w:r w:rsidRPr="00C730D6">
        <w:rPr>
          <w:i/>
        </w:rPr>
        <w:t>Q</w:t>
      </w:r>
      <w:r w:rsidRPr="00C730D6">
        <w:t xml:space="preserve"> </w:t>
      </w:r>
      <w:r w:rsidR="00E5532F" w:rsidRPr="00C730D6">
        <w:t xml:space="preserve">: </w:t>
      </w:r>
    </w:p>
    <w:p w:rsidR="00C92658" w:rsidRPr="00C730D6" w:rsidRDefault="00C92658" w:rsidP="00C92658">
      <w:pPr>
        <w:jc w:val="cente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e>
                <m:sup>
                  <m:r>
                    <w:rPr>
                      <w:rFonts w:ascii="Cambria Math" w:hAnsi="Cambria Math"/>
                    </w:rPr>
                    <m:t>2</m:t>
                  </m:r>
                </m:sup>
              </m:sSup>
            </m:e>
          </m:nary>
          <m:r>
            <w:rPr>
              <w:rFonts w:ascii="Cambria Math" w:hAnsi="Cambria Math"/>
            </w:rPr>
            <m:t>=241.05</m:t>
          </m:r>
        </m:oMath>
      </m:oMathPara>
    </w:p>
    <w:p w:rsidR="00C92658" w:rsidRPr="00C730D6" w:rsidRDefault="00C92658" w:rsidP="00B93B8D"/>
    <w:p w:rsidR="0075117D" w:rsidRPr="00C730D6" w:rsidRDefault="00702159" w:rsidP="00900B98">
      <w:pPr>
        <w:jc w:val="both"/>
      </w:pPr>
      <w:r w:rsidRPr="00C730D6">
        <w:t xml:space="preserve">Từ đó, </w:t>
      </w:r>
      <w:r w:rsidRPr="00C730D6">
        <w:rPr>
          <w:i/>
        </w:rPr>
        <w:t>I</w:t>
      </w:r>
      <w:r w:rsidRPr="00C730D6">
        <w:rPr>
          <w:vertAlign w:val="superscript"/>
        </w:rPr>
        <w:t xml:space="preserve">2 </w:t>
      </w:r>
      <w:r w:rsidRPr="00C730D6">
        <w:t>có thể ước tính như sau</w:t>
      </w:r>
      <w:r w:rsidR="00DA6889" w:rsidRPr="00C730D6">
        <w:t xml:space="preserve">: </w:t>
      </w:r>
    </w:p>
    <w:p w:rsidR="00DA6889" w:rsidRPr="00C730D6" w:rsidRDefault="00DA6889" w:rsidP="00900B98">
      <w:pPr>
        <w:jc w:val="both"/>
      </w:pPr>
    </w:p>
    <w:p w:rsidR="00DA6889" w:rsidRPr="00C730D6" w:rsidRDefault="00E06FA5" w:rsidP="00DA6889">
      <w:pPr>
        <w:jc w:val="center"/>
      </w:pPr>
      <w:r w:rsidRPr="00C730D6">
        <w:rPr>
          <w:noProof/>
          <w:position w:val="-24"/>
        </w:rPr>
        <w:object w:dxaOrig="2320" w:dyaOrig="620">
          <v:shape id="_x0000_i1029" type="#_x0000_t75" alt="" style="width:115.9pt;height:30.95pt;mso-width-percent:0;mso-height-percent:0;mso-width-percent:0;mso-height-percent:0" o:ole="">
            <v:imagedata r:id="rId73" o:title=""/>
          </v:shape>
          <o:OLEObject Type="Embed" ProgID="Equation.3" ShapeID="_x0000_i1029" DrawAspect="Content" ObjectID="_1649443321" r:id="rId74"/>
        </w:object>
      </w:r>
    </w:p>
    <w:p w:rsidR="00702159" w:rsidRPr="00C730D6" w:rsidRDefault="00702159" w:rsidP="00900B98">
      <w:pPr>
        <w:jc w:val="both"/>
      </w:pPr>
    </w:p>
    <w:p w:rsidR="0075117D" w:rsidRPr="00C730D6" w:rsidRDefault="00702159" w:rsidP="00B93B8D">
      <w:r w:rsidRPr="00C730D6">
        <w:t xml:space="preserve">Chỉ số bất đồng nhất </w:t>
      </w:r>
      <w:r w:rsidRPr="00C730D6">
        <w:rPr>
          <w:i/>
        </w:rPr>
        <w:t>I</w:t>
      </w:r>
      <w:r w:rsidRPr="00C730D6">
        <w:rPr>
          <w:vertAlign w:val="superscript"/>
        </w:rPr>
        <w:t>2</w:t>
      </w:r>
      <w:r w:rsidRPr="00C730D6">
        <w:t xml:space="preserve"> rất cao, cho thấy độ dao động về </w:t>
      </w:r>
      <w:r w:rsidRPr="00C730D6">
        <w:rPr>
          <w:i/>
        </w:rPr>
        <w:t>d</w:t>
      </w:r>
      <w:r w:rsidRPr="00C730D6">
        <w:rPr>
          <w:i/>
          <w:vertAlign w:val="subscript"/>
        </w:rPr>
        <w:t xml:space="preserve">i </w:t>
      </w:r>
      <w:r w:rsidRPr="00C730D6">
        <w:t>giữa các nghiên cứu rất cao</w:t>
      </w:r>
      <w:r w:rsidR="007F3C7C" w:rsidRPr="00C730D6">
        <w:t xml:space="preserve">. </w:t>
      </w:r>
      <w:r w:rsidRPr="00C730D6">
        <w:t xml:space="preserve">Điều này chúng ta có thể thấy được chỉ qua nhìn vào cột số 2 trong bảng thống kê trên. </w:t>
      </w:r>
    </w:p>
    <w:p w:rsidR="00030AFC" w:rsidRPr="00C730D6" w:rsidRDefault="00030AFC" w:rsidP="00900B98">
      <w:pPr>
        <w:jc w:val="both"/>
      </w:pPr>
    </w:p>
    <w:p w:rsidR="0059586B" w:rsidRPr="00C730D6" w:rsidRDefault="0059586B" w:rsidP="00B93B8D">
      <w:r w:rsidRPr="00C730D6">
        <w:rPr>
          <w:b/>
        </w:rPr>
        <w:t>Bước 6</w:t>
      </w:r>
      <w:r w:rsidRPr="00C730D6">
        <w:t xml:space="preserve">: </w:t>
      </w:r>
      <w:r w:rsidRPr="00C730D6">
        <w:rPr>
          <w:b/>
        </w:rPr>
        <w:t>đánh giá khả năng publication bias [4]</w:t>
      </w:r>
      <w:r w:rsidR="007F3C7C" w:rsidRPr="00C730D6">
        <w:rPr>
          <w:b/>
        </w:rPr>
        <w:t xml:space="preserve">. </w:t>
      </w:r>
      <w:r w:rsidR="004563AF" w:rsidRPr="00C730D6">
        <w:t xml:space="preserve">Publication bias (tạm dịch: </w:t>
      </w:r>
      <w:r w:rsidR="004563AF" w:rsidRPr="00C730D6">
        <w:rPr>
          <w:b/>
        </w:rPr>
        <w:t>trong thiên vị</w:t>
      </w:r>
      <w:r w:rsidRPr="00C730D6">
        <w:t>) là một khái niệm tương đối mới có thể giải thích bằng tình huống thực tế sau đây</w:t>
      </w:r>
      <w:r w:rsidR="007F3C7C" w:rsidRPr="00C730D6">
        <w:t xml:space="preserve">. </w:t>
      </w:r>
      <w:r w:rsidRPr="00C730D6">
        <w:t xml:space="preserve">Chúng ta biết rằng khi một nghiên cứu cho ra kết quả “negative” (kết quả tiêu cực, tức là không phát hiện một ảnh hưởng hay một mối liên hệ có ý nghĩa thống kê) công trình nghiên cứu đó rất khó có cơ hội được công bố trên các tập san, bởi vì giới chủ </w:t>
      </w:r>
      <w:r w:rsidRPr="00C730D6">
        <w:lastRenderedPageBreak/>
        <w:t>bút tập san nói chung không thích in những bài như thế</w:t>
      </w:r>
      <w:r w:rsidR="007F3C7C" w:rsidRPr="00C730D6">
        <w:t xml:space="preserve">. </w:t>
      </w:r>
      <w:r w:rsidRPr="00C730D6">
        <w:t>Ngược lại, một nghiên cứu với một kết quả “tích cực” (tức có ý nghĩa thống kê) thì nghiên cứu có khả năng xuất hiện trên các tập san khoa học cao hơn là các nghiên cứu với kết quả “tiêu cực”</w:t>
      </w:r>
      <w:r w:rsidR="007F3C7C" w:rsidRPr="00C730D6">
        <w:t xml:space="preserve">. </w:t>
      </w:r>
      <w:r w:rsidRPr="00C730D6">
        <w:t>Thế nhưng phần lớn những phân tích tổng hợp lại dựa vào các kết quả đã công bố trên các tập san khoa học</w:t>
      </w:r>
      <w:r w:rsidR="007F3C7C" w:rsidRPr="00C730D6">
        <w:t xml:space="preserve">. </w:t>
      </w:r>
      <w:r w:rsidRPr="00C730D6">
        <w:t xml:space="preserve">Do đó, ước tính của một phân tích tổng hợp có khả năng thiếu khách quan, vì chưa xem xét đầy đủ đến các nghiên cứu tiêu cực chưa bao giờ công bố. </w:t>
      </w:r>
    </w:p>
    <w:p w:rsidR="0059586B" w:rsidRPr="00C730D6" w:rsidRDefault="0059586B" w:rsidP="0059586B">
      <w:pPr>
        <w:jc w:val="both"/>
      </w:pPr>
    </w:p>
    <w:p w:rsidR="006F67CE" w:rsidRPr="00C730D6" w:rsidRDefault="00F80202" w:rsidP="00B93B8D">
      <w:r w:rsidRPr="00C730D6">
        <w:t xml:space="preserve">Một số nhà nghiên cứu đề nghị dùng biểu đồ </w:t>
      </w:r>
      <w:r w:rsidR="003A6FCE" w:rsidRPr="00C730D6">
        <w:t>f</w:t>
      </w:r>
      <w:r w:rsidRPr="00C730D6">
        <w:t xml:space="preserve">unnel </w:t>
      </w:r>
      <w:r w:rsidR="003A6FCE" w:rsidRPr="00C730D6">
        <w:t xml:space="preserve">(còn gọi là </w:t>
      </w:r>
      <w:r w:rsidR="003A6FCE" w:rsidRPr="00C730D6">
        <w:rPr>
          <w:b/>
        </w:rPr>
        <w:t>funnel p</w:t>
      </w:r>
      <w:r w:rsidRPr="00C730D6">
        <w:rPr>
          <w:b/>
        </w:rPr>
        <w:t>lot</w:t>
      </w:r>
      <w:r w:rsidR="003A6FCE" w:rsidRPr="00C730D6">
        <w:t>)</w:t>
      </w:r>
      <w:r w:rsidRPr="00C730D6">
        <w:t xml:space="preserve"> để kiểm tra khả năng publication bias</w:t>
      </w:r>
      <w:r w:rsidR="007F3C7C" w:rsidRPr="00C730D6">
        <w:t xml:space="preserve">. </w:t>
      </w:r>
      <w:r w:rsidR="003A6FCE" w:rsidRPr="00C730D6">
        <w:t xml:space="preserve">Biểu đồ funnel được thể hiện bằng cách vẽ </w:t>
      </w:r>
      <w:r w:rsidR="003A6FCE" w:rsidRPr="00C730D6">
        <w:rPr>
          <w:b/>
        </w:rPr>
        <w:t xml:space="preserve">độ chính xác – precision </w:t>
      </w:r>
      <w:r w:rsidR="003A6FCE" w:rsidRPr="00C730D6">
        <w:t>(trục tung, y-axis) với ước tính mức độ ảnh hưởng cho từng nghiên cứu</w:t>
      </w:r>
      <w:r w:rsidR="007F3C7C" w:rsidRPr="00C730D6">
        <w:t xml:space="preserve">. </w:t>
      </w:r>
      <w:r w:rsidR="003A6FCE" w:rsidRPr="00C730D6">
        <w:t xml:space="preserve">Ở đây precision được định nghĩa là số đảo của sai số chuẩn (standard error): </w:t>
      </w:r>
    </w:p>
    <w:p w:rsidR="003A6FCE" w:rsidRPr="00C730D6" w:rsidRDefault="003A6FCE" w:rsidP="005100CC">
      <w:pPr>
        <w:spacing w:before="120" w:after="120"/>
        <w:jc w:val="center"/>
        <w:rPr>
          <w:lang w:val="it-IT"/>
        </w:rPr>
      </w:pPr>
      <w:r w:rsidRPr="00C730D6">
        <w:rPr>
          <w:lang w:val="it-IT"/>
        </w:rPr>
        <w:t>precision</w:t>
      </w:r>
      <w:r w:rsidR="00AC264A">
        <w:rPr>
          <w:lang w:val="vi-VN"/>
        </w:rPr>
        <w:t xml:space="preserve"> = </w:t>
      </w:r>
      <m:oMath>
        <m:f>
          <m:fPr>
            <m:ctrlPr>
              <w:rPr>
                <w:rFonts w:ascii="Cambria Math" w:hAnsi="Cambria Math"/>
                <w:i/>
                <w:lang w:val="vi-VN"/>
              </w:rPr>
            </m:ctrlPr>
          </m:fPr>
          <m:num>
            <m:r>
              <w:rPr>
                <w:rFonts w:ascii="Cambria Math" w:hAnsi="Cambria Math"/>
                <w:lang w:val="vi-VN"/>
              </w:rPr>
              <m:t>1</m:t>
            </m:r>
          </m:num>
          <m:den>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di</m:t>
                </m:r>
              </m:sub>
            </m:sSub>
          </m:den>
        </m:f>
      </m:oMath>
      <w:r w:rsidRPr="00C730D6">
        <w:rPr>
          <w:lang w:val="it-IT"/>
        </w:rPr>
        <w:t xml:space="preserve"> </w:t>
      </w:r>
    </w:p>
    <w:p w:rsidR="001318DF" w:rsidRPr="00C730D6" w:rsidRDefault="003A6FCE" w:rsidP="00B93B8D">
      <w:r w:rsidRPr="00C730D6">
        <w:rPr>
          <w:lang w:val="it-IT"/>
        </w:rPr>
        <w:t xml:space="preserve">Nói cách khác, biểu đồ funnel biểu diễn </w:t>
      </w:r>
      <w:r w:rsidRPr="00C730D6">
        <w:rPr>
          <w:i/>
          <w:lang w:val="it-IT"/>
        </w:rPr>
        <w:t xml:space="preserve">precision </w:t>
      </w:r>
      <w:r w:rsidRPr="00C730D6">
        <w:rPr>
          <w:lang w:val="it-IT"/>
        </w:rPr>
        <w:t xml:space="preserve">với </w:t>
      </w:r>
      <w:r w:rsidRPr="00C730D6">
        <w:rPr>
          <w:i/>
          <w:lang w:val="it-IT"/>
        </w:rPr>
        <w:t>d</w:t>
      </w:r>
      <w:r w:rsidRPr="00C730D6">
        <w:rPr>
          <w:i/>
          <w:vertAlign w:val="subscript"/>
          <w:lang w:val="it-IT"/>
        </w:rPr>
        <w:t>i</w:t>
      </w:r>
      <w:r w:rsidR="007F3C7C" w:rsidRPr="00C730D6">
        <w:rPr>
          <w:lang w:val="it-IT"/>
        </w:rPr>
        <w:t xml:space="preserve">. </w:t>
      </w:r>
      <w:r w:rsidR="00F45E70" w:rsidRPr="00C730D6">
        <w:t xml:space="preserve">Chẳng hạn như với nghiên cứu 1, chúng ta có: </w:t>
      </w:r>
      <w:r w:rsidR="00AC264A">
        <w:t>1</w:t>
      </w:r>
      <w:r w:rsidR="00AC264A">
        <w:rPr>
          <w:lang w:val="vi-VN"/>
        </w:rPr>
        <w:t xml:space="preserve"> / </w:t>
      </w:r>
      <m:oMath>
        <m:rad>
          <m:radPr>
            <m:degHide m:val="1"/>
            <m:ctrlPr>
              <w:rPr>
                <w:rFonts w:ascii="Cambria Math" w:hAnsi="Cambria Math"/>
                <w:i/>
                <w:lang w:val="vi-VN"/>
              </w:rPr>
            </m:ctrlPr>
          </m:radPr>
          <m:deg/>
          <m:e>
            <m:r>
              <w:rPr>
                <w:rFonts w:ascii="Cambria Math" w:hAnsi="Cambria Math"/>
                <w:lang w:val="vi-VN"/>
              </w:rPr>
              <m:t>40.6</m:t>
            </m:r>
          </m:e>
        </m:rad>
      </m:oMath>
      <w:r w:rsidR="00AC264A">
        <w:rPr>
          <w:lang w:val="vi-VN"/>
        </w:rPr>
        <w:t xml:space="preserve"> = 0.157</w:t>
      </w:r>
      <w:r w:rsidR="007F3C7C" w:rsidRPr="00C730D6">
        <w:t xml:space="preserve">. </w:t>
      </w:r>
      <w:r w:rsidR="00F45E70" w:rsidRPr="00C730D6">
        <w:t>Tính cho từng nghiên cứu</w:t>
      </w:r>
      <w:r w:rsidRPr="00C730D6">
        <w:t xml:space="preserve">, chúng ta có dùng bảng thống kê sau để vẽ biểu đồ funnel như sau: </w:t>
      </w:r>
    </w:p>
    <w:p w:rsidR="00F76A8D" w:rsidRPr="00C730D6" w:rsidRDefault="00F76A8D" w:rsidP="00900B98">
      <w:pPr>
        <w:jc w:val="both"/>
      </w:pPr>
    </w:p>
    <w:p w:rsidR="00F76A8D" w:rsidRPr="00C730D6" w:rsidRDefault="00F76A8D" w:rsidP="00F76A8D">
      <w:pPr>
        <w:jc w:val="both"/>
        <w:rPr>
          <w:b/>
        </w:rPr>
      </w:pPr>
      <w:r w:rsidRPr="00C730D6">
        <w:rPr>
          <w:b/>
        </w:rPr>
        <w:t>Bảng 1e.  Ước tính publication bias</w:t>
      </w:r>
    </w:p>
    <w:p w:rsidR="003A6FCE" w:rsidRPr="00C730D6" w:rsidRDefault="003A6FCE" w:rsidP="003A6FCE">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080"/>
        <w:gridCol w:w="1080"/>
        <w:gridCol w:w="1080"/>
      </w:tblGrid>
      <w:tr w:rsidR="003A6FCE" w:rsidRPr="00C730D6" w:rsidTr="001B60D7">
        <w:trPr>
          <w:jc w:val="center"/>
        </w:trPr>
        <w:tc>
          <w:tcPr>
            <w:tcW w:w="1728" w:type="dxa"/>
            <w:shd w:val="clear" w:color="auto" w:fill="auto"/>
          </w:tcPr>
          <w:p w:rsidR="003A6FCE" w:rsidRPr="00C730D6" w:rsidRDefault="003A6FCE" w:rsidP="001B60D7">
            <w:pPr>
              <w:jc w:val="both"/>
            </w:pPr>
            <w:r w:rsidRPr="00C730D6">
              <w:rPr>
                <w:b/>
              </w:rPr>
              <w:t>Nghiên cứu</w:t>
            </w:r>
          </w:p>
        </w:tc>
        <w:tc>
          <w:tcPr>
            <w:tcW w:w="1080" w:type="dxa"/>
            <w:shd w:val="clear" w:color="auto" w:fill="auto"/>
          </w:tcPr>
          <w:p w:rsidR="003A6FCE" w:rsidRPr="00C730D6" w:rsidRDefault="003A6FCE" w:rsidP="001B60D7">
            <w:pPr>
              <w:jc w:val="center"/>
              <w:rPr>
                <w:b/>
                <w:i/>
              </w:rPr>
            </w:pPr>
            <w:r w:rsidRPr="00C730D6">
              <w:rPr>
                <w:b/>
                <w:i/>
              </w:rPr>
              <w:t>d</w:t>
            </w:r>
            <w:r w:rsidRPr="00C730D6">
              <w:rPr>
                <w:b/>
                <w:i/>
                <w:vertAlign w:val="subscript"/>
              </w:rPr>
              <w:t>i</w:t>
            </w:r>
          </w:p>
        </w:tc>
        <w:tc>
          <w:tcPr>
            <w:tcW w:w="1080" w:type="dxa"/>
            <w:shd w:val="clear" w:color="auto" w:fill="auto"/>
          </w:tcPr>
          <w:p w:rsidR="003A6FCE" w:rsidRPr="00C730D6" w:rsidRDefault="00E06FA5" w:rsidP="001B60D7">
            <w:pPr>
              <w:jc w:val="center"/>
              <w:rPr>
                <w:b/>
              </w:rPr>
            </w:pPr>
            <w:r w:rsidRPr="00C730D6">
              <w:rPr>
                <w:noProof/>
                <w:position w:val="-12"/>
              </w:rPr>
              <w:object w:dxaOrig="260" w:dyaOrig="380">
                <v:shape id="_x0000_i1028" type="#_x0000_t75" alt="" style="width:12.95pt;height:19.15pt;mso-width-percent:0;mso-height-percent:0;mso-width-percent:0;mso-height-percent:0" o:ole="">
                  <v:imagedata r:id="rId62" o:title=""/>
                </v:shape>
                <o:OLEObject Type="Embed" ProgID="Equation.3" ShapeID="_x0000_i1028" DrawAspect="Content" ObjectID="_1649443322" r:id="rId75"/>
              </w:object>
            </w:r>
          </w:p>
        </w:tc>
        <w:tc>
          <w:tcPr>
            <w:tcW w:w="1080" w:type="dxa"/>
            <w:shd w:val="clear" w:color="auto" w:fill="auto"/>
          </w:tcPr>
          <w:p w:rsidR="003A6FCE" w:rsidRPr="00C730D6" w:rsidRDefault="003A6FCE" w:rsidP="001B60D7">
            <w:pPr>
              <w:jc w:val="center"/>
              <w:rPr>
                <w:vertAlign w:val="subscript"/>
              </w:rPr>
            </w:pPr>
            <w:r w:rsidRPr="00C730D6">
              <w:t>1</w:t>
            </w:r>
            <w:r w:rsidRPr="00C730D6">
              <w:rPr>
                <w:i/>
              </w:rPr>
              <w:t>/s</w:t>
            </w:r>
            <w:r w:rsidRPr="00C730D6">
              <w:rPr>
                <w:i/>
                <w:vertAlign w:val="subscript"/>
              </w:rPr>
              <w:t>i</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1</w:t>
            </w:r>
          </w:p>
        </w:tc>
        <w:tc>
          <w:tcPr>
            <w:tcW w:w="1080" w:type="dxa"/>
            <w:shd w:val="clear" w:color="auto" w:fill="auto"/>
            <w:vAlign w:val="bottom"/>
          </w:tcPr>
          <w:p w:rsidR="003A6FCE" w:rsidRPr="00C730D6" w:rsidRDefault="003A6FCE" w:rsidP="001B60D7">
            <w:pPr>
              <w:jc w:val="center"/>
            </w:pPr>
            <w:r w:rsidRPr="00C730D6">
              <w:t>20</w:t>
            </w:r>
          </w:p>
        </w:tc>
        <w:tc>
          <w:tcPr>
            <w:tcW w:w="1080" w:type="dxa"/>
            <w:shd w:val="clear" w:color="auto" w:fill="auto"/>
            <w:vAlign w:val="bottom"/>
          </w:tcPr>
          <w:p w:rsidR="003A6FCE" w:rsidRPr="00C730D6" w:rsidRDefault="003A6FCE" w:rsidP="001B60D7">
            <w:pPr>
              <w:jc w:val="center"/>
            </w:pPr>
            <w:r w:rsidRPr="00C730D6">
              <w:t>40</w:t>
            </w:r>
            <w:r w:rsidR="00DB0AEA" w:rsidRPr="00C730D6">
              <w:t>.</w:t>
            </w:r>
            <w:r w:rsidRPr="00C730D6">
              <w:t>6</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1570</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2</w:t>
            </w:r>
          </w:p>
        </w:tc>
        <w:tc>
          <w:tcPr>
            <w:tcW w:w="1080" w:type="dxa"/>
            <w:shd w:val="clear" w:color="auto" w:fill="auto"/>
            <w:vAlign w:val="bottom"/>
          </w:tcPr>
          <w:p w:rsidR="003A6FCE" w:rsidRPr="00C730D6" w:rsidRDefault="003A6FCE" w:rsidP="001B60D7">
            <w:pPr>
              <w:jc w:val="center"/>
            </w:pPr>
            <w:r w:rsidRPr="00C730D6">
              <w:t>2</w:t>
            </w:r>
          </w:p>
        </w:tc>
        <w:tc>
          <w:tcPr>
            <w:tcW w:w="1080" w:type="dxa"/>
            <w:shd w:val="clear" w:color="auto" w:fill="auto"/>
            <w:vAlign w:val="bottom"/>
          </w:tcPr>
          <w:p w:rsidR="003A6FCE" w:rsidRPr="00C730D6" w:rsidRDefault="003A6FCE" w:rsidP="001B60D7">
            <w:pPr>
              <w:jc w:val="center"/>
            </w:pPr>
            <w:r w:rsidRPr="00C730D6">
              <w:t>2</w:t>
            </w:r>
            <w:r w:rsidR="00DB0AEA" w:rsidRPr="00C730D6">
              <w:t>.</w:t>
            </w:r>
            <w:r w:rsidRPr="00C730D6">
              <w:t>0</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6990</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3</w:t>
            </w:r>
          </w:p>
        </w:tc>
        <w:tc>
          <w:tcPr>
            <w:tcW w:w="1080" w:type="dxa"/>
            <w:shd w:val="clear" w:color="auto" w:fill="auto"/>
            <w:vAlign w:val="bottom"/>
          </w:tcPr>
          <w:p w:rsidR="003A6FCE" w:rsidRPr="00C730D6" w:rsidRDefault="003A6FCE" w:rsidP="001B60D7">
            <w:pPr>
              <w:jc w:val="center"/>
            </w:pPr>
            <w:r w:rsidRPr="00C730D6">
              <w:t>55</w:t>
            </w:r>
          </w:p>
        </w:tc>
        <w:tc>
          <w:tcPr>
            <w:tcW w:w="1080" w:type="dxa"/>
            <w:shd w:val="clear" w:color="auto" w:fill="auto"/>
            <w:vAlign w:val="bottom"/>
          </w:tcPr>
          <w:p w:rsidR="003A6FCE" w:rsidRPr="00C730D6" w:rsidRDefault="003A6FCE" w:rsidP="001B60D7">
            <w:pPr>
              <w:jc w:val="center"/>
            </w:pPr>
            <w:r w:rsidRPr="00C730D6">
              <w:t>15</w:t>
            </w:r>
            <w:r w:rsidR="00DB0AEA" w:rsidRPr="00C730D6">
              <w:t>.</w:t>
            </w:r>
            <w:r w:rsidRPr="00C730D6">
              <w:t>3</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2558</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4</w:t>
            </w:r>
          </w:p>
        </w:tc>
        <w:tc>
          <w:tcPr>
            <w:tcW w:w="1080" w:type="dxa"/>
            <w:shd w:val="clear" w:color="auto" w:fill="auto"/>
            <w:vAlign w:val="bottom"/>
          </w:tcPr>
          <w:p w:rsidR="003A6FCE" w:rsidRPr="00C730D6" w:rsidRDefault="003A6FCE" w:rsidP="001B60D7">
            <w:pPr>
              <w:jc w:val="center"/>
            </w:pPr>
            <w:r w:rsidRPr="00C730D6">
              <w:t>71</w:t>
            </w:r>
          </w:p>
        </w:tc>
        <w:tc>
          <w:tcPr>
            <w:tcW w:w="1080" w:type="dxa"/>
            <w:shd w:val="clear" w:color="auto" w:fill="auto"/>
            <w:vAlign w:val="bottom"/>
          </w:tcPr>
          <w:p w:rsidR="003A6FCE" w:rsidRPr="00C730D6" w:rsidRDefault="003A6FCE" w:rsidP="001B60D7">
            <w:pPr>
              <w:jc w:val="center"/>
            </w:pPr>
            <w:r w:rsidRPr="00C730D6">
              <w:t>150</w:t>
            </w:r>
            <w:r w:rsidR="00DB0AEA" w:rsidRPr="00C730D6">
              <w:t>.</w:t>
            </w:r>
            <w:r w:rsidRPr="00C730D6">
              <w:t>2</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0816</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5</w:t>
            </w:r>
          </w:p>
        </w:tc>
        <w:tc>
          <w:tcPr>
            <w:tcW w:w="1080" w:type="dxa"/>
            <w:shd w:val="clear" w:color="auto" w:fill="auto"/>
            <w:vAlign w:val="bottom"/>
          </w:tcPr>
          <w:p w:rsidR="003A6FCE" w:rsidRPr="00C730D6" w:rsidRDefault="003A6FCE" w:rsidP="001B60D7">
            <w:pPr>
              <w:jc w:val="center"/>
            </w:pPr>
            <w:r w:rsidRPr="00C730D6">
              <w:t>4</w:t>
            </w:r>
          </w:p>
        </w:tc>
        <w:tc>
          <w:tcPr>
            <w:tcW w:w="1080" w:type="dxa"/>
            <w:shd w:val="clear" w:color="auto" w:fill="auto"/>
            <w:vAlign w:val="bottom"/>
          </w:tcPr>
          <w:p w:rsidR="003A6FCE" w:rsidRPr="00C730D6" w:rsidRDefault="003A6FCE" w:rsidP="001B60D7">
            <w:pPr>
              <w:jc w:val="center"/>
            </w:pPr>
            <w:r w:rsidRPr="00C730D6">
              <w:t>20</w:t>
            </w:r>
            <w:r w:rsidR="00DB0AEA" w:rsidRPr="00C730D6">
              <w:t>.</w:t>
            </w:r>
            <w:r w:rsidRPr="00C730D6">
              <w:t>2</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2225</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6</w:t>
            </w:r>
          </w:p>
        </w:tc>
        <w:tc>
          <w:tcPr>
            <w:tcW w:w="1080" w:type="dxa"/>
            <w:shd w:val="clear" w:color="auto" w:fill="auto"/>
            <w:vAlign w:val="bottom"/>
          </w:tcPr>
          <w:p w:rsidR="003A6FCE" w:rsidRPr="00C730D6" w:rsidRDefault="003A6FCE" w:rsidP="001B60D7">
            <w:pPr>
              <w:jc w:val="center"/>
            </w:pPr>
            <w:r w:rsidRPr="00C730D6">
              <w:t>-1</w:t>
            </w:r>
          </w:p>
        </w:tc>
        <w:tc>
          <w:tcPr>
            <w:tcW w:w="1080" w:type="dxa"/>
            <w:shd w:val="clear" w:color="auto" w:fill="auto"/>
            <w:vAlign w:val="bottom"/>
          </w:tcPr>
          <w:p w:rsidR="003A6FCE" w:rsidRPr="00C730D6" w:rsidRDefault="003A6FCE" w:rsidP="001B60D7">
            <w:pPr>
              <w:jc w:val="center"/>
            </w:pPr>
            <w:r w:rsidRPr="00C730D6">
              <w:t>1</w:t>
            </w:r>
            <w:r w:rsidR="00DB0AEA" w:rsidRPr="00C730D6">
              <w:t>.</w:t>
            </w:r>
            <w:r w:rsidRPr="00C730D6">
              <w:t>2</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9041</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7</w:t>
            </w:r>
          </w:p>
        </w:tc>
        <w:tc>
          <w:tcPr>
            <w:tcW w:w="1080" w:type="dxa"/>
            <w:shd w:val="clear" w:color="auto" w:fill="auto"/>
            <w:vAlign w:val="bottom"/>
          </w:tcPr>
          <w:p w:rsidR="003A6FCE" w:rsidRPr="00C730D6" w:rsidRDefault="003A6FCE" w:rsidP="001B60D7">
            <w:pPr>
              <w:jc w:val="center"/>
            </w:pPr>
            <w:r w:rsidRPr="00C730D6">
              <w:t>-11</w:t>
            </w:r>
          </w:p>
        </w:tc>
        <w:tc>
          <w:tcPr>
            <w:tcW w:w="1080" w:type="dxa"/>
            <w:shd w:val="clear" w:color="auto" w:fill="auto"/>
            <w:vAlign w:val="bottom"/>
          </w:tcPr>
          <w:p w:rsidR="003A6FCE" w:rsidRPr="00C730D6" w:rsidRDefault="003A6FCE" w:rsidP="001B60D7">
            <w:pPr>
              <w:jc w:val="center"/>
            </w:pPr>
            <w:r w:rsidRPr="00C730D6">
              <w:t>95</w:t>
            </w:r>
            <w:r w:rsidR="00DB0AEA" w:rsidRPr="00C730D6">
              <w:t>.</w:t>
            </w:r>
            <w:r w:rsidRPr="00C730D6">
              <w:t>4</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1024</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8</w:t>
            </w:r>
          </w:p>
        </w:tc>
        <w:tc>
          <w:tcPr>
            <w:tcW w:w="1080" w:type="dxa"/>
            <w:shd w:val="clear" w:color="auto" w:fill="auto"/>
            <w:vAlign w:val="bottom"/>
          </w:tcPr>
          <w:p w:rsidR="003A6FCE" w:rsidRPr="00C730D6" w:rsidRDefault="003A6FCE" w:rsidP="001B60D7">
            <w:pPr>
              <w:jc w:val="center"/>
            </w:pPr>
            <w:r w:rsidRPr="00C730D6">
              <w:t>10</w:t>
            </w:r>
          </w:p>
        </w:tc>
        <w:tc>
          <w:tcPr>
            <w:tcW w:w="1080" w:type="dxa"/>
            <w:shd w:val="clear" w:color="auto" w:fill="auto"/>
            <w:vAlign w:val="bottom"/>
          </w:tcPr>
          <w:p w:rsidR="003A6FCE" w:rsidRPr="00C730D6" w:rsidRDefault="003A6FCE" w:rsidP="001B60D7">
            <w:pPr>
              <w:jc w:val="center"/>
            </w:pPr>
            <w:r w:rsidRPr="00C730D6">
              <w:t>8</w:t>
            </w:r>
            <w:r w:rsidR="00DB0AEA" w:rsidRPr="00C730D6">
              <w:t>.</w:t>
            </w:r>
            <w:r w:rsidRPr="00C730D6">
              <w:t>0</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3528</w:t>
            </w:r>
          </w:p>
        </w:tc>
      </w:tr>
      <w:tr w:rsidR="003A6FCE" w:rsidRPr="00C730D6" w:rsidTr="001B60D7">
        <w:trPr>
          <w:jc w:val="center"/>
        </w:trPr>
        <w:tc>
          <w:tcPr>
            <w:tcW w:w="1728" w:type="dxa"/>
            <w:shd w:val="clear" w:color="auto" w:fill="auto"/>
          </w:tcPr>
          <w:p w:rsidR="003A6FCE" w:rsidRPr="00C730D6" w:rsidRDefault="003A6FCE" w:rsidP="001B60D7">
            <w:pPr>
              <w:jc w:val="both"/>
            </w:pPr>
            <w:r w:rsidRPr="00C730D6">
              <w:t>9</w:t>
            </w:r>
          </w:p>
        </w:tc>
        <w:tc>
          <w:tcPr>
            <w:tcW w:w="1080" w:type="dxa"/>
            <w:shd w:val="clear" w:color="auto" w:fill="auto"/>
            <w:vAlign w:val="bottom"/>
          </w:tcPr>
          <w:p w:rsidR="003A6FCE" w:rsidRPr="00C730D6" w:rsidRDefault="003A6FCE" w:rsidP="001B60D7">
            <w:pPr>
              <w:jc w:val="center"/>
            </w:pPr>
            <w:r w:rsidRPr="00C730D6">
              <w:t>-7</w:t>
            </w:r>
          </w:p>
        </w:tc>
        <w:tc>
          <w:tcPr>
            <w:tcW w:w="1080" w:type="dxa"/>
            <w:shd w:val="clear" w:color="auto" w:fill="auto"/>
            <w:vAlign w:val="bottom"/>
          </w:tcPr>
          <w:p w:rsidR="003A6FCE" w:rsidRPr="00C730D6" w:rsidRDefault="003A6FCE" w:rsidP="001B60D7">
            <w:pPr>
              <w:jc w:val="center"/>
            </w:pPr>
            <w:r w:rsidRPr="00C730D6">
              <w:t>20</w:t>
            </w:r>
            <w:r w:rsidR="00DB0AEA" w:rsidRPr="00C730D6">
              <w:t>.</w:t>
            </w:r>
            <w:r w:rsidRPr="00C730D6">
              <w:t>7</w:t>
            </w:r>
          </w:p>
        </w:tc>
        <w:tc>
          <w:tcPr>
            <w:tcW w:w="1080" w:type="dxa"/>
            <w:shd w:val="clear" w:color="auto" w:fill="auto"/>
            <w:vAlign w:val="bottom"/>
          </w:tcPr>
          <w:p w:rsidR="003A6FCE" w:rsidRPr="00C730D6" w:rsidRDefault="003A6FCE" w:rsidP="001B60D7">
            <w:pPr>
              <w:jc w:val="right"/>
            </w:pPr>
            <w:r w:rsidRPr="00C730D6">
              <w:t>0</w:t>
            </w:r>
            <w:r w:rsidR="00DB0AEA" w:rsidRPr="00C730D6">
              <w:t>.</w:t>
            </w:r>
            <w:r w:rsidRPr="00C730D6">
              <w:t>2198</w:t>
            </w:r>
          </w:p>
        </w:tc>
      </w:tr>
    </w:tbl>
    <w:p w:rsidR="003A6FCE" w:rsidRPr="00C730D6" w:rsidRDefault="003A6FCE" w:rsidP="00900B98">
      <w:pPr>
        <w:jc w:val="both"/>
      </w:pPr>
    </w:p>
    <w:tbl>
      <w:tblPr>
        <w:tblW w:w="6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5"/>
      </w:tblGrid>
      <w:tr w:rsidR="004E2086" w:rsidRPr="00C730D6" w:rsidTr="001B60D7">
        <w:trPr>
          <w:jc w:val="center"/>
        </w:trPr>
        <w:tc>
          <w:tcPr>
            <w:tcW w:w="6715" w:type="dxa"/>
            <w:shd w:val="clear" w:color="auto" w:fill="auto"/>
          </w:tcPr>
          <w:p w:rsidR="004E2086" w:rsidRPr="00C730D6" w:rsidRDefault="00523E8D" w:rsidP="001B60D7">
            <w:pPr>
              <w:jc w:val="center"/>
            </w:pPr>
            <w:r w:rsidRPr="00C730D6">
              <w:rPr>
                <w:noProof/>
              </w:rPr>
              <w:lastRenderedPageBreak/>
              <w:drawing>
                <wp:inline distT="0" distB="0" distL="0" distR="0">
                  <wp:extent cx="3686175" cy="2164715"/>
                  <wp:effectExtent l="0" t="0" r="0" b="0"/>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686175" cy="2164715"/>
                          </a:xfrm>
                          <a:prstGeom prst="rect">
                            <a:avLst/>
                          </a:prstGeom>
                          <a:noFill/>
                          <a:ln>
                            <a:noFill/>
                          </a:ln>
                        </pic:spPr>
                      </pic:pic>
                    </a:graphicData>
                  </a:graphic>
                </wp:inline>
              </w:drawing>
            </w:r>
          </w:p>
        </w:tc>
      </w:tr>
      <w:tr w:rsidR="004E2086" w:rsidRPr="00C730D6" w:rsidTr="001B60D7">
        <w:trPr>
          <w:jc w:val="center"/>
        </w:trPr>
        <w:tc>
          <w:tcPr>
            <w:tcW w:w="6715" w:type="dxa"/>
            <w:shd w:val="clear" w:color="auto" w:fill="auto"/>
          </w:tcPr>
          <w:p w:rsidR="004E2086" w:rsidRPr="00C730D6" w:rsidRDefault="00024C2D" w:rsidP="001B60D7">
            <w:pPr>
              <w:jc w:val="both"/>
              <w:rPr>
                <w:spacing w:val="-4"/>
              </w:rPr>
            </w:pPr>
            <w:r w:rsidRPr="00C730D6">
              <w:rPr>
                <w:b/>
                <w:spacing w:val="-4"/>
              </w:rPr>
              <w:t>Biểu đồ funnel</w:t>
            </w:r>
            <w:r w:rsidRPr="00C730D6">
              <w:rPr>
                <w:spacing w:val="-4"/>
              </w:rPr>
              <w:t xml:space="preserve"> (biểu đồ phểu): trục tung là precision và trục hoành là </w:t>
            </w:r>
            <w:r w:rsidRPr="00C730D6">
              <w:rPr>
                <w:i/>
                <w:spacing w:val="-4"/>
              </w:rPr>
              <w:t>d</w:t>
            </w:r>
            <w:r w:rsidRPr="00C730D6">
              <w:rPr>
                <w:spacing w:val="-4"/>
              </w:rPr>
              <w:t xml:space="preserve">.  Biểu đồ này cho thấy phần lớn các nghiên cứu có kết quả thời gian nằm viện trong các bệnh viện đa khoa thường lâu hơn các bệnh viện chuyên khoa.  </w:t>
            </w:r>
          </w:p>
        </w:tc>
      </w:tr>
    </w:tbl>
    <w:p w:rsidR="003A6FCE" w:rsidRPr="00C730D6" w:rsidRDefault="003A6FCE" w:rsidP="00900B98">
      <w:pPr>
        <w:jc w:val="both"/>
      </w:pPr>
    </w:p>
    <w:p w:rsidR="003A6FCE" w:rsidRPr="00C730D6" w:rsidRDefault="00896B3A" w:rsidP="00B93B8D">
      <w:r w:rsidRPr="00C730D6">
        <w:t>Cái logic đằng sau biểu đồ funnel là nếu các công trình nghiên cứu lớn (tức có độ precision cao) có khả năng được công bố cao, thì số lượng nghiên cứu với kết quả tích cực sẽ nhiều hơn số lượng  nghiên cứu nhỏ hay với kết quả tiêu cực trong các tập san</w:t>
      </w:r>
      <w:r w:rsidR="007F3C7C" w:rsidRPr="00C730D6">
        <w:t xml:space="preserve">. </w:t>
      </w:r>
      <w:r w:rsidRPr="00C730D6">
        <w:t>Và nếu điều này xảy ra, thì biểu đồ funnel sẽ thể hiện một sự thiếu cân đối (asymmetry)</w:t>
      </w:r>
      <w:r w:rsidR="007F3C7C" w:rsidRPr="00C730D6">
        <w:t xml:space="preserve">. </w:t>
      </w:r>
      <w:r w:rsidRPr="00C730D6">
        <w:t>Nói cách khác, sự thiếu cân đối của một biểu đồ funnel là dấu hiệu cho thấy có vấn đề về publication bias</w:t>
      </w:r>
      <w:r w:rsidR="007F3C7C" w:rsidRPr="00C730D6">
        <w:t xml:space="preserve">. </w:t>
      </w:r>
      <w:r w:rsidR="000735A6" w:rsidRPr="00C730D6">
        <w:t xml:space="preserve">Nhưng vấn đề đặt ra là publication bias đó có ý nghĩa thống kê hay không?  Biểu đồ funnel không thể trả lời câu hỏi này, chúng ta cần đến các phương pháp phân tích định lượng nghiêm chỉnh hơn. </w:t>
      </w:r>
    </w:p>
    <w:p w:rsidR="00EC0C98" w:rsidRPr="00C730D6" w:rsidRDefault="00EC0C98" w:rsidP="00EC0C98">
      <w:pPr>
        <w:jc w:val="both"/>
      </w:pPr>
    </w:p>
    <w:p w:rsidR="00BE3F66" w:rsidRPr="00C730D6" w:rsidRDefault="00911C4A" w:rsidP="00BE3F66">
      <w:pPr>
        <w:jc w:val="both"/>
        <w:rPr>
          <w:b/>
        </w:rPr>
      </w:pPr>
      <w:r w:rsidRPr="00C730D6">
        <w:rPr>
          <w:b/>
        </w:rPr>
        <w:t xml:space="preserve">Kiểm định </w:t>
      </w:r>
      <w:r w:rsidR="00BE3F66" w:rsidRPr="00C730D6">
        <w:rPr>
          <w:b/>
        </w:rPr>
        <w:t>Egger</w:t>
      </w:r>
    </w:p>
    <w:p w:rsidR="00BE3F66" w:rsidRPr="00C730D6" w:rsidRDefault="00BE3F66" w:rsidP="00EC0C98">
      <w:pPr>
        <w:jc w:val="both"/>
      </w:pPr>
    </w:p>
    <w:p w:rsidR="00EC0C98" w:rsidRPr="00C730D6" w:rsidRDefault="00EC0C98" w:rsidP="00B93B8D">
      <w:r w:rsidRPr="00C730D6">
        <w:t>Vài năm gần đây có ý kiến cho rằng biểu đồ funnel rất khó diễn dịch, và có thể gây nên ngộ nhận về publication bias</w:t>
      </w:r>
      <w:r w:rsidR="000C021E" w:rsidRPr="00C730D6">
        <w:t xml:space="preserve"> [5-6]</w:t>
      </w:r>
      <w:r w:rsidR="007F3C7C" w:rsidRPr="00C730D6">
        <w:t xml:space="preserve">. </w:t>
      </w:r>
      <w:r w:rsidRPr="00C730D6">
        <w:t xml:space="preserve">Thật vậy, một số tập san y học có chính sách khuyến khích các nhà nghiên cứu tìm một phương pháp khác để đánh giá </w:t>
      </w:r>
      <w:r w:rsidRPr="00C730D6">
        <w:rPr>
          <w:i/>
        </w:rPr>
        <w:t>publication bias</w:t>
      </w:r>
      <w:r w:rsidRPr="00C730D6">
        <w:t xml:space="preserve"> thay vì dùng biểu đồ funnel.</w:t>
      </w:r>
    </w:p>
    <w:p w:rsidR="00EC0C98" w:rsidRPr="00C730D6" w:rsidRDefault="00EC0C98" w:rsidP="00EC0C98">
      <w:pPr>
        <w:jc w:val="both"/>
      </w:pPr>
    </w:p>
    <w:p w:rsidR="00896B3A" w:rsidRPr="00A312C9" w:rsidRDefault="00EC0C98" w:rsidP="00B93B8D">
      <w:pPr>
        <w:rPr>
          <w:lang w:val="vi-VN"/>
        </w:rPr>
      </w:pPr>
      <w:r w:rsidRPr="00C730D6">
        <w:t xml:space="preserve">Một trong những phương pháp đó là </w:t>
      </w:r>
      <w:r w:rsidR="00911C4A" w:rsidRPr="00C730D6">
        <w:t xml:space="preserve">kiểm định </w:t>
      </w:r>
      <w:r w:rsidRPr="00C730D6">
        <w:t xml:space="preserve">Egger (còn gọi là </w:t>
      </w:r>
      <w:r w:rsidR="00896B3A" w:rsidRPr="00C730D6">
        <w:rPr>
          <w:rStyle w:val="Strong"/>
        </w:rPr>
        <w:t>Egger's test</w:t>
      </w:r>
      <w:r w:rsidRPr="00C730D6">
        <w:rPr>
          <w:rStyle w:val="Strong"/>
          <w:b w:val="0"/>
        </w:rPr>
        <w:t>)</w:t>
      </w:r>
      <w:r w:rsidR="007F3C7C" w:rsidRPr="00C730D6">
        <w:rPr>
          <w:rStyle w:val="Strong"/>
          <w:b w:val="0"/>
        </w:rPr>
        <w:t xml:space="preserve">. </w:t>
      </w:r>
      <w:r w:rsidRPr="00C730D6">
        <w:rPr>
          <w:rStyle w:val="Strong"/>
          <w:b w:val="0"/>
        </w:rPr>
        <w:t xml:space="preserve">Với phương pháp này, chúng ta mô hình rằng </w:t>
      </w:r>
      <w:r w:rsidR="00896B3A" w:rsidRPr="00C730D6">
        <w:rPr>
          <w:i/>
          <w:iCs/>
        </w:rPr>
        <w:t>SND</w:t>
      </w:r>
      <w:r w:rsidR="00896B3A" w:rsidRPr="00C730D6">
        <w:t xml:space="preserve"> = </w:t>
      </w:r>
      <w:r w:rsidR="00896B3A" w:rsidRPr="00C730D6">
        <w:rPr>
          <w:i/>
          <w:iCs/>
        </w:rPr>
        <w:t>a</w:t>
      </w:r>
      <w:r w:rsidR="00896B3A" w:rsidRPr="00C730D6">
        <w:t xml:space="preserve"> + </w:t>
      </w:r>
      <w:r w:rsidR="00896B3A" w:rsidRPr="00C730D6">
        <w:rPr>
          <w:i/>
          <w:iCs/>
        </w:rPr>
        <w:t>b</w:t>
      </w:r>
      <w:r w:rsidR="00896B3A" w:rsidRPr="00C730D6">
        <w:t xml:space="preserve"> </w:t>
      </w:r>
      <w:r w:rsidR="00896B3A" w:rsidRPr="00C730D6">
        <w:rPr>
          <w:rFonts w:ascii="Helvetica" w:hAnsi="Helvetica"/>
        </w:rPr>
        <w:t>x</w:t>
      </w:r>
      <w:r w:rsidR="00896B3A" w:rsidRPr="00C730D6">
        <w:t xml:space="preserve"> </w:t>
      </w:r>
      <w:r w:rsidRPr="00C730D6">
        <w:rPr>
          <w:i/>
        </w:rPr>
        <w:t xml:space="preserve">precision, </w:t>
      </w:r>
      <w:r w:rsidRPr="00C730D6">
        <w:t xml:space="preserve">trong đó </w:t>
      </w:r>
      <w:r w:rsidR="00896B3A" w:rsidRPr="00C730D6">
        <w:rPr>
          <w:i/>
          <w:iCs/>
        </w:rPr>
        <w:t>SND</w:t>
      </w:r>
      <w:r w:rsidR="00896B3A" w:rsidRPr="00C730D6">
        <w:t xml:space="preserve"> </w:t>
      </w:r>
      <w:r w:rsidRPr="00C730D6">
        <w:t xml:space="preserve">được ước tính bằng cách lấy </w:t>
      </w:r>
      <w:r w:rsidR="00896B3A" w:rsidRPr="00C730D6">
        <w:rPr>
          <w:i/>
          <w:iCs/>
        </w:rPr>
        <w:t>d</w:t>
      </w:r>
      <w:r w:rsidR="00896B3A" w:rsidRPr="00C730D6">
        <w:t xml:space="preserve"> </w:t>
      </w:r>
      <w:r w:rsidRPr="00C730D6">
        <w:t xml:space="preserve">chia cho sai số </w:t>
      </w:r>
      <w:r w:rsidRPr="00C730D6">
        <w:lastRenderedPageBreak/>
        <w:t>chuẩn của d, tức là:</w:t>
      </w:r>
      <w:r w:rsidR="00A312C9">
        <w:rPr>
          <w:lang w:val="vi-VN"/>
        </w:rPr>
        <w:t xml:space="preserve"> </w:t>
      </w:r>
      <m:oMath>
        <m:sSub>
          <m:sSubPr>
            <m:ctrlPr>
              <w:rPr>
                <w:rFonts w:ascii="Cambria Math" w:hAnsi="Cambria Math"/>
                <w:i/>
                <w:lang w:val="vi-VN"/>
              </w:rPr>
            </m:ctrlPr>
          </m:sSubPr>
          <m:e>
            <m:r>
              <w:rPr>
                <w:rFonts w:ascii="Cambria Math" w:hAnsi="Cambria Math"/>
                <w:lang w:val="vi-VN"/>
              </w:rPr>
              <m:t>SND</m:t>
            </m:r>
          </m:e>
          <m:sub>
            <m:r>
              <w:rPr>
                <w:rFonts w:ascii="Cambria Math" w:hAnsi="Cambria Math"/>
                <w:lang w:val="vi-VN"/>
              </w:rPr>
              <m:t>i</m:t>
            </m:r>
          </m:sub>
        </m:sSub>
        <m:r>
          <w:rPr>
            <w:rFonts w:ascii="Cambria Math" w:hAnsi="Cambria Math"/>
            <w:lang w:val="vi-VN"/>
          </w:rPr>
          <m:t>=</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num>
          <m:den>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di</m:t>
                </m:r>
              </m:sub>
            </m:sSub>
          </m:den>
        </m:f>
      </m:oMath>
      <w:r w:rsidRPr="00C730D6">
        <w:rPr>
          <w:i/>
        </w:rPr>
        <w:t xml:space="preserve">, </w:t>
      </w:r>
      <w:r w:rsidR="00896B3A" w:rsidRPr="00C730D6">
        <w:rPr>
          <w:i/>
          <w:iCs/>
        </w:rPr>
        <w:t>a</w:t>
      </w:r>
      <w:r w:rsidR="00896B3A" w:rsidRPr="00C730D6">
        <w:t xml:space="preserve"> </w:t>
      </w:r>
      <w:r w:rsidRPr="00C730D6">
        <w:t xml:space="preserve">và </w:t>
      </w:r>
      <w:r w:rsidR="00896B3A" w:rsidRPr="00C730D6">
        <w:rPr>
          <w:i/>
          <w:iCs/>
        </w:rPr>
        <w:t>b</w:t>
      </w:r>
      <w:r w:rsidR="00896B3A" w:rsidRPr="00C730D6">
        <w:t xml:space="preserve"> </w:t>
      </w:r>
      <w:r w:rsidRPr="00C730D6">
        <w:t>là hai thông số phải ước tính từ mô hình hồi qui đường thẳng đó</w:t>
      </w:r>
      <w:r w:rsidR="007F3C7C" w:rsidRPr="00C730D6">
        <w:t xml:space="preserve">. </w:t>
      </w:r>
      <w:r w:rsidRPr="00C730D6">
        <w:t xml:space="preserve">Ở đây, </w:t>
      </w:r>
      <w:r w:rsidR="00896B3A" w:rsidRPr="00C730D6">
        <w:rPr>
          <w:i/>
          <w:iCs/>
        </w:rPr>
        <w:t>a</w:t>
      </w:r>
      <w:r w:rsidR="00896B3A" w:rsidRPr="00C730D6">
        <w:rPr>
          <w:vertAlign w:val="superscript"/>
        </w:rPr>
        <w:t xml:space="preserve"> </w:t>
      </w:r>
      <w:r w:rsidRPr="00C730D6">
        <w:t xml:space="preserve">cung cấp cho chúng ta một ước số về tình trạng thiếu cân đối của biểu đồ </w:t>
      </w:r>
      <w:r w:rsidR="00896B3A" w:rsidRPr="00C730D6">
        <w:t>funnel</w:t>
      </w:r>
      <w:r w:rsidRPr="00C730D6">
        <w:t xml:space="preserve">: </w:t>
      </w:r>
      <w:r w:rsidRPr="00C730D6">
        <w:rPr>
          <w:i/>
        </w:rPr>
        <w:t>a</w:t>
      </w:r>
      <w:r w:rsidRPr="00C730D6">
        <w:t>&gt;0</w:t>
      </w:r>
      <w:r w:rsidRPr="00C730D6">
        <w:rPr>
          <w:i/>
        </w:rPr>
        <w:t xml:space="preserve"> </w:t>
      </w:r>
      <w:r w:rsidRPr="00C730D6">
        <w:t>có nghĩa là xu hướng nghiên cứu càng có qui mô lớn càng có ước số về độ ảnh hưởng với sự chính xác cao</w:t>
      </w:r>
      <w:r w:rsidR="007F3C7C" w:rsidRPr="00C730D6">
        <w:t xml:space="preserve">. </w:t>
      </w:r>
    </w:p>
    <w:p w:rsidR="001D505B" w:rsidRPr="00C730D6" w:rsidRDefault="001D505B" w:rsidP="00EC0C98">
      <w:pPr>
        <w:jc w:val="both"/>
      </w:pPr>
    </w:p>
    <w:p w:rsidR="001D505B" w:rsidRPr="00C730D6" w:rsidRDefault="001D505B" w:rsidP="00B93B8D">
      <w:r w:rsidRPr="00C730D6">
        <w:t xml:space="preserve">Trong ví dụ trên, chúng ta có thể dùng một phần mềm phân tích thống kê (như SAS hay R) để ước tính </w:t>
      </w:r>
      <w:r w:rsidRPr="00C730D6">
        <w:rPr>
          <w:i/>
        </w:rPr>
        <w:t xml:space="preserve">a </w:t>
      </w:r>
      <w:r w:rsidRPr="00C730D6">
        <w:t xml:space="preserve">và </w:t>
      </w:r>
      <w:r w:rsidRPr="00C730D6">
        <w:rPr>
          <w:i/>
        </w:rPr>
        <w:t xml:space="preserve">b </w:t>
      </w:r>
      <w:r w:rsidRPr="00C730D6">
        <w:t xml:space="preserve">như sau: </w:t>
      </w:r>
    </w:p>
    <w:p w:rsidR="001D505B" w:rsidRPr="00C730D6" w:rsidRDefault="001D505B" w:rsidP="00EC0C98">
      <w:pPr>
        <w:jc w:val="both"/>
      </w:pPr>
    </w:p>
    <w:p w:rsidR="001D505B" w:rsidRPr="00C730D6" w:rsidRDefault="001D505B" w:rsidP="001D505B">
      <w:pPr>
        <w:jc w:val="center"/>
      </w:pPr>
      <w:r w:rsidRPr="00C730D6">
        <w:rPr>
          <w:i/>
        </w:rPr>
        <w:t>SND</w:t>
      </w:r>
      <w:r w:rsidR="00BE3F66" w:rsidRPr="00C730D6">
        <w:rPr>
          <w:i/>
          <w:vertAlign w:val="subscript"/>
        </w:rPr>
        <w:t>i</w:t>
      </w:r>
      <w:r w:rsidRPr="00C730D6">
        <w:rPr>
          <w:i/>
        </w:rPr>
        <w:t xml:space="preserve"> </w:t>
      </w:r>
      <w:r w:rsidRPr="00C730D6">
        <w:t>= 4.20 + -4.17084*precision</w:t>
      </w:r>
      <w:r w:rsidR="00BE3F66" w:rsidRPr="00C730D6">
        <w:rPr>
          <w:i/>
          <w:vertAlign w:val="subscript"/>
        </w:rPr>
        <w:t>i</w:t>
      </w:r>
    </w:p>
    <w:p w:rsidR="00896B3A" w:rsidRPr="00C730D6" w:rsidRDefault="00896B3A" w:rsidP="00900B98">
      <w:pPr>
        <w:jc w:val="both"/>
      </w:pPr>
    </w:p>
    <w:p w:rsidR="00651999" w:rsidRPr="00C730D6" w:rsidRDefault="000735A6" w:rsidP="00B93B8D">
      <w:r w:rsidRPr="00C730D6">
        <w:t>Kết quả ư</w:t>
      </w:r>
      <w:r w:rsidR="00651999" w:rsidRPr="00C730D6">
        <w:t xml:space="preserve">ớc số </w:t>
      </w:r>
      <w:r w:rsidR="00651999" w:rsidRPr="00C730D6">
        <w:rPr>
          <w:i/>
        </w:rPr>
        <w:t xml:space="preserve">a = </w:t>
      </w:r>
      <w:r w:rsidR="00651999" w:rsidRPr="00C730D6">
        <w:t xml:space="preserve">4.20 </w:t>
      </w:r>
      <w:r w:rsidRPr="00C730D6">
        <w:t xml:space="preserve">tuy là &gt;0 nhưng không có ý nghĩa thống kê, cho nên ở đây </w:t>
      </w:r>
      <w:r w:rsidR="00651999" w:rsidRPr="00C730D6">
        <w:t xml:space="preserve">bằng chứng cho thấy </w:t>
      </w:r>
      <w:r w:rsidRPr="00C730D6">
        <w:t xml:space="preserve">không </w:t>
      </w:r>
      <w:r w:rsidR="00651999" w:rsidRPr="00C730D6">
        <w:t xml:space="preserve">có sự publication bias. </w:t>
      </w:r>
    </w:p>
    <w:p w:rsidR="00651999" w:rsidRPr="00C730D6" w:rsidRDefault="00651999" w:rsidP="00900B98">
      <w:pPr>
        <w:jc w:val="both"/>
      </w:pPr>
    </w:p>
    <w:p w:rsidR="00BE3F66" w:rsidRPr="00C730D6" w:rsidRDefault="00BE3F66" w:rsidP="00B93B8D">
      <w:r w:rsidRPr="00C730D6">
        <w:t xml:space="preserve">Tuy nhiên, như đã thấy trong thực tế, </w:t>
      </w:r>
      <w:r w:rsidR="00911C4A" w:rsidRPr="00C730D6">
        <w:t xml:space="preserve">kiểm định </w:t>
      </w:r>
      <w:r w:rsidRPr="00C730D6">
        <w:t xml:space="preserve">Egger này cũng chỉ là một cách thể hiện biểu đồ funnel mà thôi, chứ cũng không có thay đổi gì lớn. Có một cách đánh giá publication bias, cho đến nay, được xem là đáng tin cậy nhất: đó là phương pháp phân tích hồi qui đường thẳng (linear regression) giữa </w:t>
      </w:r>
      <w:r w:rsidRPr="00C730D6">
        <w:rPr>
          <w:i/>
        </w:rPr>
        <w:t>d</w:t>
      </w:r>
      <w:r w:rsidRPr="00C730D6">
        <w:rPr>
          <w:i/>
          <w:vertAlign w:val="subscript"/>
        </w:rPr>
        <w:t>i</w:t>
      </w:r>
      <w:r w:rsidRPr="00C730D6">
        <w:rPr>
          <w:i/>
        </w:rPr>
        <w:t xml:space="preserve"> </w:t>
      </w:r>
      <w:r w:rsidRPr="00C730D6">
        <w:t>và tổng số mẫu (</w:t>
      </w:r>
      <w:r w:rsidRPr="00C730D6">
        <w:rPr>
          <w:i/>
        </w:rPr>
        <w:t>N</w:t>
      </w:r>
      <w:r w:rsidR="000C235B" w:rsidRPr="00C730D6">
        <w:rPr>
          <w:i/>
          <w:vertAlign w:val="subscript"/>
        </w:rPr>
        <w:t>i</w:t>
      </w:r>
      <w:r w:rsidRPr="00C730D6">
        <w:t>)</w:t>
      </w:r>
      <w:r w:rsidR="007F3C7C" w:rsidRPr="00C730D6">
        <w:t xml:space="preserve">. </w:t>
      </w:r>
      <w:r w:rsidRPr="00C730D6">
        <w:t xml:space="preserve">Nói cách khác, chúng ta tìm </w:t>
      </w:r>
      <w:r w:rsidRPr="00C730D6">
        <w:rPr>
          <w:i/>
        </w:rPr>
        <w:t xml:space="preserve">a </w:t>
      </w:r>
      <w:r w:rsidRPr="00C730D6">
        <w:t xml:space="preserve">và </w:t>
      </w:r>
      <w:r w:rsidRPr="00C730D6">
        <w:rPr>
          <w:i/>
        </w:rPr>
        <w:t xml:space="preserve">b </w:t>
      </w:r>
      <w:r w:rsidRPr="00C730D6">
        <w:t>trong mô hình</w:t>
      </w:r>
      <w:r w:rsidR="000C021E" w:rsidRPr="00C730D6">
        <w:t xml:space="preserve"> [7]</w:t>
      </w:r>
      <w:r w:rsidRPr="00C730D6">
        <w:t xml:space="preserve">: </w:t>
      </w:r>
    </w:p>
    <w:p w:rsidR="00BE3F66" w:rsidRPr="00C730D6" w:rsidRDefault="00BE3F66" w:rsidP="00BE3F66">
      <w:pPr>
        <w:jc w:val="center"/>
      </w:pPr>
    </w:p>
    <w:p w:rsidR="003B4E98" w:rsidRPr="00C730D6" w:rsidRDefault="003B4E98" w:rsidP="003B4E98">
      <w:pPr>
        <w:jc w:val="center"/>
      </w:pPr>
      <w:r w:rsidRPr="00C730D6">
        <w:rPr>
          <w:i/>
        </w:rPr>
        <w:t>d</w:t>
      </w:r>
      <w:r w:rsidRPr="00C730D6">
        <w:rPr>
          <w:i/>
          <w:vertAlign w:val="subscript"/>
        </w:rPr>
        <w:t>i</w:t>
      </w:r>
      <w:r w:rsidRPr="00C730D6">
        <w:rPr>
          <w:i/>
        </w:rPr>
        <w:t xml:space="preserve"> </w:t>
      </w:r>
      <w:r w:rsidRPr="00C730D6">
        <w:t xml:space="preserve">= </w:t>
      </w:r>
      <w:r w:rsidRPr="00C730D6">
        <w:rPr>
          <w:i/>
        </w:rPr>
        <w:t>a</w:t>
      </w:r>
      <w:r w:rsidRPr="00C730D6">
        <w:t xml:space="preserve"> + </w:t>
      </w:r>
      <w:r w:rsidRPr="00C730D6">
        <w:rPr>
          <w:i/>
        </w:rPr>
        <w:t>b</w:t>
      </w:r>
      <w:r w:rsidRPr="00C730D6">
        <w:t>*</w:t>
      </w:r>
      <w:r w:rsidRPr="00C730D6">
        <w:rPr>
          <w:i/>
        </w:rPr>
        <w:t>N</w:t>
      </w:r>
      <w:r w:rsidRPr="00C730D6">
        <w:rPr>
          <w:i/>
          <w:vertAlign w:val="subscript"/>
        </w:rPr>
        <w:t>i</w:t>
      </w:r>
    </w:p>
    <w:p w:rsidR="00816D8C" w:rsidRPr="00C730D6" w:rsidRDefault="00816D8C" w:rsidP="00BE3F66">
      <w:pPr>
        <w:jc w:val="center"/>
        <w:rPr>
          <w:i/>
        </w:rPr>
      </w:pPr>
    </w:p>
    <w:p w:rsidR="00BE3F66" w:rsidRPr="00C730D6" w:rsidRDefault="000C235B" w:rsidP="00B93B8D">
      <w:r w:rsidRPr="00C730D6">
        <w:t xml:space="preserve">Nếu </w:t>
      </w:r>
      <w:r w:rsidR="000735A6" w:rsidRPr="00C730D6">
        <w:t xml:space="preserve">không có publication bias thì giá trị của </w:t>
      </w:r>
      <w:r w:rsidR="000735A6" w:rsidRPr="00C730D6">
        <w:rPr>
          <w:i/>
        </w:rPr>
        <w:t xml:space="preserve">b </w:t>
      </w:r>
      <w:r w:rsidR="000735A6" w:rsidRPr="00C730D6">
        <w:t>sẽ rất gần với 0 hay không có ý nghĩa thống kê</w:t>
      </w:r>
      <w:r w:rsidR="007F3C7C" w:rsidRPr="00C730D6">
        <w:t xml:space="preserve">. </w:t>
      </w:r>
      <w:r w:rsidR="000735A6" w:rsidRPr="00C730D6">
        <w:t xml:space="preserve">Nếu trị số </w:t>
      </w:r>
      <w:r w:rsidR="000735A6" w:rsidRPr="00C730D6">
        <w:rPr>
          <w:i/>
        </w:rPr>
        <w:t xml:space="preserve">b </w:t>
      </w:r>
      <w:r w:rsidR="000735A6" w:rsidRPr="00C730D6">
        <w:t>khác với 0 thì đó là một tín hiệu của publication bias</w:t>
      </w:r>
      <w:r w:rsidR="007F3C7C" w:rsidRPr="00C730D6">
        <w:t xml:space="preserve">. </w:t>
      </w:r>
      <w:r w:rsidR="00BE3F66" w:rsidRPr="00C730D6">
        <w:t xml:space="preserve">Trong ví dụ vừa nêu với dữ liệu sau đây, </w:t>
      </w:r>
    </w:p>
    <w:p w:rsidR="00911C4A" w:rsidRPr="00C730D6" w:rsidRDefault="00911C4A" w:rsidP="00900B9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080"/>
        <w:gridCol w:w="1080"/>
      </w:tblGrid>
      <w:tr w:rsidR="000C235B" w:rsidRPr="00C730D6" w:rsidTr="001B60D7">
        <w:tc>
          <w:tcPr>
            <w:tcW w:w="1728" w:type="dxa"/>
            <w:shd w:val="clear" w:color="auto" w:fill="auto"/>
          </w:tcPr>
          <w:p w:rsidR="000C235B" w:rsidRPr="00C730D6" w:rsidRDefault="000C235B" w:rsidP="001B60D7">
            <w:pPr>
              <w:jc w:val="both"/>
            </w:pPr>
            <w:r w:rsidRPr="00C730D6">
              <w:rPr>
                <w:b/>
              </w:rPr>
              <w:t>Nghiên cứu</w:t>
            </w:r>
          </w:p>
        </w:tc>
        <w:tc>
          <w:tcPr>
            <w:tcW w:w="1080" w:type="dxa"/>
            <w:shd w:val="clear" w:color="auto" w:fill="auto"/>
          </w:tcPr>
          <w:p w:rsidR="000C235B" w:rsidRPr="00C730D6" w:rsidRDefault="000C235B" w:rsidP="001B60D7">
            <w:pPr>
              <w:jc w:val="center"/>
              <w:rPr>
                <w:b/>
                <w:i/>
              </w:rPr>
            </w:pPr>
            <w:r w:rsidRPr="00C730D6">
              <w:rPr>
                <w:b/>
                <w:i/>
              </w:rPr>
              <w:t>d</w:t>
            </w:r>
            <w:r w:rsidRPr="00C730D6">
              <w:rPr>
                <w:b/>
                <w:i/>
                <w:vertAlign w:val="subscript"/>
              </w:rPr>
              <w:t>i</w:t>
            </w:r>
          </w:p>
        </w:tc>
        <w:tc>
          <w:tcPr>
            <w:tcW w:w="1080" w:type="dxa"/>
            <w:shd w:val="clear" w:color="auto" w:fill="auto"/>
          </w:tcPr>
          <w:p w:rsidR="000C235B" w:rsidRPr="00C730D6" w:rsidRDefault="000C235B" w:rsidP="001B60D7">
            <w:pPr>
              <w:jc w:val="center"/>
              <w:rPr>
                <w:b/>
                <w:i/>
              </w:rPr>
            </w:pPr>
            <w:r w:rsidRPr="00C730D6">
              <w:rPr>
                <w:i/>
              </w:rPr>
              <w:t>N</w:t>
            </w:r>
            <w:r w:rsidRPr="00C730D6">
              <w:rPr>
                <w:i/>
                <w:vertAlign w:val="subscript"/>
              </w:rPr>
              <w:t>i</w:t>
            </w:r>
          </w:p>
        </w:tc>
      </w:tr>
      <w:tr w:rsidR="000C235B" w:rsidRPr="00C730D6" w:rsidTr="001B60D7">
        <w:tc>
          <w:tcPr>
            <w:tcW w:w="1728" w:type="dxa"/>
            <w:shd w:val="clear" w:color="auto" w:fill="auto"/>
          </w:tcPr>
          <w:p w:rsidR="000C235B" w:rsidRPr="00C730D6" w:rsidRDefault="000C235B" w:rsidP="001B60D7">
            <w:pPr>
              <w:jc w:val="both"/>
            </w:pPr>
            <w:r w:rsidRPr="00C730D6">
              <w:t>1</w:t>
            </w:r>
          </w:p>
        </w:tc>
        <w:tc>
          <w:tcPr>
            <w:tcW w:w="1080" w:type="dxa"/>
            <w:shd w:val="clear" w:color="auto" w:fill="auto"/>
            <w:vAlign w:val="bottom"/>
          </w:tcPr>
          <w:p w:rsidR="000C235B" w:rsidRPr="00C730D6" w:rsidRDefault="000C235B" w:rsidP="001B60D7">
            <w:pPr>
              <w:jc w:val="center"/>
            </w:pPr>
            <w:r w:rsidRPr="00C730D6">
              <w:t>20</w:t>
            </w:r>
          </w:p>
        </w:tc>
        <w:tc>
          <w:tcPr>
            <w:tcW w:w="1080" w:type="dxa"/>
            <w:shd w:val="clear" w:color="auto" w:fill="auto"/>
            <w:vAlign w:val="bottom"/>
          </w:tcPr>
          <w:p w:rsidR="000C235B" w:rsidRPr="00C730D6" w:rsidRDefault="000C235B" w:rsidP="001B60D7">
            <w:pPr>
              <w:jc w:val="center"/>
            </w:pPr>
            <w:r w:rsidRPr="00C730D6">
              <w:t>311</w:t>
            </w:r>
          </w:p>
        </w:tc>
      </w:tr>
      <w:tr w:rsidR="000C235B" w:rsidRPr="00C730D6" w:rsidTr="001B60D7">
        <w:tc>
          <w:tcPr>
            <w:tcW w:w="1728" w:type="dxa"/>
            <w:shd w:val="clear" w:color="auto" w:fill="auto"/>
          </w:tcPr>
          <w:p w:rsidR="000C235B" w:rsidRPr="00C730D6" w:rsidRDefault="000C235B" w:rsidP="001B60D7">
            <w:pPr>
              <w:jc w:val="both"/>
            </w:pPr>
            <w:r w:rsidRPr="00C730D6">
              <w:t>2</w:t>
            </w:r>
          </w:p>
        </w:tc>
        <w:tc>
          <w:tcPr>
            <w:tcW w:w="1080" w:type="dxa"/>
            <w:shd w:val="clear" w:color="auto" w:fill="auto"/>
            <w:vAlign w:val="bottom"/>
          </w:tcPr>
          <w:p w:rsidR="000C235B" w:rsidRPr="00C730D6" w:rsidRDefault="000C235B" w:rsidP="001B60D7">
            <w:pPr>
              <w:jc w:val="center"/>
            </w:pPr>
            <w:r w:rsidRPr="00C730D6">
              <w:t>2</w:t>
            </w:r>
          </w:p>
        </w:tc>
        <w:tc>
          <w:tcPr>
            <w:tcW w:w="1080" w:type="dxa"/>
            <w:shd w:val="clear" w:color="auto" w:fill="auto"/>
            <w:vAlign w:val="bottom"/>
          </w:tcPr>
          <w:p w:rsidR="000C235B" w:rsidRPr="00C730D6" w:rsidRDefault="000C235B" w:rsidP="001B60D7">
            <w:pPr>
              <w:jc w:val="center"/>
            </w:pPr>
            <w:r w:rsidRPr="00C730D6">
              <w:t>63</w:t>
            </w:r>
          </w:p>
        </w:tc>
      </w:tr>
      <w:tr w:rsidR="000C235B" w:rsidRPr="00C730D6" w:rsidTr="001B60D7">
        <w:tc>
          <w:tcPr>
            <w:tcW w:w="1728" w:type="dxa"/>
            <w:shd w:val="clear" w:color="auto" w:fill="auto"/>
          </w:tcPr>
          <w:p w:rsidR="000C235B" w:rsidRPr="00C730D6" w:rsidRDefault="000C235B" w:rsidP="001B60D7">
            <w:pPr>
              <w:jc w:val="both"/>
            </w:pPr>
            <w:r w:rsidRPr="00C730D6">
              <w:t>3</w:t>
            </w:r>
          </w:p>
        </w:tc>
        <w:tc>
          <w:tcPr>
            <w:tcW w:w="1080" w:type="dxa"/>
            <w:shd w:val="clear" w:color="auto" w:fill="auto"/>
            <w:vAlign w:val="bottom"/>
          </w:tcPr>
          <w:p w:rsidR="000C235B" w:rsidRPr="00C730D6" w:rsidRDefault="000C235B" w:rsidP="001B60D7">
            <w:pPr>
              <w:jc w:val="center"/>
            </w:pPr>
            <w:r w:rsidRPr="00C730D6">
              <w:t>55</w:t>
            </w:r>
          </w:p>
        </w:tc>
        <w:tc>
          <w:tcPr>
            <w:tcW w:w="1080" w:type="dxa"/>
            <w:shd w:val="clear" w:color="auto" w:fill="auto"/>
            <w:vAlign w:val="bottom"/>
          </w:tcPr>
          <w:p w:rsidR="000C235B" w:rsidRPr="00C730D6" w:rsidRDefault="000C235B" w:rsidP="001B60D7">
            <w:pPr>
              <w:jc w:val="center"/>
            </w:pPr>
            <w:r w:rsidRPr="00C730D6">
              <w:t>146</w:t>
            </w:r>
          </w:p>
        </w:tc>
      </w:tr>
      <w:tr w:rsidR="000C235B" w:rsidRPr="00C730D6" w:rsidTr="001B60D7">
        <w:tc>
          <w:tcPr>
            <w:tcW w:w="1728" w:type="dxa"/>
            <w:shd w:val="clear" w:color="auto" w:fill="auto"/>
          </w:tcPr>
          <w:p w:rsidR="000C235B" w:rsidRPr="00C730D6" w:rsidRDefault="000C235B" w:rsidP="001B60D7">
            <w:pPr>
              <w:jc w:val="both"/>
            </w:pPr>
            <w:r w:rsidRPr="00C730D6">
              <w:t>4</w:t>
            </w:r>
          </w:p>
        </w:tc>
        <w:tc>
          <w:tcPr>
            <w:tcW w:w="1080" w:type="dxa"/>
            <w:shd w:val="clear" w:color="auto" w:fill="auto"/>
            <w:vAlign w:val="bottom"/>
          </w:tcPr>
          <w:p w:rsidR="000C235B" w:rsidRPr="00C730D6" w:rsidRDefault="000C235B" w:rsidP="001B60D7">
            <w:pPr>
              <w:jc w:val="center"/>
            </w:pPr>
            <w:r w:rsidRPr="00C730D6">
              <w:t>71</w:t>
            </w:r>
          </w:p>
        </w:tc>
        <w:tc>
          <w:tcPr>
            <w:tcW w:w="1080" w:type="dxa"/>
            <w:shd w:val="clear" w:color="auto" w:fill="auto"/>
            <w:vAlign w:val="bottom"/>
          </w:tcPr>
          <w:p w:rsidR="000C235B" w:rsidRPr="00C730D6" w:rsidRDefault="000C235B" w:rsidP="001B60D7">
            <w:pPr>
              <w:jc w:val="center"/>
            </w:pPr>
            <w:r w:rsidRPr="00C730D6">
              <w:t>36</w:t>
            </w:r>
          </w:p>
        </w:tc>
      </w:tr>
      <w:tr w:rsidR="000C235B" w:rsidRPr="00C730D6" w:rsidTr="001B60D7">
        <w:tc>
          <w:tcPr>
            <w:tcW w:w="1728" w:type="dxa"/>
            <w:shd w:val="clear" w:color="auto" w:fill="auto"/>
          </w:tcPr>
          <w:p w:rsidR="000C235B" w:rsidRPr="00C730D6" w:rsidRDefault="000C235B" w:rsidP="001B60D7">
            <w:pPr>
              <w:jc w:val="both"/>
            </w:pPr>
            <w:r w:rsidRPr="00C730D6">
              <w:t>5</w:t>
            </w:r>
          </w:p>
        </w:tc>
        <w:tc>
          <w:tcPr>
            <w:tcW w:w="1080" w:type="dxa"/>
            <w:shd w:val="clear" w:color="auto" w:fill="auto"/>
            <w:vAlign w:val="bottom"/>
          </w:tcPr>
          <w:p w:rsidR="000C235B" w:rsidRPr="00C730D6" w:rsidRDefault="000C235B" w:rsidP="001B60D7">
            <w:pPr>
              <w:jc w:val="center"/>
            </w:pPr>
            <w:r w:rsidRPr="00C730D6">
              <w:t>4</w:t>
            </w:r>
          </w:p>
        </w:tc>
        <w:tc>
          <w:tcPr>
            <w:tcW w:w="1080" w:type="dxa"/>
            <w:shd w:val="clear" w:color="auto" w:fill="auto"/>
            <w:vAlign w:val="bottom"/>
          </w:tcPr>
          <w:p w:rsidR="000C235B" w:rsidRPr="00C730D6" w:rsidRDefault="000C235B" w:rsidP="001B60D7">
            <w:pPr>
              <w:jc w:val="center"/>
            </w:pPr>
            <w:r w:rsidRPr="00C730D6">
              <w:t>21</w:t>
            </w:r>
          </w:p>
        </w:tc>
      </w:tr>
      <w:tr w:rsidR="000C235B" w:rsidRPr="00C730D6" w:rsidTr="001B60D7">
        <w:tc>
          <w:tcPr>
            <w:tcW w:w="1728" w:type="dxa"/>
            <w:shd w:val="clear" w:color="auto" w:fill="auto"/>
          </w:tcPr>
          <w:p w:rsidR="000C235B" w:rsidRPr="00C730D6" w:rsidRDefault="000C235B" w:rsidP="001B60D7">
            <w:pPr>
              <w:jc w:val="both"/>
            </w:pPr>
            <w:r w:rsidRPr="00C730D6">
              <w:t>6</w:t>
            </w:r>
          </w:p>
        </w:tc>
        <w:tc>
          <w:tcPr>
            <w:tcW w:w="1080" w:type="dxa"/>
            <w:shd w:val="clear" w:color="auto" w:fill="auto"/>
            <w:vAlign w:val="bottom"/>
          </w:tcPr>
          <w:p w:rsidR="000C235B" w:rsidRPr="00C730D6" w:rsidRDefault="000C235B" w:rsidP="001B60D7">
            <w:pPr>
              <w:jc w:val="center"/>
            </w:pPr>
            <w:r w:rsidRPr="00C730D6">
              <w:t>-1</w:t>
            </w:r>
          </w:p>
        </w:tc>
        <w:tc>
          <w:tcPr>
            <w:tcW w:w="1080" w:type="dxa"/>
            <w:shd w:val="clear" w:color="auto" w:fill="auto"/>
            <w:vAlign w:val="bottom"/>
          </w:tcPr>
          <w:p w:rsidR="000C235B" w:rsidRPr="00C730D6" w:rsidRDefault="000C235B" w:rsidP="001B60D7">
            <w:pPr>
              <w:jc w:val="center"/>
            </w:pPr>
            <w:r w:rsidRPr="00C730D6">
              <w:t>109</w:t>
            </w:r>
          </w:p>
        </w:tc>
      </w:tr>
      <w:tr w:rsidR="000C235B" w:rsidRPr="00C730D6" w:rsidTr="001B60D7">
        <w:tc>
          <w:tcPr>
            <w:tcW w:w="1728" w:type="dxa"/>
            <w:shd w:val="clear" w:color="auto" w:fill="auto"/>
          </w:tcPr>
          <w:p w:rsidR="000C235B" w:rsidRPr="00C730D6" w:rsidRDefault="000C235B" w:rsidP="001B60D7">
            <w:pPr>
              <w:jc w:val="both"/>
            </w:pPr>
            <w:r w:rsidRPr="00C730D6">
              <w:t>7</w:t>
            </w:r>
          </w:p>
        </w:tc>
        <w:tc>
          <w:tcPr>
            <w:tcW w:w="1080" w:type="dxa"/>
            <w:shd w:val="clear" w:color="auto" w:fill="auto"/>
            <w:vAlign w:val="bottom"/>
          </w:tcPr>
          <w:p w:rsidR="000C235B" w:rsidRPr="00C730D6" w:rsidRDefault="000C235B" w:rsidP="001B60D7">
            <w:pPr>
              <w:jc w:val="center"/>
            </w:pPr>
            <w:r w:rsidRPr="00C730D6">
              <w:t>-11</w:t>
            </w:r>
          </w:p>
        </w:tc>
        <w:tc>
          <w:tcPr>
            <w:tcW w:w="1080" w:type="dxa"/>
            <w:shd w:val="clear" w:color="auto" w:fill="auto"/>
            <w:vAlign w:val="bottom"/>
          </w:tcPr>
          <w:p w:rsidR="000C235B" w:rsidRPr="00C730D6" w:rsidRDefault="000C235B" w:rsidP="001B60D7">
            <w:pPr>
              <w:jc w:val="center"/>
            </w:pPr>
            <w:r w:rsidRPr="00C730D6">
              <w:t>67</w:t>
            </w:r>
          </w:p>
        </w:tc>
      </w:tr>
      <w:tr w:rsidR="000C235B" w:rsidRPr="00C730D6" w:rsidTr="001B60D7">
        <w:tc>
          <w:tcPr>
            <w:tcW w:w="1728" w:type="dxa"/>
            <w:shd w:val="clear" w:color="auto" w:fill="auto"/>
          </w:tcPr>
          <w:p w:rsidR="000C235B" w:rsidRPr="00C730D6" w:rsidRDefault="000C235B" w:rsidP="001B60D7">
            <w:pPr>
              <w:jc w:val="both"/>
            </w:pPr>
            <w:r w:rsidRPr="00C730D6">
              <w:t>8</w:t>
            </w:r>
          </w:p>
        </w:tc>
        <w:tc>
          <w:tcPr>
            <w:tcW w:w="1080" w:type="dxa"/>
            <w:shd w:val="clear" w:color="auto" w:fill="auto"/>
            <w:vAlign w:val="bottom"/>
          </w:tcPr>
          <w:p w:rsidR="000C235B" w:rsidRPr="00C730D6" w:rsidRDefault="000C235B" w:rsidP="001B60D7">
            <w:pPr>
              <w:jc w:val="center"/>
            </w:pPr>
            <w:r w:rsidRPr="00C730D6">
              <w:t>10</w:t>
            </w:r>
          </w:p>
        </w:tc>
        <w:tc>
          <w:tcPr>
            <w:tcW w:w="1080" w:type="dxa"/>
            <w:shd w:val="clear" w:color="auto" w:fill="auto"/>
            <w:vAlign w:val="bottom"/>
          </w:tcPr>
          <w:p w:rsidR="000C235B" w:rsidRPr="00C730D6" w:rsidRDefault="000C235B" w:rsidP="001B60D7">
            <w:pPr>
              <w:jc w:val="center"/>
            </w:pPr>
            <w:r w:rsidRPr="00C730D6">
              <w:t>293</w:t>
            </w:r>
          </w:p>
        </w:tc>
      </w:tr>
      <w:tr w:rsidR="000C235B" w:rsidRPr="00C730D6" w:rsidTr="001B60D7">
        <w:tc>
          <w:tcPr>
            <w:tcW w:w="1728" w:type="dxa"/>
            <w:shd w:val="clear" w:color="auto" w:fill="auto"/>
          </w:tcPr>
          <w:p w:rsidR="000C235B" w:rsidRPr="00C730D6" w:rsidRDefault="000C235B" w:rsidP="001B60D7">
            <w:pPr>
              <w:jc w:val="both"/>
            </w:pPr>
            <w:r w:rsidRPr="00C730D6">
              <w:t>9</w:t>
            </w:r>
          </w:p>
        </w:tc>
        <w:tc>
          <w:tcPr>
            <w:tcW w:w="1080" w:type="dxa"/>
            <w:shd w:val="clear" w:color="auto" w:fill="auto"/>
            <w:vAlign w:val="bottom"/>
          </w:tcPr>
          <w:p w:rsidR="000C235B" w:rsidRPr="00C730D6" w:rsidRDefault="000C235B" w:rsidP="001B60D7">
            <w:pPr>
              <w:jc w:val="center"/>
            </w:pPr>
            <w:r w:rsidRPr="00C730D6">
              <w:t>-7</w:t>
            </w:r>
          </w:p>
        </w:tc>
        <w:tc>
          <w:tcPr>
            <w:tcW w:w="1080" w:type="dxa"/>
            <w:shd w:val="clear" w:color="auto" w:fill="auto"/>
            <w:vAlign w:val="bottom"/>
          </w:tcPr>
          <w:p w:rsidR="000C235B" w:rsidRPr="00C730D6" w:rsidRDefault="000C235B" w:rsidP="001B60D7">
            <w:pPr>
              <w:jc w:val="center"/>
            </w:pPr>
            <w:r w:rsidRPr="00C730D6">
              <w:t>112</w:t>
            </w:r>
          </w:p>
        </w:tc>
      </w:tr>
    </w:tbl>
    <w:p w:rsidR="00BE3F66" w:rsidRPr="00C730D6" w:rsidRDefault="00BE3F66" w:rsidP="00900B98">
      <w:pPr>
        <w:jc w:val="both"/>
      </w:pPr>
    </w:p>
    <w:p w:rsidR="00816D8C" w:rsidRPr="00C730D6" w:rsidRDefault="00816D8C" w:rsidP="00900B98">
      <w:pPr>
        <w:jc w:val="both"/>
      </w:pPr>
      <w:r w:rsidRPr="00C730D6">
        <w:t>chúng ta có phương trình:</w:t>
      </w:r>
    </w:p>
    <w:p w:rsidR="00816D8C" w:rsidRPr="00C730D6" w:rsidRDefault="00816D8C" w:rsidP="00816D8C">
      <w:pPr>
        <w:jc w:val="center"/>
      </w:pPr>
      <w:r w:rsidRPr="00C730D6">
        <w:rPr>
          <w:i/>
        </w:rPr>
        <w:lastRenderedPageBreak/>
        <w:t>d</w:t>
      </w:r>
      <w:r w:rsidRPr="00C730D6">
        <w:rPr>
          <w:i/>
          <w:vertAlign w:val="subscript"/>
        </w:rPr>
        <w:t>i</w:t>
      </w:r>
      <w:r w:rsidRPr="00C730D6">
        <w:rPr>
          <w:i/>
        </w:rPr>
        <w:t xml:space="preserve"> </w:t>
      </w:r>
      <w:r w:rsidRPr="00C730D6">
        <w:t>= 1</w:t>
      </w:r>
      <w:r w:rsidR="000C235B" w:rsidRPr="00C730D6">
        <w:t>6</w:t>
      </w:r>
      <w:r w:rsidRPr="00C730D6">
        <w:t xml:space="preserve">.0 </w:t>
      </w:r>
      <w:r w:rsidR="000C235B" w:rsidRPr="00C730D6">
        <w:t>-</w:t>
      </w:r>
      <w:r w:rsidRPr="00C730D6">
        <w:t xml:space="preserve"> </w:t>
      </w:r>
      <w:r w:rsidR="000C235B" w:rsidRPr="00C730D6">
        <w:t>0</w:t>
      </w:r>
      <w:r w:rsidRPr="00C730D6">
        <w:t>.</w:t>
      </w:r>
      <w:r w:rsidR="000C235B" w:rsidRPr="00C730D6">
        <w:t>0009</w:t>
      </w:r>
      <w:r w:rsidRPr="00C730D6">
        <w:t>*/</w:t>
      </w:r>
      <w:r w:rsidRPr="00C730D6">
        <w:rPr>
          <w:i/>
        </w:rPr>
        <w:t>N</w:t>
      </w:r>
      <w:r w:rsidRPr="00C730D6">
        <w:rPr>
          <w:i/>
          <w:vertAlign w:val="subscript"/>
        </w:rPr>
        <w:t>i</w:t>
      </w:r>
    </w:p>
    <w:p w:rsidR="00BE3F66" w:rsidRPr="00C730D6" w:rsidRDefault="00BE3F66" w:rsidP="00900B98">
      <w:pPr>
        <w:jc w:val="both"/>
      </w:pPr>
    </w:p>
    <w:p w:rsidR="000735A6" w:rsidRPr="00C730D6" w:rsidRDefault="000735A6" w:rsidP="00B93B8D">
      <w:r w:rsidRPr="00C730D6">
        <w:t xml:space="preserve">và quả thật giá trị của </w:t>
      </w:r>
      <w:r w:rsidRPr="00C730D6">
        <w:rPr>
          <w:i/>
        </w:rPr>
        <w:t xml:space="preserve">b </w:t>
      </w:r>
      <w:r w:rsidRPr="00C730D6">
        <w:t>quá thấp (cũng như không có ý nghĩa thống kê), cho nên đến đây chúng ta có thể kết luận rằng không có vấn đề publication bias trong nghiên cứu vừa đề cập đến</w:t>
      </w:r>
      <w:r w:rsidR="007F3C7C" w:rsidRPr="00C730D6">
        <w:t xml:space="preserve">. </w:t>
      </w:r>
    </w:p>
    <w:p w:rsidR="002F54A2" w:rsidRPr="00C730D6" w:rsidRDefault="002F54A2" w:rsidP="00B93B8D">
      <w:pPr>
        <w:ind w:firstLine="720"/>
      </w:pPr>
    </w:p>
    <w:p w:rsidR="00850F28" w:rsidRPr="00C730D6" w:rsidRDefault="00850F28" w:rsidP="00B93B8D">
      <w:r w:rsidRPr="00C730D6">
        <w:t xml:space="preserve">Nói tóm lại, qua phân tích tổng hợp này, chúng ta có bằng chứng đáng tin cậy để kết luận rằng thời gian nằm viện của bệnh nhân trong các bệnh viện đa khoa dài hơn các bệnh viện chuyên khoa khoảng 3 ngày </w:t>
      </w:r>
      <w:r w:rsidR="00911C4A" w:rsidRPr="00C730D6">
        <w:t>rưỡi</w:t>
      </w:r>
      <w:r w:rsidRPr="00C730D6">
        <w:t xml:space="preserve">, hoặc trong 95% trường hợp thời gian khác biệt khoảng từ 2 ngày đến 5 ngày. Kết quả này cũng cho thấy không có thiên vị xuất bản (publication bias) trong phân tích. </w:t>
      </w:r>
    </w:p>
    <w:p w:rsidR="00911C4A" w:rsidRDefault="00911C4A" w:rsidP="00434DF7">
      <w:pPr>
        <w:ind w:firstLine="720"/>
        <w:jc w:val="both"/>
      </w:pPr>
    </w:p>
    <w:p w:rsidR="00850F28" w:rsidRPr="00850F28" w:rsidRDefault="002F1AAA" w:rsidP="00850F28">
      <w:pPr>
        <w:jc w:val="both"/>
        <w:rPr>
          <w:rFonts w:ascii="Arial" w:hAnsi="Arial" w:cs="Arial"/>
          <w:b/>
        </w:rPr>
      </w:pPr>
      <w:r>
        <w:rPr>
          <w:rFonts w:ascii="Arial" w:hAnsi="Arial" w:cs="Arial"/>
          <w:b/>
        </w:rPr>
        <w:t>16</w:t>
      </w:r>
      <w:r w:rsidR="00850F28" w:rsidRPr="00850F28">
        <w:rPr>
          <w:rFonts w:ascii="Arial" w:hAnsi="Arial" w:cs="Arial"/>
          <w:b/>
        </w:rPr>
        <w:t>.4.</w:t>
      </w:r>
      <w:r w:rsidR="00850F28">
        <w:rPr>
          <w:rFonts w:ascii="Arial" w:hAnsi="Arial" w:cs="Arial"/>
          <w:b/>
        </w:rPr>
        <w:t>2</w:t>
      </w:r>
      <w:r w:rsidR="00850F28" w:rsidRPr="00850F28">
        <w:rPr>
          <w:rFonts w:ascii="Arial" w:hAnsi="Arial" w:cs="Arial"/>
          <w:b/>
        </w:rPr>
        <w:t xml:space="preserve">  Phân tích tổng hợp bằng </w:t>
      </w:r>
      <w:r w:rsidR="00850F28" w:rsidRPr="00850F28">
        <w:rPr>
          <w:rFonts w:ascii="Arial" w:hAnsi="Arial" w:cs="Arial"/>
        </w:rPr>
        <w:t>R</w:t>
      </w:r>
    </w:p>
    <w:p w:rsidR="00850F28" w:rsidRDefault="00850F28" w:rsidP="00850F28">
      <w:pPr>
        <w:ind w:firstLine="720"/>
        <w:jc w:val="both"/>
      </w:pPr>
    </w:p>
    <w:p w:rsidR="00162DB6" w:rsidRPr="00C730D6" w:rsidRDefault="00850F28" w:rsidP="00B93B8D">
      <w:pPr>
        <w:rPr>
          <w:lang w:val="en"/>
        </w:rPr>
      </w:pPr>
      <w:r w:rsidRPr="00C730D6">
        <w:rPr>
          <w:rFonts w:ascii="Arial" w:hAnsi="Arial" w:cs="Arial"/>
        </w:rPr>
        <w:t>R</w:t>
      </w:r>
      <w:r w:rsidRPr="00C730D6">
        <w:t xml:space="preserve"> có hai package được viết và thiết kế cho phân tích tổng hợp</w:t>
      </w:r>
      <w:r w:rsidR="007F3C7C" w:rsidRPr="00C730D6">
        <w:t xml:space="preserve">. </w:t>
      </w:r>
      <w:r w:rsidR="00651B90" w:rsidRPr="00C730D6">
        <w:t xml:space="preserve">Package được sử dụng khá thông dụng là </w:t>
      </w:r>
      <w:r w:rsidR="00651B90" w:rsidRPr="00C730D6">
        <w:rPr>
          <w:rFonts w:ascii="Courier New" w:hAnsi="Courier New" w:cs="Courier New"/>
        </w:rPr>
        <w:t>meta</w:t>
      </w:r>
      <w:r w:rsidR="007F3C7C" w:rsidRPr="00C730D6">
        <w:t xml:space="preserve">. </w:t>
      </w:r>
      <w:r w:rsidR="00651B90" w:rsidRPr="00C730D6">
        <w:t xml:space="preserve">Bạn đọc có thể tải miễn phí từ trang web của </w:t>
      </w:r>
      <w:r w:rsidR="00651B90" w:rsidRPr="00C730D6">
        <w:rPr>
          <w:rFonts w:ascii="Arial" w:hAnsi="Arial" w:cs="Arial"/>
        </w:rPr>
        <w:t>R</w:t>
      </w:r>
      <w:r w:rsidR="00651B90" w:rsidRPr="00C730D6">
        <w:t xml:space="preserve"> (trong phần packages): </w:t>
      </w:r>
      <w:hyperlink r:id="rId77" w:history="1">
        <w:r w:rsidR="00162DB6" w:rsidRPr="00C730D6">
          <w:rPr>
            <w:rStyle w:val="Hyperlink"/>
            <w:lang w:val="en"/>
          </w:rPr>
          <w:t>http://cran.R-project.org</w:t>
        </w:r>
      </w:hyperlink>
      <w:r w:rsidR="007F3C7C" w:rsidRPr="00C730D6">
        <w:rPr>
          <w:lang w:val="en"/>
        </w:rPr>
        <w:t xml:space="preserve">. </w:t>
      </w:r>
    </w:p>
    <w:p w:rsidR="00162DB6" w:rsidRPr="00C730D6" w:rsidRDefault="00162DB6" w:rsidP="00850F28">
      <w:pPr>
        <w:jc w:val="both"/>
        <w:rPr>
          <w:rFonts w:ascii="Arial" w:hAnsi="Arial" w:cs="Arial"/>
          <w:b/>
          <w:lang w:val="en"/>
        </w:rPr>
      </w:pPr>
    </w:p>
    <w:p w:rsidR="00162DB6" w:rsidRPr="00C730D6" w:rsidRDefault="00162DB6" w:rsidP="00B93B8D">
      <w:r w:rsidRPr="00C730D6">
        <w:t xml:space="preserve">Để phân tích tổng hợp bằng </w:t>
      </w:r>
      <w:r w:rsidRPr="00C730D6">
        <w:rPr>
          <w:rFonts w:ascii="Arial" w:hAnsi="Arial" w:cs="Arial"/>
        </w:rPr>
        <w:t>R</w:t>
      </w:r>
      <w:r w:rsidRPr="00C730D6">
        <w:t xml:space="preserve"> chúng ta phải nhập package </w:t>
      </w:r>
      <w:r w:rsidRPr="00C730D6">
        <w:rPr>
          <w:rFonts w:ascii="Courier New" w:hAnsi="Courier New" w:cs="Courier New"/>
        </w:rPr>
        <w:t>meta</w:t>
      </w:r>
      <w:r w:rsidRPr="00C730D6">
        <w:t xml:space="preserve"> vào môi trường vận hành của </w:t>
      </w:r>
      <w:r w:rsidRPr="00C730D6">
        <w:rPr>
          <w:rFonts w:ascii="Arial" w:hAnsi="Arial" w:cs="Arial"/>
        </w:rPr>
        <w:t>R</w:t>
      </w:r>
      <w:r w:rsidRPr="00C730D6">
        <w:t xml:space="preserve"> (với điều kiện, tất nhiên, là bạn đọc đã tải và cài đặt </w:t>
      </w:r>
      <w:r w:rsidRPr="00C730D6">
        <w:rPr>
          <w:rFonts w:ascii="Courier New" w:hAnsi="Courier New" w:cs="Courier New"/>
        </w:rPr>
        <w:t>meta</w:t>
      </w:r>
      <w:r w:rsidRPr="00C730D6">
        <w:t xml:space="preserve"> vào </w:t>
      </w:r>
      <w:r w:rsidRPr="00C730D6">
        <w:rPr>
          <w:rFonts w:ascii="Arial" w:hAnsi="Arial" w:cs="Arial"/>
        </w:rPr>
        <w:t>R</w:t>
      </w:r>
      <w:r w:rsidRPr="00C730D6">
        <w:t xml:space="preserve">). </w:t>
      </w:r>
    </w:p>
    <w:p w:rsidR="00162DB6" w:rsidRPr="00C730D6" w:rsidRDefault="00162DB6" w:rsidP="00162DB6">
      <w:pPr>
        <w:jc w:val="both"/>
      </w:pPr>
    </w:p>
    <w:p w:rsidR="00162DB6" w:rsidRPr="00C730D6" w:rsidRDefault="00162DB6" w:rsidP="00162DB6">
      <w:pPr>
        <w:jc w:val="both"/>
        <w:rPr>
          <w:rFonts w:ascii="Courier New" w:hAnsi="Courier New" w:cs="Courier New"/>
        </w:rPr>
      </w:pPr>
      <w:r w:rsidRPr="00C730D6">
        <w:rPr>
          <w:rFonts w:ascii="Courier New" w:hAnsi="Courier New" w:cs="Courier New"/>
        </w:rPr>
        <w:t>&gt; library(meta)</w:t>
      </w:r>
    </w:p>
    <w:p w:rsidR="00162DB6" w:rsidRPr="00C730D6" w:rsidRDefault="00162DB6" w:rsidP="00162DB6">
      <w:pPr>
        <w:ind w:firstLine="720"/>
        <w:jc w:val="both"/>
      </w:pPr>
    </w:p>
    <w:p w:rsidR="00162DB6" w:rsidRPr="00C730D6" w:rsidRDefault="00162DB6" w:rsidP="00162DB6">
      <w:pPr>
        <w:jc w:val="both"/>
      </w:pPr>
      <w:r w:rsidRPr="00C730D6">
        <w:t xml:space="preserve">Sau đó, chúng ta sẽ nhập số liệu trong ví dụ 1 vào </w:t>
      </w:r>
      <w:r w:rsidRPr="00C730D6">
        <w:rPr>
          <w:rFonts w:ascii="Arial" w:hAnsi="Arial" w:cs="Arial"/>
        </w:rPr>
        <w:t>R</w:t>
      </w:r>
      <w:r w:rsidRPr="00C730D6">
        <w:t xml:space="preserve"> biến như sau:</w:t>
      </w:r>
    </w:p>
    <w:p w:rsidR="00162DB6" w:rsidRPr="00C730D6" w:rsidRDefault="00162DB6" w:rsidP="00162DB6">
      <w:pPr>
        <w:jc w:val="both"/>
      </w:pPr>
    </w:p>
    <w:p w:rsidR="00162DB6" w:rsidRPr="00C730D6" w:rsidRDefault="00162DB6" w:rsidP="00162DB6">
      <w:pPr>
        <w:numPr>
          <w:ilvl w:val="0"/>
          <w:numId w:val="8"/>
        </w:numPr>
        <w:tabs>
          <w:tab w:val="clear" w:pos="720"/>
          <w:tab w:val="num" w:pos="360"/>
        </w:tabs>
        <w:ind w:left="360"/>
        <w:jc w:val="both"/>
        <w:rPr>
          <w:rFonts w:ascii="Arial" w:hAnsi="Arial" w:cs="Arial"/>
          <w:b/>
          <w:spacing w:val="-3"/>
          <w:lang w:val="en"/>
        </w:rPr>
      </w:pPr>
      <w:r w:rsidRPr="00C730D6">
        <w:rPr>
          <w:spacing w:val="-3"/>
        </w:rPr>
        <w:t xml:space="preserve">Nhập dữ liệu cho từng cột trong </w:t>
      </w:r>
      <w:r w:rsidRPr="00C730D6">
        <w:rPr>
          <w:b/>
          <w:spacing w:val="-3"/>
        </w:rPr>
        <w:t>Bảng 1</w:t>
      </w:r>
      <w:r w:rsidRPr="00C730D6">
        <w:rPr>
          <w:spacing w:val="-3"/>
        </w:rPr>
        <w:t xml:space="preserve"> và cho vào một dataframe gọi là </w:t>
      </w:r>
      <w:r w:rsidRPr="00C730D6">
        <w:rPr>
          <w:rFonts w:ascii="Courier New" w:hAnsi="Courier New" w:cs="Courier New"/>
          <w:spacing w:val="-3"/>
        </w:rPr>
        <w:t>los</w:t>
      </w:r>
      <w:r w:rsidRPr="00C730D6">
        <w:rPr>
          <w:spacing w:val="-3"/>
        </w:rPr>
        <w:t xml:space="preserve">: </w:t>
      </w:r>
    </w:p>
    <w:p w:rsidR="00162DB6" w:rsidRPr="00162DB6" w:rsidRDefault="00162DB6" w:rsidP="00162DB6">
      <w:pPr>
        <w:jc w:val="both"/>
        <w:rPr>
          <w:rFonts w:ascii="Courier New" w:hAnsi="Courier New" w:cs="Courier New"/>
          <w:sz w:val="18"/>
          <w:szCs w:val="18"/>
          <w:lang w:val="en"/>
        </w:rPr>
      </w:pP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n1</w:t>
      </w:r>
      <w:r>
        <w:rPr>
          <w:rFonts w:ascii="Courier New" w:hAnsi="Courier New" w:cs="Courier New"/>
          <w:sz w:val="20"/>
          <w:szCs w:val="20"/>
        </w:rPr>
        <w:t xml:space="preserve"> </w:t>
      </w:r>
      <w:r w:rsidRPr="00162DB6">
        <w:rPr>
          <w:rFonts w:ascii="Courier New" w:hAnsi="Courier New" w:cs="Courier New"/>
          <w:sz w:val="20"/>
          <w:szCs w:val="20"/>
        </w:rPr>
        <w:t>&lt;-</w:t>
      </w:r>
      <w:r>
        <w:rPr>
          <w:rFonts w:ascii="Courier New" w:hAnsi="Courier New" w:cs="Courier New"/>
          <w:sz w:val="20"/>
          <w:szCs w:val="20"/>
        </w:rPr>
        <w:t xml:space="preserve"> </w:t>
      </w:r>
      <w:r w:rsidR="00911C4A">
        <w:rPr>
          <w:rFonts w:ascii="Courier New" w:hAnsi="Courier New" w:cs="Courier New"/>
          <w:sz w:val="20"/>
          <w:szCs w:val="20"/>
        </w:rPr>
        <w:t xml:space="preserve">  </w:t>
      </w:r>
      <w:r w:rsidRPr="00162DB6">
        <w:rPr>
          <w:rFonts w:ascii="Courier New" w:hAnsi="Courier New" w:cs="Courier New"/>
          <w:sz w:val="20"/>
          <w:szCs w:val="20"/>
        </w:rPr>
        <w:t>c(155,31,75,18,8,57,34,110,60)</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los1</w:t>
      </w:r>
      <w:r>
        <w:rPr>
          <w:rFonts w:ascii="Courier New" w:hAnsi="Courier New" w:cs="Courier New"/>
          <w:sz w:val="20"/>
          <w:szCs w:val="20"/>
        </w:rPr>
        <w:t xml:space="preserve"> </w:t>
      </w:r>
      <w:r w:rsidRPr="00162DB6">
        <w:rPr>
          <w:rFonts w:ascii="Courier New" w:hAnsi="Courier New" w:cs="Courier New"/>
          <w:sz w:val="20"/>
          <w:szCs w:val="20"/>
        </w:rPr>
        <w:t>&lt;-</w:t>
      </w:r>
      <w:r>
        <w:rPr>
          <w:rFonts w:ascii="Courier New" w:hAnsi="Courier New" w:cs="Courier New"/>
          <w:sz w:val="20"/>
          <w:szCs w:val="20"/>
        </w:rPr>
        <w:t xml:space="preserve"> </w:t>
      </w:r>
      <w:r w:rsidRPr="00162DB6">
        <w:rPr>
          <w:rFonts w:ascii="Courier New" w:hAnsi="Courier New" w:cs="Courier New"/>
          <w:sz w:val="20"/>
          <w:szCs w:val="20"/>
        </w:rPr>
        <w:t>c(55,27,64,66,14,19,52,21,30)</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sd1</w:t>
      </w:r>
      <w:r>
        <w:rPr>
          <w:rFonts w:ascii="Courier New" w:hAnsi="Courier New" w:cs="Courier New"/>
          <w:sz w:val="20"/>
          <w:szCs w:val="20"/>
        </w:rPr>
        <w:t xml:space="preserve"> </w:t>
      </w:r>
      <w:r w:rsidRPr="00162DB6">
        <w:rPr>
          <w:rFonts w:ascii="Courier New" w:hAnsi="Courier New" w:cs="Courier New"/>
          <w:sz w:val="20"/>
          <w:szCs w:val="20"/>
        </w:rPr>
        <w:t>&lt;-</w:t>
      </w:r>
      <w:r>
        <w:rPr>
          <w:rFonts w:ascii="Courier New" w:hAnsi="Courier New" w:cs="Courier New"/>
          <w:sz w:val="20"/>
          <w:szCs w:val="20"/>
        </w:rPr>
        <w:t xml:space="preserve"> </w:t>
      </w:r>
      <w:r w:rsidR="00911C4A">
        <w:rPr>
          <w:rFonts w:ascii="Courier New" w:hAnsi="Courier New" w:cs="Courier New"/>
          <w:sz w:val="20"/>
          <w:szCs w:val="20"/>
        </w:rPr>
        <w:t xml:space="preserve"> </w:t>
      </w:r>
      <w:r w:rsidRPr="00162DB6">
        <w:rPr>
          <w:rFonts w:ascii="Courier New" w:hAnsi="Courier New" w:cs="Courier New"/>
          <w:sz w:val="20"/>
          <w:szCs w:val="20"/>
        </w:rPr>
        <w:t>c(47,7,17,20,8,7,45,16,27)</w:t>
      </w:r>
    </w:p>
    <w:p w:rsidR="00162DB6" w:rsidRDefault="00162DB6" w:rsidP="00162DB6">
      <w:pPr>
        <w:jc w:val="both"/>
        <w:rPr>
          <w:rFonts w:ascii="Courier New" w:hAnsi="Courier New" w:cs="Courier New"/>
          <w:sz w:val="20"/>
          <w:szCs w:val="20"/>
        </w:rPr>
      </w:pP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n2</w:t>
      </w:r>
      <w:r>
        <w:rPr>
          <w:rFonts w:ascii="Courier New" w:hAnsi="Courier New" w:cs="Courier New"/>
          <w:sz w:val="20"/>
          <w:szCs w:val="20"/>
        </w:rPr>
        <w:t xml:space="preserve"> </w:t>
      </w:r>
      <w:r w:rsidRPr="00162DB6">
        <w:rPr>
          <w:rFonts w:ascii="Courier New" w:hAnsi="Courier New" w:cs="Courier New"/>
          <w:sz w:val="20"/>
          <w:szCs w:val="20"/>
        </w:rPr>
        <w:t>&lt;-</w:t>
      </w:r>
      <w:r>
        <w:rPr>
          <w:rFonts w:ascii="Courier New" w:hAnsi="Courier New" w:cs="Courier New"/>
          <w:sz w:val="20"/>
          <w:szCs w:val="20"/>
        </w:rPr>
        <w:t xml:space="preserve"> </w:t>
      </w:r>
      <w:r w:rsidR="00911C4A">
        <w:rPr>
          <w:rFonts w:ascii="Courier New" w:hAnsi="Courier New" w:cs="Courier New"/>
          <w:sz w:val="20"/>
          <w:szCs w:val="20"/>
        </w:rPr>
        <w:t xml:space="preserve">  </w:t>
      </w:r>
      <w:r w:rsidRPr="00162DB6">
        <w:rPr>
          <w:rFonts w:ascii="Courier New" w:hAnsi="Courier New" w:cs="Courier New"/>
          <w:sz w:val="20"/>
          <w:szCs w:val="20"/>
        </w:rPr>
        <w:t>c(156,32,71,18,13,52,33,183,52)</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los2</w:t>
      </w:r>
      <w:r>
        <w:rPr>
          <w:rFonts w:ascii="Courier New" w:hAnsi="Courier New" w:cs="Courier New"/>
          <w:sz w:val="20"/>
          <w:szCs w:val="20"/>
        </w:rPr>
        <w:t xml:space="preserve"> </w:t>
      </w:r>
      <w:r w:rsidRPr="00162DB6">
        <w:rPr>
          <w:rFonts w:ascii="Courier New" w:hAnsi="Courier New" w:cs="Courier New"/>
          <w:sz w:val="20"/>
          <w:szCs w:val="20"/>
        </w:rPr>
        <w:t>&lt;-</w:t>
      </w:r>
      <w:r>
        <w:rPr>
          <w:rFonts w:ascii="Courier New" w:hAnsi="Courier New" w:cs="Courier New"/>
          <w:sz w:val="20"/>
          <w:szCs w:val="20"/>
        </w:rPr>
        <w:t xml:space="preserve"> </w:t>
      </w:r>
      <w:r w:rsidRPr="00162DB6">
        <w:rPr>
          <w:rFonts w:ascii="Courier New" w:hAnsi="Courier New" w:cs="Courier New"/>
          <w:sz w:val="20"/>
          <w:szCs w:val="20"/>
        </w:rPr>
        <w:t>c(75,29,119,137,18,18,41,31,23)</w:t>
      </w:r>
    </w:p>
    <w:p w:rsidR="00162DB6" w:rsidRDefault="00162DB6" w:rsidP="00162DB6">
      <w:pPr>
        <w:jc w:val="both"/>
        <w:rPr>
          <w:rFonts w:ascii="Courier New" w:hAnsi="Courier New" w:cs="Courier New"/>
          <w:sz w:val="20"/>
          <w:szCs w:val="20"/>
        </w:rPr>
      </w:pPr>
      <w:r w:rsidRPr="00162DB6">
        <w:rPr>
          <w:rFonts w:ascii="Courier New" w:hAnsi="Courier New" w:cs="Courier New"/>
          <w:sz w:val="20"/>
          <w:szCs w:val="20"/>
        </w:rPr>
        <w:t>sd2</w:t>
      </w:r>
      <w:r>
        <w:rPr>
          <w:rFonts w:ascii="Courier New" w:hAnsi="Courier New" w:cs="Courier New"/>
          <w:sz w:val="20"/>
          <w:szCs w:val="20"/>
        </w:rPr>
        <w:t xml:space="preserve"> </w:t>
      </w:r>
      <w:r w:rsidRPr="00162DB6">
        <w:rPr>
          <w:rFonts w:ascii="Courier New" w:hAnsi="Courier New" w:cs="Courier New"/>
          <w:sz w:val="20"/>
          <w:szCs w:val="20"/>
        </w:rPr>
        <w:t>&lt;-</w:t>
      </w:r>
      <w:r w:rsidR="00911C4A">
        <w:rPr>
          <w:rFonts w:ascii="Courier New" w:hAnsi="Courier New" w:cs="Courier New"/>
          <w:sz w:val="20"/>
          <w:szCs w:val="20"/>
        </w:rPr>
        <w:t xml:space="preserve">  </w:t>
      </w:r>
      <w:r w:rsidRPr="00162DB6">
        <w:rPr>
          <w:rFonts w:ascii="Courier New" w:hAnsi="Courier New" w:cs="Courier New"/>
          <w:sz w:val="20"/>
          <w:szCs w:val="20"/>
        </w:rPr>
        <w:t>c(64,4,29,48,11,4,34,27,20)</w:t>
      </w:r>
    </w:p>
    <w:p w:rsidR="00162DB6" w:rsidRDefault="00162DB6" w:rsidP="00162DB6">
      <w:pPr>
        <w:jc w:val="both"/>
        <w:rPr>
          <w:rFonts w:ascii="Courier New" w:hAnsi="Courier New" w:cs="Courier New"/>
          <w:sz w:val="20"/>
          <w:szCs w:val="20"/>
        </w:rPr>
      </w:pP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los</w:t>
      </w:r>
      <w:r>
        <w:rPr>
          <w:rFonts w:ascii="Courier New" w:hAnsi="Courier New" w:cs="Courier New"/>
          <w:sz w:val="20"/>
          <w:szCs w:val="20"/>
        </w:rPr>
        <w:t xml:space="preserve"> </w:t>
      </w:r>
      <w:r w:rsidRPr="00162DB6">
        <w:rPr>
          <w:rFonts w:ascii="Courier New" w:hAnsi="Courier New" w:cs="Courier New"/>
          <w:sz w:val="20"/>
          <w:szCs w:val="20"/>
        </w:rPr>
        <w:t>&lt;-</w:t>
      </w:r>
      <w:r>
        <w:rPr>
          <w:rFonts w:ascii="Courier New" w:hAnsi="Courier New" w:cs="Courier New"/>
          <w:sz w:val="20"/>
          <w:szCs w:val="20"/>
        </w:rPr>
        <w:t xml:space="preserve"> </w:t>
      </w:r>
      <w:r w:rsidRPr="00162DB6">
        <w:rPr>
          <w:rFonts w:ascii="Courier New" w:hAnsi="Courier New" w:cs="Courier New"/>
          <w:sz w:val="20"/>
          <w:szCs w:val="20"/>
        </w:rPr>
        <w:t>data.frame(n1,los1,sd1,n2,los2,sd2)</w:t>
      </w:r>
    </w:p>
    <w:p w:rsidR="00162DB6" w:rsidRDefault="00162DB6" w:rsidP="00162DB6">
      <w:pPr>
        <w:jc w:val="both"/>
        <w:rPr>
          <w:rFonts w:ascii="Courier New" w:hAnsi="Courier New" w:cs="Courier New"/>
          <w:sz w:val="20"/>
          <w:szCs w:val="20"/>
        </w:rPr>
      </w:pPr>
    </w:p>
    <w:p w:rsidR="00162DB6" w:rsidRPr="00C730D6" w:rsidRDefault="00162DB6" w:rsidP="00B93B8D">
      <w:pPr>
        <w:numPr>
          <w:ilvl w:val="0"/>
          <w:numId w:val="8"/>
        </w:numPr>
        <w:tabs>
          <w:tab w:val="clear" w:pos="720"/>
          <w:tab w:val="num" w:pos="360"/>
        </w:tabs>
        <w:ind w:left="360"/>
        <w:rPr>
          <w:rFonts w:ascii="Arial" w:hAnsi="Arial" w:cs="Arial"/>
          <w:b/>
          <w:lang w:val="en"/>
        </w:rPr>
      </w:pPr>
      <w:r w:rsidRPr="00C730D6">
        <w:lastRenderedPageBreak/>
        <w:t xml:space="preserve">Sử dụng hàm </w:t>
      </w:r>
      <w:r w:rsidRPr="00C730D6">
        <w:rPr>
          <w:rFonts w:ascii="Courier New" w:hAnsi="Courier New" w:cs="Courier New"/>
        </w:rPr>
        <w:t>metacont</w:t>
      </w:r>
      <w:r w:rsidRPr="00C730D6">
        <w:t xml:space="preserve"> (dùng để phân tích các biến liên tục – do đó cont=continuous variable) và cho kết quả vào đối tượng </w:t>
      </w:r>
      <w:r w:rsidRPr="00C730D6">
        <w:rPr>
          <w:rFonts w:ascii="Courier New" w:hAnsi="Courier New" w:cs="Courier New"/>
        </w:rPr>
        <w:t>res</w:t>
      </w:r>
      <w:r w:rsidRPr="00C730D6">
        <w:t>:</w:t>
      </w:r>
      <w:r w:rsidRPr="00C730D6">
        <w:rPr>
          <w:rFonts w:ascii="Courier New" w:hAnsi="Courier New" w:cs="Courier New"/>
        </w:rPr>
        <w:t xml:space="preserve"> </w:t>
      </w:r>
    </w:p>
    <w:p w:rsidR="00162DB6" w:rsidRDefault="00162DB6" w:rsidP="00850F28">
      <w:pPr>
        <w:jc w:val="both"/>
        <w:rPr>
          <w:rFonts w:ascii="Courier New" w:hAnsi="Courier New" w:cs="Courier New"/>
          <w:sz w:val="18"/>
          <w:szCs w:val="18"/>
        </w:rPr>
      </w:pPr>
    </w:p>
    <w:p w:rsidR="00162DB6" w:rsidRDefault="00162DB6" w:rsidP="00850F28">
      <w:pPr>
        <w:jc w:val="both"/>
        <w:rPr>
          <w:rFonts w:ascii="Courier New" w:hAnsi="Courier New" w:cs="Courier New"/>
          <w:sz w:val="20"/>
          <w:szCs w:val="20"/>
        </w:rPr>
      </w:pPr>
      <w:r w:rsidRPr="00162DB6">
        <w:rPr>
          <w:rFonts w:ascii="Courier New" w:hAnsi="Courier New" w:cs="Courier New"/>
          <w:sz w:val="20"/>
          <w:szCs w:val="20"/>
        </w:rPr>
        <w:t>res &lt;- metacont(n1,los1,sd1,n2,los2,sd2,data=</w:t>
      </w:r>
      <w:r>
        <w:rPr>
          <w:rFonts w:ascii="Courier New" w:hAnsi="Courier New" w:cs="Courier New"/>
          <w:sz w:val="20"/>
          <w:szCs w:val="20"/>
        </w:rPr>
        <w:t>los</w:t>
      </w:r>
      <w:r w:rsidRPr="00162DB6">
        <w:rPr>
          <w:rFonts w:ascii="Courier New" w:hAnsi="Courier New" w:cs="Courier New"/>
          <w:sz w:val="20"/>
          <w:szCs w:val="20"/>
        </w:rPr>
        <w:t>)</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&gt; res</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 xml:space="preserve">  WMD                95%-CI %W(fixed) %W(random)</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1 -20  [-32.4744;  -7.5256]      1.44      10.69</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2  -2  [ -4.8271;   0.8271]     28.11      12.67</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3 -55  [-62.7656; -47.2344]      3.73      11.89</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4 -71  [-95.0223; -46.9777]      0.39       7.39</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5  -4  [-12.1539;   4.1539]      3.38      11.80</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6   1  [ -1.1176;   3.1176]     50.11      12.72</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7  11  [ -8.0620;  30.0620]      0.62       8.76</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8 -10  [-14.9237;  -5.0763]      9.27      12.41</w:t>
      </w: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9   7  [ -1.7306;  15.7306]      2.95      11.67</w:t>
      </w:r>
    </w:p>
    <w:p w:rsidR="00162DB6" w:rsidRPr="00162DB6" w:rsidRDefault="00162DB6" w:rsidP="00162DB6">
      <w:pPr>
        <w:jc w:val="both"/>
        <w:rPr>
          <w:rFonts w:ascii="Courier New" w:hAnsi="Courier New" w:cs="Courier New"/>
          <w:sz w:val="20"/>
          <w:szCs w:val="20"/>
        </w:rPr>
      </w:pPr>
    </w:p>
    <w:p w:rsidR="00162DB6" w:rsidRPr="00162DB6" w:rsidRDefault="00162DB6" w:rsidP="00162DB6">
      <w:pPr>
        <w:jc w:val="both"/>
        <w:rPr>
          <w:rFonts w:ascii="Courier New" w:hAnsi="Courier New" w:cs="Courier New"/>
          <w:sz w:val="20"/>
          <w:szCs w:val="20"/>
        </w:rPr>
      </w:pPr>
      <w:r w:rsidRPr="00162DB6">
        <w:rPr>
          <w:rFonts w:ascii="Courier New" w:hAnsi="Courier New" w:cs="Courier New"/>
          <w:sz w:val="20"/>
          <w:szCs w:val="20"/>
        </w:rPr>
        <w:t xml:space="preserve">Number of trials combined: 9 </w:t>
      </w:r>
    </w:p>
    <w:p w:rsidR="00162DB6" w:rsidRPr="00162DB6" w:rsidRDefault="00162DB6" w:rsidP="00162DB6">
      <w:pPr>
        <w:jc w:val="both"/>
        <w:rPr>
          <w:rFonts w:ascii="Courier New" w:hAnsi="Courier New" w:cs="Courier New"/>
          <w:sz w:val="20"/>
          <w:szCs w:val="20"/>
        </w:rPr>
      </w:pPr>
    </w:p>
    <w:p w:rsidR="00162DB6" w:rsidRPr="00911C4A" w:rsidRDefault="00911C4A" w:rsidP="00162DB6">
      <w:pPr>
        <w:jc w:val="both"/>
        <w:rPr>
          <w:rFonts w:ascii="Courier New" w:hAnsi="Courier New" w:cs="Courier New"/>
          <w:sz w:val="18"/>
          <w:szCs w:val="18"/>
        </w:rPr>
      </w:pPr>
      <w:r>
        <w:rPr>
          <w:rFonts w:ascii="Courier New" w:hAnsi="Courier New" w:cs="Courier New"/>
          <w:sz w:val="18"/>
          <w:szCs w:val="18"/>
        </w:rPr>
        <w:t xml:space="preserve">                      </w:t>
      </w:r>
      <w:r w:rsidR="00162DB6" w:rsidRPr="00911C4A">
        <w:rPr>
          <w:rFonts w:ascii="Courier New" w:hAnsi="Courier New" w:cs="Courier New"/>
          <w:sz w:val="18"/>
          <w:szCs w:val="18"/>
        </w:rPr>
        <w:t xml:space="preserve">WMD    </w:t>
      </w:r>
      <w:r>
        <w:rPr>
          <w:rFonts w:ascii="Courier New" w:hAnsi="Courier New" w:cs="Courier New"/>
          <w:sz w:val="18"/>
          <w:szCs w:val="18"/>
        </w:rPr>
        <w:t xml:space="preserve"> </w:t>
      </w:r>
      <w:r w:rsidR="00162DB6" w:rsidRPr="00911C4A">
        <w:rPr>
          <w:rFonts w:ascii="Courier New" w:hAnsi="Courier New" w:cs="Courier New"/>
          <w:sz w:val="18"/>
          <w:szCs w:val="18"/>
        </w:rPr>
        <w:t xml:space="preserve">95%-CI       </w:t>
      </w:r>
      <w:r>
        <w:rPr>
          <w:rFonts w:ascii="Courier New" w:hAnsi="Courier New" w:cs="Courier New"/>
          <w:sz w:val="18"/>
          <w:szCs w:val="18"/>
        </w:rPr>
        <w:t xml:space="preserve">   </w:t>
      </w:r>
      <w:r w:rsidR="00162DB6" w:rsidRPr="00911C4A">
        <w:rPr>
          <w:rFonts w:ascii="Courier New" w:hAnsi="Courier New" w:cs="Courier New"/>
          <w:sz w:val="18"/>
          <w:szCs w:val="18"/>
        </w:rPr>
        <w:t xml:space="preserve">z  </w:t>
      </w:r>
      <w:r>
        <w:rPr>
          <w:rFonts w:ascii="Courier New" w:hAnsi="Courier New" w:cs="Courier New"/>
          <w:sz w:val="18"/>
          <w:szCs w:val="18"/>
        </w:rPr>
        <w:t xml:space="preserve">    </w:t>
      </w:r>
      <w:r w:rsidR="00162DB6" w:rsidRPr="00911C4A">
        <w:rPr>
          <w:rFonts w:ascii="Courier New" w:hAnsi="Courier New" w:cs="Courier New"/>
          <w:sz w:val="18"/>
          <w:szCs w:val="18"/>
        </w:rPr>
        <w:t>p.value</w:t>
      </w:r>
    </w:p>
    <w:p w:rsidR="00162DB6" w:rsidRPr="00911C4A" w:rsidRDefault="00162DB6" w:rsidP="00911C4A">
      <w:pPr>
        <w:rPr>
          <w:rFonts w:ascii="Courier New" w:hAnsi="Courier New" w:cs="Courier New"/>
          <w:sz w:val="18"/>
          <w:szCs w:val="18"/>
        </w:rPr>
      </w:pPr>
      <w:r w:rsidRPr="00911C4A">
        <w:rPr>
          <w:rFonts w:ascii="Courier New" w:hAnsi="Courier New" w:cs="Courier New"/>
          <w:sz w:val="18"/>
          <w:szCs w:val="18"/>
        </w:rPr>
        <w:t xml:space="preserve">Fixed effects model </w:t>
      </w:r>
      <w:r w:rsidR="00911C4A">
        <w:rPr>
          <w:rFonts w:ascii="Courier New" w:hAnsi="Courier New" w:cs="Courier New"/>
          <w:sz w:val="18"/>
          <w:szCs w:val="18"/>
        </w:rPr>
        <w:t xml:space="preserve"> </w:t>
      </w:r>
      <w:r w:rsidRPr="00911C4A">
        <w:rPr>
          <w:rFonts w:ascii="Courier New" w:hAnsi="Courier New" w:cs="Courier New"/>
          <w:sz w:val="18"/>
          <w:szCs w:val="18"/>
        </w:rPr>
        <w:t>-3.46</w:t>
      </w:r>
      <w:r w:rsidR="00911C4A">
        <w:rPr>
          <w:rFonts w:ascii="Courier New" w:hAnsi="Courier New" w:cs="Courier New"/>
          <w:sz w:val="18"/>
          <w:szCs w:val="18"/>
        </w:rPr>
        <w:t>4</w:t>
      </w:r>
      <w:r w:rsidRPr="00911C4A">
        <w:rPr>
          <w:rFonts w:ascii="Courier New" w:hAnsi="Courier New" w:cs="Courier New"/>
          <w:sz w:val="18"/>
          <w:szCs w:val="18"/>
        </w:rPr>
        <w:t xml:space="preserve">  [ -4.96; -1.96] </w:t>
      </w:r>
      <w:r w:rsidR="00911C4A">
        <w:rPr>
          <w:rFonts w:ascii="Courier New" w:hAnsi="Courier New" w:cs="Courier New"/>
          <w:sz w:val="18"/>
          <w:szCs w:val="18"/>
        </w:rPr>
        <w:t xml:space="preserve"> </w:t>
      </w:r>
      <w:r w:rsidRPr="00911C4A">
        <w:rPr>
          <w:rFonts w:ascii="Courier New" w:hAnsi="Courier New" w:cs="Courier New"/>
          <w:sz w:val="18"/>
          <w:szCs w:val="18"/>
        </w:rPr>
        <w:t>-4.5</w:t>
      </w:r>
      <w:r w:rsidR="00911C4A">
        <w:rPr>
          <w:rFonts w:ascii="Courier New" w:hAnsi="Courier New" w:cs="Courier New"/>
          <w:sz w:val="18"/>
          <w:szCs w:val="18"/>
        </w:rPr>
        <w:t>3</w:t>
      </w:r>
      <w:r w:rsidRPr="00911C4A">
        <w:rPr>
          <w:rFonts w:ascii="Courier New" w:hAnsi="Courier New" w:cs="Courier New"/>
          <w:sz w:val="18"/>
          <w:szCs w:val="18"/>
        </w:rPr>
        <w:t xml:space="preserve"> </w:t>
      </w:r>
      <w:r w:rsidR="00911C4A">
        <w:rPr>
          <w:rFonts w:ascii="Courier New" w:hAnsi="Courier New" w:cs="Courier New"/>
          <w:sz w:val="18"/>
          <w:szCs w:val="18"/>
        </w:rPr>
        <w:t xml:space="preserve"> </w:t>
      </w:r>
      <w:r w:rsidRPr="00911C4A">
        <w:rPr>
          <w:rFonts w:ascii="Courier New" w:hAnsi="Courier New" w:cs="Courier New"/>
          <w:sz w:val="18"/>
          <w:szCs w:val="18"/>
        </w:rPr>
        <w:t>&lt;0.0001</w:t>
      </w:r>
    </w:p>
    <w:p w:rsidR="00162DB6" w:rsidRPr="00911C4A" w:rsidRDefault="00162DB6" w:rsidP="00911C4A">
      <w:pPr>
        <w:rPr>
          <w:rFonts w:ascii="Courier New" w:hAnsi="Courier New" w:cs="Courier New"/>
          <w:sz w:val="18"/>
          <w:szCs w:val="18"/>
        </w:rPr>
      </w:pPr>
      <w:r w:rsidRPr="00911C4A">
        <w:rPr>
          <w:rFonts w:ascii="Courier New" w:hAnsi="Courier New" w:cs="Courier New"/>
          <w:sz w:val="18"/>
          <w:szCs w:val="18"/>
        </w:rPr>
        <w:t>Random</w:t>
      </w:r>
      <w:r w:rsidR="00911C4A">
        <w:rPr>
          <w:rFonts w:ascii="Courier New" w:hAnsi="Courier New" w:cs="Courier New"/>
          <w:sz w:val="18"/>
          <w:szCs w:val="18"/>
        </w:rPr>
        <w:t xml:space="preserve"> </w:t>
      </w:r>
      <w:r w:rsidRPr="00911C4A">
        <w:rPr>
          <w:rFonts w:ascii="Courier New" w:hAnsi="Courier New" w:cs="Courier New"/>
          <w:sz w:val="18"/>
          <w:szCs w:val="18"/>
        </w:rPr>
        <w:t>effects</w:t>
      </w:r>
      <w:r w:rsidR="00911C4A">
        <w:rPr>
          <w:rFonts w:ascii="Courier New" w:hAnsi="Courier New" w:cs="Courier New"/>
          <w:sz w:val="18"/>
          <w:szCs w:val="18"/>
        </w:rPr>
        <w:t xml:space="preserve"> </w:t>
      </w:r>
      <w:r w:rsidRPr="00911C4A">
        <w:rPr>
          <w:rFonts w:ascii="Courier New" w:hAnsi="Courier New" w:cs="Courier New"/>
          <w:sz w:val="18"/>
          <w:szCs w:val="18"/>
        </w:rPr>
        <w:t>model -13.98  [-24.0</w:t>
      </w:r>
      <w:r w:rsidR="00911C4A">
        <w:rPr>
          <w:rFonts w:ascii="Courier New" w:hAnsi="Courier New" w:cs="Courier New"/>
          <w:sz w:val="18"/>
          <w:szCs w:val="18"/>
        </w:rPr>
        <w:t>3</w:t>
      </w:r>
      <w:r w:rsidRPr="00911C4A">
        <w:rPr>
          <w:rFonts w:ascii="Courier New" w:hAnsi="Courier New" w:cs="Courier New"/>
          <w:sz w:val="18"/>
          <w:szCs w:val="18"/>
        </w:rPr>
        <w:t xml:space="preserve">; -3.93] </w:t>
      </w:r>
      <w:r w:rsidR="00911C4A">
        <w:rPr>
          <w:rFonts w:ascii="Courier New" w:hAnsi="Courier New" w:cs="Courier New"/>
          <w:sz w:val="18"/>
          <w:szCs w:val="18"/>
        </w:rPr>
        <w:t xml:space="preserve"> </w:t>
      </w:r>
      <w:r w:rsidRPr="00911C4A">
        <w:rPr>
          <w:rFonts w:ascii="Courier New" w:hAnsi="Courier New" w:cs="Courier New"/>
          <w:sz w:val="18"/>
          <w:szCs w:val="18"/>
        </w:rPr>
        <w:t>-2.7</w:t>
      </w:r>
      <w:r w:rsidR="00911C4A">
        <w:rPr>
          <w:rFonts w:ascii="Courier New" w:hAnsi="Courier New" w:cs="Courier New"/>
          <w:sz w:val="18"/>
          <w:szCs w:val="18"/>
        </w:rPr>
        <w:t>3</w:t>
      </w:r>
      <w:r w:rsidRPr="00911C4A">
        <w:rPr>
          <w:rFonts w:ascii="Courier New" w:hAnsi="Courier New" w:cs="Courier New"/>
          <w:sz w:val="18"/>
          <w:szCs w:val="18"/>
        </w:rPr>
        <w:t xml:space="preserve">   0.0064</w:t>
      </w:r>
    </w:p>
    <w:p w:rsidR="00162DB6" w:rsidRPr="00911C4A" w:rsidRDefault="00162DB6" w:rsidP="00162DB6">
      <w:pPr>
        <w:jc w:val="both"/>
        <w:rPr>
          <w:rFonts w:ascii="Courier New" w:hAnsi="Courier New" w:cs="Courier New"/>
          <w:sz w:val="18"/>
          <w:szCs w:val="18"/>
        </w:rPr>
      </w:pPr>
    </w:p>
    <w:p w:rsidR="00162DB6" w:rsidRPr="00911C4A" w:rsidRDefault="00162DB6" w:rsidP="00162DB6">
      <w:pPr>
        <w:jc w:val="both"/>
        <w:rPr>
          <w:rFonts w:ascii="Courier New" w:hAnsi="Courier New" w:cs="Courier New"/>
          <w:sz w:val="18"/>
          <w:szCs w:val="18"/>
        </w:rPr>
      </w:pPr>
      <w:r w:rsidRPr="00911C4A">
        <w:rPr>
          <w:rFonts w:ascii="Courier New" w:hAnsi="Courier New" w:cs="Courier New"/>
          <w:sz w:val="18"/>
          <w:szCs w:val="18"/>
        </w:rPr>
        <w:t>Quantifying heterogeneity:</w:t>
      </w:r>
    </w:p>
    <w:p w:rsidR="00911C4A" w:rsidRDefault="00162DB6" w:rsidP="00911C4A">
      <w:pPr>
        <w:rPr>
          <w:rFonts w:ascii="Courier New" w:hAnsi="Courier New" w:cs="Courier New"/>
          <w:sz w:val="18"/>
          <w:szCs w:val="18"/>
        </w:rPr>
      </w:pPr>
      <w:r w:rsidRPr="00911C4A">
        <w:rPr>
          <w:rFonts w:ascii="Courier New" w:hAnsi="Courier New" w:cs="Courier New"/>
          <w:sz w:val="18"/>
          <w:szCs w:val="18"/>
        </w:rPr>
        <w:t xml:space="preserve">tau^2 = 205.4094; H = 5.46 [4.54; 6.58]; </w:t>
      </w:r>
    </w:p>
    <w:p w:rsidR="00162DB6" w:rsidRDefault="00162DB6" w:rsidP="00911C4A">
      <w:pPr>
        <w:rPr>
          <w:rFonts w:ascii="Courier New" w:hAnsi="Courier New" w:cs="Courier New"/>
          <w:sz w:val="18"/>
          <w:szCs w:val="18"/>
        </w:rPr>
      </w:pPr>
      <w:r w:rsidRPr="00911C4A">
        <w:rPr>
          <w:rFonts w:ascii="Courier New" w:hAnsi="Courier New" w:cs="Courier New"/>
          <w:sz w:val="18"/>
          <w:szCs w:val="18"/>
        </w:rPr>
        <w:t>I^2 = 96.7% [95.2%; 97.7%]</w:t>
      </w:r>
    </w:p>
    <w:p w:rsidR="00162DB6" w:rsidRPr="00911C4A" w:rsidRDefault="00162DB6" w:rsidP="00162DB6">
      <w:pPr>
        <w:jc w:val="both"/>
        <w:rPr>
          <w:rFonts w:ascii="Courier New" w:hAnsi="Courier New" w:cs="Courier New"/>
          <w:sz w:val="18"/>
          <w:szCs w:val="18"/>
        </w:rPr>
      </w:pPr>
    </w:p>
    <w:p w:rsidR="00162DB6" w:rsidRPr="00911C4A" w:rsidRDefault="00162DB6" w:rsidP="00162DB6">
      <w:pPr>
        <w:jc w:val="both"/>
        <w:rPr>
          <w:rFonts w:ascii="Courier New" w:hAnsi="Courier New" w:cs="Courier New"/>
          <w:sz w:val="18"/>
          <w:szCs w:val="18"/>
        </w:rPr>
      </w:pPr>
      <w:r w:rsidRPr="00911C4A">
        <w:rPr>
          <w:rFonts w:ascii="Courier New" w:hAnsi="Courier New" w:cs="Courier New"/>
          <w:sz w:val="18"/>
          <w:szCs w:val="18"/>
        </w:rPr>
        <w:t>Test of heterogeneity:</w:t>
      </w:r>
    </w:p>
    <w:p w:rsidR="00162DB6" w:rsidRPr="00911C4A" w:rsidRDefault="00162DB6" w:rsidP="00162DB6">
      <w:pPr>
        <w:jc w:val="both"/>
        <w:rPr>
          <w:rFonts w:ascii="Courier New" w:hAnsi="Courier New" w:cs="Courier New"/>
          <w:sz w:val="18"/>
          <w:szCs w:val="18"/>
        </w:rPr>
      </w:pPr>
      <w:r w:rsidRPr="00911C4A">
        <w:rPr>
          <w:rFonts w:ascii="Courier New" w:hAnsi="Courier New" w:cs="Courier New"/>
          <w:sz w:val="18"/>
          <w:szCs w:val="18"/>
        </w:rPr>
        <w:t xml:space="preserve">      Q d.f.  p.value</w:t>
      </w:r>
    </w:p>
    <w:p w:rsidR="00162DB6" w:rsidRPr="00911C4A" w:rsidRDefault="00162DB6" w:rsidP="00162DB6">
      <w:pPr>
        <w:jc w:val="both"/>
        <w:rPr>
          <w:rFonts w:ascii="Courier New" w:hAnsi="Courier New" w:cs="Courier New"/>
          <w:sz w:val="18"/>
          <w:szCs w:val="18"/>
        </w:rPr>
      </w:pPr>
      <w:r w:rsidRPr="00911C4A">
        <w:rPr>
          <w:rFonts w:ascii="Courier New" w:hAnsi="Courier New" w:cs="Courier New"/>
          <w:sz w:val="18"/>
          <w:szCs w:val="18"/>
        </w:rPr>
        <w:t xml:space="preserve"> 238.92    8 &lt; 0.0001</w:t>
      </w:r>
    </w:p>
    <w:p w:rsidR="00162DB6" w:rsidRPr="00911C4A" w:rsidRDefault="00162DB6" w:rsidP="00162DB6">
      <w:pPr>
        <w:jc w:val="both"/>
        <w:rPr>
          <w:rFonts w:ascii="Courier New" w:hAnsi="Courier New" w:cs="Courier New"/>
          <w:sz w:val="18"/>
          <w:szCs w:val="18"/>
        </w:rPr>
      </w:pPr>
    </w:p>
    <w:p w:rsidR="00162DB6" w:rsidRPr="00911C4A" w:rsidRDefault="00162DB6" w:rsidP="00162DB6">
      <w:pPr>
        <w:jc w:val="both"/>
        <w:rPr>
          <w:rFonts w:ascii="Courier New" w:hAnsi="Courier New" w:cs="Courier New"/>
          <w:sz w:val="18"/>
          <w:szCs w:val="18"/>
        </w:rPr>
      </w:pPr>
      <w:r w:rsidRPr="00911C4A">
        <w:rPr>
          <w:rFonts w:ascii="Courier New" w:hAnsi="Courier New" w:cs="Courier New"/>
          <w:sz w:val="18"/>
          <w:szCs w:val="18"/>
        </w:rPr>
        <w:t>Method: Inverse variance method</w:t>
      </w:r>
    </w:p>
    <w:p w:rsidR="00C7318D" w:rsidRDefault="00C7318D" w:rsidP="00C7318D">
      <w:pPr>
        <w:jc w:val="both"/>
      </w:pPr>
    </w:p>
    <w:p w:rsidR="00C7318D" w:rsidRPr="00C730D6" w:rsidRDefault="00C7318D" w:rsidP="00B93B8D">
      <w:r w:rsidRPr="00C730D6">
        <w:rPr>
          <w:rFonts w:ascii="Courier New" w:hAnsi="Courier New" w:cs="Courier New"/>
        </w:rPr>
        <w:t>meta</w:t>
      </w:r>
      <w:r w:rsidRPr="00C730D6">
        <w:t xml:space="preserve"> cung cấp cho chúng ta hai kết quả: một kết quả dựa vào mô hình fixed-effects và một dựa vào mô hình random-effects.  </w:t>
      </w:r>
      <w:r w:rsidR="00DB0AEA" w:rsidRPr="00C730D6">
        <w:t xml:space="preserve">Như thấy qua kết quả trên, mức độ khác biệt giữa hai mô hình khá lớn, nhưng kết quả chung thì giống nhau, tức kết quả của cả hai mô hình đều có ý nghĩa thống kê. </w:t>
      </w:r>
    </w:p>
    <w:p w:rsidR="00DB0AEA" w:rsidRPr="00C730D6" w:rsidRDefault="00DB0AEA" w:rsidP="00C7318D">
      <w:pPr>
        <w:jc w:val="both"/>
      </w:pPr>
    </w:p>
    <w:p w:rsidR="00DB0AEA" w:rsidRPr="00C730D6" w:rsidRDefault="00911C4A" w:rsidP="00B93B8D">
      <w:pPr>
        <w:jc w:val="both"/>
      </w:pPr>
      <w:r w:rsidRPr="00C730D6">
        <w:t>Ngoài ra, c</w:t>
      </w:r>
      <w:r w:rsidR="00DB0AEA" w:rsidRPr="00C730D6">
        <w:t xml:space="preserve">húng ta cũng có thể sử dụng hàm </w:t>
      </w:r>
      <w:r w:rsidR="00DB0AEA" w:rsidRPr="00C730D6">
        <w:rPr>
          <w:rFonts w:ascii="Courier New" w:hAnsi="Courier New" w:cs="Courier New"/>
        </w:rPr>
        <w:t>plot</w:t>
      </w:r>
      <w:r w:rsidR="00DB0AEA" w:rsidRPr="00C730D6">
        <w:t xml:space="preserve"> để thể hiện kết quả trên bằng biểu đồ forest như sau: </w:t>
      </w:r>
    </w:p>
    <w:p w:rsidR="00DB0AEA" w:rsidRDefault="00DB0AEA" w:rsidP="00C7318D">
      <w:pPr>
        <w:jc w:val="both"/>
      </w:pPr>
    </w:p>
    <w:p w:rsidR="00DB0AEA" w:rsidRDefault="00DB0AEA" w:rsidP="00DB0AEA">
      <w:pPr>
        <w:jc w:val="both"/>
        <w:rPr>
          <w:rFonts w:ascii="Courier New" w:hAnsi="Courier New" w:cs="Courier New"/>
          <w:sz w:val="20"/>
          <w:szCs w:val="20"/>
        </w:rPr>
      </w:pPr>
      <w:r w:rsidRPr="00DB0AEA">
        <w:rPr>
          <w:rFonts w:ascii="Courier New" w:hAnsi="Courier New" w:cs="Courier New"/>
          <w:sz w:val="20"/>
          <w:szCs w:val="20"/>
        </w:rPr>
        <w:t xml:space="preserve">&gt; </w:t>
      </w:r>
      <w:r w:rsidR="006356F4">
        <w:rPr>
          <w:rFonts w:ascii="Courier New" w:hAnsi="Courier New" w:cs="Courier New"/>
          <w:sz w:val="20"/>
          <w:szCs w:val="20"/>
        </w:rPr>
        <w:t>forest</w:t>
      </w:r>
      <w:r w:rsidRPr="00DB0AEA">
        <w:rPr>
          <w:rFonts w:ascii="Courier New" w:hAnsi="Courier New" w:cs="Courier New"/>
          <w:sz w:val="20"/>
          <w:szCs w:val="20"/>
        </w:rPr>
        <w:t>(res, lwd=3)</w:t>
      </w:r>
    </w:p>
    <w:p w:rsidR="00DB0AEA" w:rsidRDefault="00DB0AEA" w:rsidP="00DB0AEA">
      <w:pPr>
        <w:jc w:val="both"/>
        <w:rPr>
          <w:rFonts w:ascii="Courier New" w:hAnsi="Courier New" w:cs="Courier New"/>
          <w:sz w:val="20"/>
          <w:szCs w:val="20"/>
        </w:rPr>
      </w:pPr>
    </w:p>
    <w:p w:rsidR="00DB0AEA" w:rsidRPr="00DB0AEA" w:rsidRDefault="00523E8D" w:rsidP="00911C4A">
      <w:pPr>
        <w:jc w:val="center"/>
        <w:rPr>
          <w:rFonts w:ascii="Courier New" w:hAnsi="Courier New" w:cs="Courier New"/>
          <w:sz w:val="20"/>
          <w:szCs w:val="20"/>
        </w:rPr>
      </w:pPr>
      <w:r w:rsidRPr="00DB0AEA">
        <w:rPr>
          <w:rFonts w:ascii="Courier New" w:hAnsi="Courier New" w:cs="Courier New"/>
          <w:noProof/>
          <w:sz w:val="20"/>
          <w:szCs w:val="20"/>
        </w:rPr>
        <w:lastRenderedPageBreak/>
        <w:drawing>
          <wp:inline distT="0" distB="0" distL="0" distR="0">
            <wp:extent cx="2543175" cy="1957705"/>
            <wp:effectExtent l="0" t="0" r="0" b="0"/>
            <wp:docPr id="78"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43175" cy="1957705"/>
                    </a:xfrm>
                    <a:prstGeom prst="rect">
                      <a:avLst/>
                    </a:prstGeom>
                    <a:noFill/>
                    <a:ln>
                      <a:noFill/>
                    </a:ln>
                  </pic:spPr>
                </pic:pic>
              </a:graphicData>
            </a:graphic>
          </wp:inline>
        </w:drawing>
      </w:r>
    </w:p>
    <w:p w:rsidR="005100CC" w:rsidRDefault="005100CC" w:rsidP="00850F28">
      <w:pPr>
        <w:rPr>
          <w:rFonts w:ascii="Arial" w:hAnsi="Arial" w:cs="Arial"/>
          <w:b/>
          <w:sz w:val="30"/>
          <w:szCs w:val="30"/>
        </w:rPr>
      </w:pPr>
    </w:p>
    <w:p w:rsidR="00512B36" w:rsidRPr="00850F28" w:rsidRDefault="002F1AAA" w:rsidP="00850F28">
      <w:pPr>
        <w:rPr>
          <w:rFonts w:ascii="Arial" w:hAnsi="Arial" w:cs="Arial"/>
          <w:b/>
          <w:sz w:val="30"/>
          <w:szCs w:val="30"/>
        </w:rPr>
      </w:pPr>
      <w:r>
        <w:rPr>
          <w:rFonts w:ascii="Arial" w:hAnsi="Arial" w:cs="Arial"/>
          <w:b/>
          <w:sz w:val="30"/>
          <w:szCs w:val="30"/>
        </w:rPr>
        <w:t>16</w:t>
      </w:r>
      <w:r w:rsidR="00850F28" w:rsidRPr="00850F28">
        <w:rPr>
          <w:rFonts w:ascii="Arial" w:hAnsi="Arial" w:cs="Arial"/>
          <w:b/>
          <w:sz w:val="30"/>
          <w:szCs w:val="30"/>
        </w:rPr>
        <w:t xml:space="preserve">.5. </w:t>
      </w:r>
      <w:r w:rsidR="00512B36" w:rsidRPr="00850F28">
        <w:rPr>
          <w:rFonts w:ascii="Arial" w:hAnsi="Arial" w:cs="Arial"/>
          <w:b/>
          <w:sz w:val="30"/>
          <w:szCs w:val="30"/>
        </w:rPr>
        <w:t xml:space="preserve">  Phân tích tổng hợp ảnh hưởng bất biến cho một tiêu chí nhị phân (Fixed-effects meta-analysis for a dichotomous outcome). </w:t>
      </w:r>
    </w:p>
    <w:p w:rsidR="00512B36" w:rsidRPr="00C730D6" w:rsidRDefault="00512B36" w:rsidP="00900B98">
      <w:pPr>
        <w:jc w:val="both"/>
      </w:pPr>
    </w:p>
    <w:p w:rsidR="002D042C" w:rsidRPr="00C730D6" w:rsidRDefault="002D042C" w:rsidP="00B93B8D">
      <w:r w:rsidRPr="00C730D6">
        <w:t>Trong phần trên, tôi vừa mô tả những bước chính trong một phân tích tổng hợp những nghiên cứu mà tiêu chí là một biến liên tục (continuous variable).  Đối với các biến liên tục, trị số trung bình và độ lệch chuẩn là hai chỉ số thống kê thường được sử dụng để tóm lược.  Nhưng hai chỉ số này không thể ứng dụng cho những tiêu chí mang tính thể loại hay thứ bậc như tử vong, gãy xương, v.v… vì những tiêu chí này chỉ có hai giá trị: hoặc là có, hoặc là không.  Một người hoặc là còn sống hay chết, bị gãy xương hay không gãy xương, mắc bệnh suy tim hay không mắc bệnh suy tim, v.v… Đối với những biến này, chúng ta cần một phương pháp phân tích khác với phương pháp dành cho các biến liên tục.</w:t>
      </w:r>
    </w:p>
    <w:p w:rsidR="002D042C" w:rsidRDefault="002D042C" w:rsidP="00900B98">
      <w:pPr>
        <w:jc w:val="both"/>
      </w:pPr>
    </w:p>
    <w:p w:rsidR="00077025" w:rsidRPr="00077025" w:rsidRDefault="002F1AAA" w:rsidP="00077025">
      <w:pPr>
        <w:jc w:val="both"/>
        <w:rPr>
          <w:rFonts w:ascii="Arial" w:hAnsi="Arial" w:cs="Arial"/>
          <w:b/>
        </w:rPr>
      </w:pPr>
      <w:r>
        <w:rPr>
          <w:rFonts w:ascii="Arial" w:hAnsi="Arial" w:cs="Arial"/>
          <w:b/>
        </w:rPr>
        <w:t>16</w:t>
      </w:r>
      <w:r w:rsidR="00077025" w:rsidRPr="00077025">
        <w:rPr>
          <w:rFonts w:ascii="Arial" w:hAnsi="Arial" w:cs="Arial"/>
          <w:b/>
        </w:rPr>
        <w:t>.5.1  Mô hình phân tích</w:t>
      </w:r>
    </w:p>
    <w:p w:rsidR="00077025" w:rsidRDefault="00077025" w:rsidP="00900B98">
      <w:pPr>
        <w:jc w:val="both"/>
      </w:pPr>
    </w:p>
    <w:p w:rsidR="00754171" w:rsidRDefault="002D042C" w:rsidP="00B93B8D">
      <w:r w:rsidRPr="00C730D6">
        <w:t xml:space="preserve">Đối với những tiêu chí nhị phân (chỉ có hai giá trị), chỉ số thống kê tương đương với trị số trung bình là </w:t>
      </w:r>
      <w:r w:rsidRPr="00C730D6">
        <w:rPr>
          <w:b/>
        </w:rPr>
        <w:t>tỉ lệ</w:t>
      </w:r>
      <w:r w:rsidRPr="00C730D6">
        <w:t xml:space="preserve">  hay </w:t>
      </w:r>
      <w:r w:rsidRPr="00C730D6">
        <w:rPr>
          <w:b/>
        </w:rPr>
        <w:t>proportion</w:t>
      </w:r>
      <w:r w:rsidRPr="00C730D6">
        <w:t>, có thể tính phần trăm); và chỉ số tương đương với độ lệch chuẩn là sai số chuẩn (</w:t>
      </w:r>
      <w:r w:rsidRPr="00C730D6">
        <w:rPr>
          <w:b/>
        </w:rPr>
        <w:t>standard error</w:t>
      </w:r>
      <w:r w:rsidRPr="00C730D6">
        <w:t>)</w:t>
      </w:r>
      <w:r w:rsidR="007F3C7C" w:rsidRPr="00C730D6">
        <w:t xml:space="preserve">. </w:t>
      </w:r>
      <w:r w:rsidRPr="00C730D6">
        <w:t xml:space="preserve">Chẳng hạn như nếu một nghiên cứu theo dõi 25 bệnh nhân trong một thời gian, và trong thời gian đó có 5 bệnh nhân mắc bệnh, thì tỉ lệ (kí hiệu là </w:t>
      </w:r>
      <w:r w:rsidRPr="00C730D6">
        <w:rPr>
          <w:i/>
        </w:rPr>
        <w:t>p</w:t>
      </w:r>
      <w:r w:rsidRPr="00C730D6">
        <w:t xml:space="preserve">) đơn giản là: </w:t>
      </w:r>
      <w:r w:rsidR="001F0369" w:rsidRPr="00C730D6">
        <w:rPr>
          <w:i/>
        </w:rPr>
        <w:t xml:space="preserve">p = </w:t>
      </w:r>
      <w:r w:rsidR="001F0369" w:rsidRPr="00C730D6">
        <w:t>5/25 = 0,20 (hay 20%)</w:t>
      </w:r>
      <w:r w:rsidR="007F3C7C" w:rsidRPr="00C730D6">
        <w:t xml:space="preserve">. </w:t>
      </w:r>
      <w:r w:rsidR="001F0369" w:rsidRPr="00C730D6">
        <w:t xml:space="preserve">Theo lí thuyết xác suất, phương sai của </w:t>
      </w:r>
      <w:r w:rsidR="001F0369" w:rsidRPr="00C730D6">
        <w:rPr>
          <w:i/>
        </w:rPr>
        <w:t xml:space="preserve">p </w:t>
      </w:r>
      <w:r w:rsidR="001F0369" w:rsidRPr="00C730D6">
        <w:t xml:space="preserve">(kí hiệu là var[p]) là: </w:t>
      </w:r>
    </w:p>
    <w:p w:rsidR="00B93B8D" w:rsidRPr="00C730D6" w:rsidRDefault="00B93B8D" w:rsidP="00B93B8D"/>
    <w:p w:rsidR="00754171" w:rsidRPr="00C730D6" w:rsidRDefault="001F0369" w:rsidP="00754171">
      <w:pPr>
        <w:jc w:val="center"/>
      </w:pPr>
      <w:r w:rsidRPr="00C730D6">
        <w:t xml:space="preserve">var[p] = </w:t>
      </w:r>
      <w:r w:rsidRPr="00C730D6">
        <w:rPr>
          <w:i/>
        </w:rPr>
        <w:t>p</w:t>
      </w:r>
      <w:r w:rsidRPr="00C730D6">
        <w:t>(1-p)/</w:t>
      </w:r>
      <w:r w:rsidRPr="00C730D6">
        <w:rPr>
          <w:i/>
        </w:rPr>
        <w:t xml:space="preserve">n </w:t>
      </w:r>
      <w:r w:rsidRPr="00C730D6">
        <w:t>= 0,2*(1 - 0,8)/25 = 0,0064.</w:t>
      </w:r>
    </w:p>
    <w:p w:rsidR="00B93B8D" w:rsidRDefault="00B93B8D" w:rsidP="00900B98">
      <w:pPr>
        <w:jc w:val="both"/>
      </w:pPr>
    </w:p>
    <w:p w:rsidR="00754171" w:rsidRDefault="001F0369" w:rsidP="00900B98">
      <w:pPr>
        <w:jc w:val="both"/>
      </w:pPr>
      <w:r w:rsidRPr="00C730D6">
        <w:t xml:space="preserve">Theo đó, sai số chuẩn của </w:t>
      </w:r>
      <w:r w:rsidRPr="00C730D6">
        <w:rPr>
          <w:i/>
        </w:rPr>
        <w:t xml:space="preserve">p </w:t>
      </w:r>
      <w:r w:rsidRPr="00C730D6">
        <w:t xml:space="preserve">(kí hiệu SE[p]) là: </w:t>
      </w:r>
    </w:p>
    <w:p w:rsidR="000A623E" w:rsidRDefault="000A623E" w:rsidP="00900B98">
      <w:pPr>
        <w:jc w:val="both"/>
      </w:pPr>
    </w:p>
    <w:p w:rsidR="000A623E" w:rsidRPr="000A623E" w:rsidRDefault="000A623E" w:rsidP="000A623E">
      <w:pPr>
        <w:jc w:val="center"/>
        <w:rPr>
          <w:lang w:val="vi-VN"/>
        </w:rPr>
      </w:pPr>
      <m:oMathPara>
        <m:oMath>
          <m:r>
            <w:rPr>
              <w:rFonts w:ascii="Cambria Math" w:hAnsi="Cambria Math"/>
            </w:rPr>
            <m:t>SE</m:t>
          </m:r>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var(p)</m:t>
              </m:r>
            </m:e>
          </m:rad>
          <m:r>
            <w:rPr>
              <w:rFonts w:ascii="Cambria Math" w:hAnsi="Cambria Math"/>
            </w:rPr>
            <m:t xml:space="preserve">= </m:t>
          </m:r>
          <m:rad>
            <m:radPr>
              <m:degHide m:val="1"/>
              <m:ctrlPr>
                <w:rPr>
                  <w:rFonts w:ascii="Cambria Math" w:hAnsi="Cambria Math"/>
                  <w:i/>
                </w:rPr>
              </m:ctrlPr>
            </m:radPr>
            <m:deg/>
            <m:e>
              <m:r>
                <w:rPr>
                  <w:rFonts w:ascii="Cambria Math" w:hAnsi="Cambria Math"/>
                </w:rPr>
                <m:t>0.0064</m:t>
              </m:r>
            </m:e>
          </m:rad>
          <m:r>
            <w:rPr>
              <w:rFonts w:ascii="Cambria Math" w:hAnsi="Cambria Math"/>
            </w:rPr>
            <m:t>=0.08</m:t>
          </m:r>
        </m:oMath>
      </m:oMathPara>
    </w:p>
    <w:p w:rsidR="00754171" w:rsidRPr="00C730D6" w:rsidRDefault="00754171" w:rsidP="00754171">
      <w:pPr>
        <w:jc w:val="center"/>
      </w:pPr>
    </w:p>
    <w:p w:rsidR="00754171" w:rsidRPr="00C730D6" w:rsidRDefault="00754171" w:rsidP="00900B98">
      <w:pPr>
        <w:jc w:val="both"/>
      </w:pPr>
    </w:p>
    <w:p w:rsidR="00754171" w:rsidRDefault="00B93031" w:rsidP="00900B98">
      <w:pPr>
        <w:jc w:val="both"/>
      </w:pPr>
      <w:r w:rsidRPr="00C730D6">
        <w:t xml:space="preserve">Chúng ta còn có thể ước tính khoảng tin cậy 95% của tỉ lệ như sau: </w:t>
      </w:r>
    </w:p>
    <w:p w:rsidR="00F2325E" w:rsidRDefault="00F2325E" w:rsidP="00900B98">
      <w:pPr>
        <w:jc w:val="both"/>
      </w:pPr>
    </w:p>
    <w:p w:rsidR="002D042C" w:rsidRPr="00C730D6" w:rsidRDefault="00F2325E" w:rsidP="00754171">
      <w:pPr>
        <w:jc w:val="center"/>
      </w:pPr>
      <m:oMath>
        <m:r>
          <w:rPr>
            <w:rFonts w:ascii="Cambria Math" w:hAnsi="Cambria Math"/>
          </w:rPr>
          <m:t>p±1.96×SE</m:t>
        </m:r>
        <m:d>
          <m:dPr>
            <m:ctrlPr>
              <w:rPr>
                <w:rFonts w:ascii="Cambria Math" w:hAnsi="Cambria Math"/>
                <w:i/>
              </w:rPr>
            </m:ctrlPr>
          </m:dPr>
          <m:e>
            <m:r>
              <w:rPr>
                <w:rFonts w:ascii="Cambria Math" w:hAnsi="Cambria Math"/>
              </w:rPr>
              <m:t>p</m:t>
            </m:r>
          </m:e>
        </m:d>
        <m:r>
          <w:rPr>
            <w:rFonts w:ascii="Cambria Math" w:hAnsi="Cambria Math"/>
          </w:rPr>
          <m:t>=0.2±1.96×0.08</m:t>
        </m:r>
      </m:oMath>
      <w:r>
        <w:rPr>
          <w:lang w:val="vi-VN"/>
        </w:rPr>
        <w:t xml:space="preserve"> = </w:t>
      </w:r>
      <w:r w:rsidR="00B93031" w:rsidRPr="00C730D6">
        <w:t>= 0</w:t>
      </w:r>
      <w:r>
        <w:rPr>
          <w:lang w:val="vi-VN"/>
        </w:rPr>
        <w:t>.</w:t>
      </w:r>
      <w:r w:rsidR="00B93031" w:rsidRPr="00C730D6">
        <w:t>04 đến 0</w:t>
      </w:r>
      <w:r>
        <w:rPr>
          <w:lang w:val="vi-VN"/>
        </w:rPr>
        <w:t>.</w:t>
      </w:r>
      <w:r w:rsidR="00B93031" w:rsidRPr="00C730D6">
        <w:t>36.</w:t>
      </w:r>
    </w:p>
    <w:p w:rsidR="00E96365" w:rsidRPr="00C730D6" w:rsidRDefault="00E96365" w:rsidP="00900B98">
      <w:pPr>
        <w:jc w:val="both"/>
      </w:pPr>
    </w:p>
    <w:p w:rsidR="00E96365" w:rsidRPr="00C730D6" w:rsidRDefault="00E96365" w:rsidP="00B93B8D">
      <w:r w:rsidRPr="00C730D6">
        <w:t>Vì cách tính của các tiêu chí nhị phân khá đặc thù, cho nên phương pháp phân tích tổng hợp các nghiên cứu với biến nhị phân cũng khác</w:t>
      </w:r>
      <w:r w:rsidR="007F3C7C" w:rsidRPr="00C730D6">
        <w:t xml:space="preserve">. </w:t>
      </w:r>
      <w:r w:rsidRPr="00C730D6">
        <w:t xml:space="preserve">Để minh họa cách phân tích tổng hợp dạng này, </w:t>
      </w:r>
      <w:r w:rsidR="00754171" w:rsidRPr="00C730D6">
        <w:t xml:space="preserve">chúng ta </w:t>
      </w:r>
      <w:r w:rsidRPr="00C730D6">
        <w:t>sẽ lấy một ví dụ (phỏng theo một nghiên cứu có thật)</w:t>
      </w:r>
      <w:r w:rsidR="007F3C7C" w:rsidRPr="00C730D6">
        <w:t xml:space="preserve">. </w:t>
      </w:r>
    </w:p>
    <w:p w:rsidR="00E96365" w:rsidRPr="00C730D6" w:rsidRDefault="00E96365" w:rsidP="00900B98">
      <w:pPr>
        <w:jc w:val="both"/>
      </w:pPr>
    </w:p>
    <w:p w:rsidR="00E96365" w:rsidRPr="00C730D6" w:rsidRDefault="00E96365" w:rsidP="00B93B8D">
      <w:r w:rsidRPr="00C730D6">
        <w:rPr>
          <w:b/>
        </w:rPr>
        <w:t xml:space="preserve">Ví dụ 2: </w:t>
      </w:r>
      <w:r w:rsidRPr="00C730D6">
        <w:t>Beta-blocker (viết tắt là BB) là một loại thuốc có chức năng điều trị và phòng chống cao huyết áp</w:t>
      </w:r>
      <w:r w:rsidR="007F3C7C" w:rsidRPr="00C730D6">
        <w:t xml:space="preserve">. </w:t>
      </w:r>
      <w:r w:rsidRPr="00C730D6">
        <w:t>Có giả thiết cho rằng BB cũng có thể phòng chống bệnh suy tim, hay ít ra là làm giảm nguy cơ suy tim</w:t>
      </w:r>
      <w:r w:rsidR="007F3C7C" w:rsidRPr="00C730D6">
        <w:t xml:space="preserve">. </w:t>
      </w:r>
      <w:r w:rsidRPr="00C730D6">
        <w:t>Để thử nghiệm giả thiết này, hàng loạt nghiên cứu lâm sàng đối chứng ngẫu nhiên đã được tiến hành trong thời gian 20 năm qua</w:t>
      </w:r>
      <w:r w:rsidR="007F3C7C" w:rsidRPr="00C730D6">
        <w:t xml:space="preserve">. </w:t>
      </w:r>
      <w:r w:rsidRPr="00C730D6">
        <w:t>Mỗi nghiên cứu có 2 nhóm bệnh nhân: nhóm được điều trị bằng BB, và một nhóm không được điều trị (còn gọi là placebo hay giả dược)</w:t>
      </w:r>
      <w:r w:rsidR="007F3C7C" w:rsidRPr="00C730D6">
        <w:t xml:space="preserve">. </w:t>
      </w:r>
      <w:r w:rsidRPr="00C730D6">
        <w:t xml:space="preserve">Trong thời gian 2 năm theo dõi, các nhà nghiên cứu </w:t>
      </w:r>
      <w:r w:rsidR="00DC623D" w:rsidRPr="00C730D6">
        <w:t>xem xét tần số tử vong cho từng nhóm</w:t>
      </w:r>
      <w:r w:rsidR="007F3C7C" w:rsidRPr="00C730D6">
        <w:t xml:space="preserve">. </w:t>
      </w:r>
      <w:r w:rsidR="00DC623D" w:rsidRPr="00C730D6">
        <w:rPr>
          <w:b/>
        </w:rPr>
        <w:t>Bảng 2</w:t>
      </w:r>
      <w:r w:rsidR="00DC623D" w:rsidRPr="00C730D6">
        <w:t xml:space="preserve"> sau đây tóm lược 13 nghiên cứu trong quá khứ: </w:t>
      </w:r>
    </w:p>
    <w:p w:rsidR="00512B36" w:rsidRPr="00C730D6" w:rsidRDefault="00512B36" w:rsidP="00900B98">
      <w:pPr>
        <w:jc w:val="both"/>
      </w:pPr>
    </w:p>
    <w:p w:rsidR="0022461E" w:rsidRPr="00C730D6" w:rsidRDefault="00F76A8D" w:rsidP="0022461E">
      <w:pPr>
        <w:jc w:val="both"/>
        <w:rPr>
          <w:b/>
        </w:rPr>
      </w:pPr>
      <w:r w:rsidRPr="00C730D6">
        <w:rPr>
          <w:b/>
        </w:rPr>
        <w:t xml:space="preserve">Bảng 2.  </w:t>
      </w:r>
      <w:r w:rsidR="0022461E" w:rsidRPr="00C730D6">
        <w:rPr>
          <w:b/>
        </w:rPr>
        <w:t xml:space="preserve">Beta-blocker và bệnh </w:t>
      </w:r>
      <w:r w:rsidR="00B7091D" w:rsidRPr="00C730D6">
        <w:rPr>
          <w:b/>
        </w:rPr>
        <w:t xml:space="preserve">suy </w:t>
      </w:r>
      <w:r w:rsidR="0022461E" w:rsidRPr="00C730D6">
        <w:rPr>
          <w:b/>
        </w:rPr>
        <w:t xml:space="preserve">tim (congestive heart failure) </w:t>
      </w:r>
    </w:p>
    <w:p w:rsidR="0022461E" w:rsidRPr="00C730D6" w:rsidRDefault="0022461E" w:rsidP="0022461E">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1381"/>
        <w:gridCol w:w="1406"/>
        <w:gridCol w:w="1286"/>
        <w:gridCol w:w="1416"/>
      </w:tblGrid>
      <w:tr w:rsidR="004D1FDB" w:rsidRPr="00C730D6" w:rsidTr="001B60D7">
        <w:tc>
          <w:tcPr>
            <w:tcW w:w="1771" w:type="dxa"/>
            <w:vMerge w:val="restart"/>
            <w:shd w:val="clear" w:color="auto" w:fill="auto"/>
          </w:tcPr>
          <w:p w:rsidR="004D1FDB" w:rsidRPr="00C730D6" w:rsidRDefault="004D1FDB" w:rsidP="001B60D7">
            <w:pPr>
              <w:jc w:val="both"/>
              <w:rPr>
                <w:b/>
              </w:rPr>
            </w:pPr>
            <w:r w:rsidRPr="00C730D6">
              <w:rPr>
                <w:b/>
              </w:rPr>
              <w:t xml:space="preserve">Nghiên cứu </w:t>
            </w:r>
          </w:p>
          <w:p w:rsidR="00DC623D" w:rsidRPr="00C730D6" w:rsidRDefault="00DC623D" w:rsidP="001B60D7">
            <w:pPr>
              <w:jc w:val="center"/>
              <w:rPr>
                <w:i/>
              </w:rPr>
            </w:pPr>
            <w:r w:rsidRPr="00C730D6">
              <w:rPr>
                <w:i/>
              </w:rPr>
              <w:t>(i)</w:t>
            </w:r>
          </w:p>
        </w:tc>
        <w:tc>
          <w:tcPr>
            <w:tcW w:w="3183" w:type="dxa"/>
            <w:gridSpan w:val="2"/>
            <w:shd w:val="clear" w:color="auto" w:fill="auto"/>
          </w:tcPr>
          <w:p w:rsidR="004D1FDB" w:rsidRPr="00C730D6" w:rsidRDefault="004D1FDB" w:rsidP="001B60D7">
            <w:pPr>
              <w:jc w:val="center"/>
              <w:rPr>
                <w:b/>
              </w:rPr>
            </w:pPr>
            <w:r w:rsidRPr="00C730D6">
              <w:rPr>
                <w:b/>
              </w:rPr>
              <w:t>Beta-blocker</w:t>
            </w:r>
          </w:p>
        </w:tc>
        <w:tc>
          <w:tcPr>
            <w:tcW w:w="3074" w:type="dxa"/>
            <w:gridSpan w:val="2"/>
            <w:shd w:val="clear" w:color="auto" w:fill="auto"/>
          </w:tcPr>
          <w:p w:rsidR="004D1FDB" w:rsidRPr="00C730D6" w:rsidRDefault="004D1FDB" w:rsidP="001B60D7">
            <w:pPr>
              <w:jc w:val="center"/>
              <w:rPr>
                <w:b/>
              </w:rPr>
            </w:pPr>
            <w:r w:rsidRPr="00C730D6">
              <w:rPr>
                <w:b/>
              </w:rPr>
              <w:t>Placebo</w:t>
            </w:r>
          </w:p>
        </w:tc>
      </w:tr>
      <w:tr w:rsidR="004D1FDB" w:rsidRPr="00C730D6" w:rsidTr="001B60D7">
        <w:tc>
          <w:tcPr>
            <w:tcW w:w="1771" w:type="dxa"/>
            <w:vMerge/>
            <w:shd w:val="clear" w:color="auto" w:fill="auto"/>
          </w:tcPr>
          <w:p w:rsidR="004D1FDB" w:rsidRPr="00C730D6" w:rsidRDefault="004D1FDB" w:rsidP="001B60D7">
            <w:pPr>
              <w:jc w:val="both"/>
              <w:rPr>
                <w:b/>
              </w:rPr>
            </w:pPr>
          </w:p>
        </w:tc>
        <w:tc>
          <w:tcPr>
            <w:tcW w:w="1577" w:type="dxa"/>
            <w:shd w:val="clear" w:color="auto" w:fill="auto"/>
          </w:tcPr>
          <w:p w:rsidR="004D1FDB" w:rsidRPr="00C730D6" w:rsidRDefault="004D1FDB" w:rsidP="001B60D7">
            <w:pPr>
              <w:jc w:val="center"/>
              <w:rPr>
                <w:b/>
              </w:rPr>
            </w:pPr>
            <w:r w:rsidRPr="00C730D6">
              <w:rPr>
                <w:b/>
              </w:rPr>
              <w:t>N</w:t>
            </w:r>
            <w:r w:rsidR="00DC623D" w:rsidRPr="00C730D6">
              <w:rPr>
                <w:b/>
                <w:vertAlign w:val="subscript"/>
              </w:rPr>
              <w:t>1</w:t>
            </w:r>
          </w:p>
        </w:tc>
        <w:tc>
          <w:tcPr>
            <w:tcW w:w="1606" w:type="dxa"/>
            <w:shd w:val="clear" w:color="auto" w:fill="auto"/>
          </w:tcPr>
          <w:p w:rsidR="004D1FDB" w:rsidRPr="00C730D6" w:rsidRDefault="004D1FDB" w:rsidP="001B60D7">
            <w:pPr>
              <w:jc w:val="center"/>
              <w:rPr>
                <w:b/>
              </w:rPr>
            </w:pPr>
            <w:r w:rsidRPr="00C730D6">
              <w:rPr>
                <w:b/>
              </w:rPr>
              <w:t>Tử vong</w:t>
            </w:r>
            <w:r w:rsidR="00DC623D" w:rsidRPr="00C730D6">
              <w:rPr>
                <w:b/>
              </w:rPr>
              <w:t xml:space="preserve"> (d</w:t>
            </w:r>
            <w:r w:rsidR="00DC623D" w:rsidRPr="00C730D6">
              <w:rPr>
                <w:b/>
                <w:vertAlign w:val="subscript"/>
              </w:rPr>
              <w:t>1</w:t>
            </w:r>
            <w:r w:rsidR="00DC623D" w:rsidRPr="00C730D6">
              <w:rPr>
                <w:b/>
              </w:rPr>
              <w:t>)</w:t>
            </w:r>
          </w:p>
        </w:tc>
        <w:tc>
          <w:tcPr>
            <w:tcW w:w="1455" w:type="dxa"/>
            <w:shd w:val="clear" w:color="auto" w:fill="auto"/>
          </w:tcPr>
          <w:p w:rsidR="004D1FDB" w:rsidRPr="00C730D6" w:rsidRDefault="004D1FDB" w:rsidP="001B60D7">
            <w:pPr>
              <w:jc w:val="center"/>
              <w:rPr>
                <w:b/>
              </w:rPr>
            </w:pPr>
            <w:r w:rsidRPr="00C730D6">
              <w:rPr>
                <w:b/>
              </w:rPr>
              <w:t>N</w:t>
            </w:r>
            <w:r w:rsidR="00DC623D" w:rsidRPr="00C730D6">
              <w:rPr>
                <w:b/>
                <w:vertAlign w:val="subscript"/>
              </w:rPr>
              <w:t>2</w:t>
            </w:r>
          </w:p>
        </w:tc>
        <w:tc>
          <w:tcPr>
            <w:tcW w:w="1619" w:type="dxa"/>
            <w:shd w:val="clear" w:color="auto" w:fill="auto"/>
          </w:tcPr>
          <w:p w:rsidR="004D1FDB" w:rsidRPr="00C730D6" w:rsidRDefault="004D1FDB" w:rsidP="001B60D7">
            <w:pPr>
              <w:jc w:val="center"/>
              <w:rPr>
                <w:b/>
              </w:rPr>
            </w:pPr>
            <w:r w:rsidRPr="00C730D6">
              <w:rPr>
                <w:b/>
              </w:rPr>
              <w:t>Tử vong</w:t>
            </w:r>
            <w:r w:rsidR="00DC623D" w:rsidRPr="00C730D6">
              <w:rPr>
                <w:b/>
              </w:rPr>
              <w:t xml:space="preserve"> (d</w:t>
            </w:r>
            <w:r w:rsidR="00DC623D" w:rsidRPr="00C730D6">
              <w:rPr>
                <w:b/>
                <w:vertAlign w:val="subscript"/>
              </w:rPr>
              <w:t>2</w:t>
            </w:r>
            <w:r w:rsidR="00DC623D" w:rsidRPr="00C730D6">
              <w:rPr>
                <w:b/>
              </w:rPr>
              <w:t>)</w:t>
            </w:r>
          </w:p>
        </w:tc>
      </w:tr>
      <w:tr w:rsidR="0022461E" w:rsidRPr="00C730D6" w:rsidTr="001B60D7">
        <w:tc>
          <w:tcPr>
            <w:tcW w:w="1771" w:type="dxa"/>
            <w:shd w:val="clear" w:color="auto" w:fill="auto"/>
          </w:tcPr>
          <w:p w:rsidR="0022461E" w:rsidRPr="00C730D6" w:rsidRDefault="004D1FDB" w:rsidP="001B60D7">
            <w:pPr>
              <w:jc w:val="both"/>
            </w:pPr>
            <w:r w:rsidRPr="00C730D6">
              <w:t>1</w:t>
            </w:r>
          </w:p>
        </w:tc>
        <w:tc>
          <w:tcPr>
            <w:tcW w:w="1577" w:type="dxa"/>
            <w:shd w:val="clear" w:color="auto" w:fill="auto"/>
          </w:tcPr>
          <w:p w:rsidR="0022461E" w:rsidRPr="00C730D6" w:rsidRDefault="004D1FDB" w:rsidP="001B60D7">
            <w:pPr>
              <w:jc w:val="center"/>
            </w:pPr>
            <w:r w:rsidRPr="00C730D6">
              <w:t>25</w:t>
            </w:r>
          </w:p>
        </w:tc>
        <w:tc>
          <w:tcPr>
            <w:tcW w:w="1606" w:type="dxa"/>
            <w:shd w:val="clear" w:color="auto" w:fill="auto"/>
          </w:tcPr>
          <w:p w:rsidR="0022461E" w:rsidRPr="00C730D6" w:rsidRDefault="004D1FDB" w:rsidP="001B60D7">
            <w:pPr>
              <w:jc w:val="center"/>
            </w:pPr>
            <w:r w:rsidRPr="00C730D6">
              <w:t>5</w:t>
            </w:r>
          </w:p>
        </w:tc>
        <w:tc>
          <w:tcPr>
            <w:tcW w:w="1455" w:type="dxa"/>
            <w:shd w:val="clear" w:color="auto" w:fill="auto"/>
          </w:tcPr>
          <w:p w:rsidR="0022461E" w:rsidRPr="00C730D6" w:rsidRDefault="003364CD" w:rsidP="001B60D7">
            <w:pPr>
              <w:jc w:val="center"/>
            </w:pPr>
            <w:r w:rsidRPr="00C730D6">
              <w:t>25</w:t>
            </w:r>
          </w:p>
        </w:tc>
        <w:tc>
          <w:tcPr>
            <w:tcW w:w="1619" w:type="dxa"/>
            <w:shd w:val="clear" w:color="auto" w:fill="auto"/>
          </w:tcPr>
          <w:p w:rsidR="0022461E" w:rsidRPr="00C730D6" w:rsidRDefault="003364CD" w:rsidP="001B60D7">
            <w:pPr>
              <w:jc w:val="center"/>
            </w:pPr>
            <w:r w:rsidRPr="00C730D6">
              <w:t>6</w:t>
            </w:r>
          </w:p>
        </w:tc>
      </w:tr>
      <w:tr w:rsidR="0022461E" w:rsidRPr="00C730D6" w:rsidTr="001B60D7">
        <w:tc>
          <w:tcPr>
            <w:tcW w:w="1771" w:type="dxa"/>
            <w:shd w:val="clear" w:color="auto" w:fill="auto"/>
          </w:tcPr>
          <w:p w:rsidR="0022461E" w:rsidRPr="00C730D6" w:rsidRDefault="004D1FDB" w:rsidP="001B60D7">
            <w:pPr>
              <w:jc w:val="both"/>
            </w:pPr>
            <w:r w:rsidRPr="00C730D6">
              <w:t>2</w:t>
            </w:r>
          </w:p>
        </w:tc>
        <w:tc>
          <w:tcPr>
            <w:tcW w:w="1577" w:type="dxa"/>
            <w:shd w:val="clear" w:color="auto" w:fill="auto"/>
          </w:tcPr>
          <w:p w:rsidR="0022461E" w:rsidRPr="00C730D6" w:rsidRDefault="004D1FDB" w:rsidP="001B60D7">
            <w:pPr>
              <w:jc w:val="center"/>
            </w:pPr>
            <w:r w:rsidRPr="00C730D6">
              <w:t>9</w:t>
            </w:r>
          </w:p>
        </w:tc>
        <w:tc>
          <w:tcPr>
            <w:tcW w:w="1606" w:type="dxa"/>
            <w:shd w:val="clear" w:color="auto" w:fill="auto"/>
          </w:tcPr>
          <w:p w:rsidR="0022461E" w:rsidRPr="00C730D6" w:rsidRDefault="004D1FDB" w:rsidP="001B60D7">
            <w:pPr>
              <w:jc w:val="center"/>
            </w:pPr>
            <w:r w:rsidRPr="00C730D6">
              <w:t>1</w:t>
            </w:r>
          </w:p>
        </w:tc>
        <w:tc>
          <w:tcPr>
            <w:tcW w:w="1455" w:type="dxa"/>
            <w:shd w:val="clear" w:color="auto" w:fill="auto"/>
          </w:tcPr>
          <w:p w:rsidR="0022461E" w:rsidRPr="00C730D6" w:rsidRDefault="004D1FDB" w:rsidP="001B60D7">
            <w:pPr>
              <w:jc w:val="center"/>
            </w:pPr>
            <w:r w:rsidRPr="00C730D6">
              <w:t>16</w:t>
            </w:r>
          </w:p>
        </w:tc>
        <w:tc>
          <w:tcPr>
            <w:tcW w:w="1619" w:type="dxa"/>
            <w:shd w:val="clear" w:color="auto" w:fill="auto"/>
          </w:tcPr>
          <w:p w:rsidR="0022461E" w:rsidRPr="00C730D6" w:rsidRDefault="004D1FDB" w:rsidP="001B60D7">
            <w:pPr>
              <w:jc w:val="center"/>
            </w:pPr>
            <w:r w:rsidRPr="00C730D6">
              <w:t>2</w:t>
            </w:r>
          </w:p>
        </w:tc>
      </w:tr>
      <w:tr w:rsidR="0022461E" w:rsidRPr="00C730D6" w:rsidTr="001B60D7">
        <w:tc>
          <w:tcPr>
            <w:tcW w:w="1771" w:type="dxa"/>
            <w:shd w:val="clear" w:color="auto" w:fill="auto"/>
          </w:tcPr>
          <w:p w:rsidR="0022461E" w:rsidRPr="00C730D6" w:rsidRDefault="004D1FDB" w:rsidP="001B60D7">
            <w:pPr>
              <w:jc w:val="both"/>
            </w:pPr>
            <w:r w:rsidRPr="00C730D6">
              <w:t>3</w:t>
            </w:r>
          </w:p>
        </w:tc>
        <w:tc>
          <w:tcPr>
            <w:tcW w:w="1577" w:type="dxa"/>
            <w:shd w:val="clear" w:color="auto" w:fill="auto"/>
          </w:tcPr>
          <w:p w:rsidR="0022461E" w:rsidRPr="00C730D6" w:rsidRDefault="004D1FDB" w:rsidP="001B60D7">
            <w:pPr>
              <w:jc w:val="center"/>
            </w:pPr>
            <w:r w:rsidRPr="00C730D6">
              <w:t>194</w:t>
            </w:r>
          </w:p>
        </w:tc>
        <w:tc>
          <w:tcPr>
            <w:tcW w:w="1606" w:type="dxa"/>
            <w:shd w:val="clear" w:color="auto" w:fill="auto"/>
          </w:tcPr>
          <w:p w:rsidR="0022461E" w:rsidRPr="00C730D6" w:rsidRDefault="004D1FDB" w:rsidP="001B60D7">
            <w:pPr>
              <w:jc w:val="center"/>
            </w:pPr>
            <w:r w:rsidRPr="00C730D6">
              <w:t>23</w:t>
            </w:r>
          </w:p>
        </w:tc>
        <w:tc>
          <w:tcPr>
            <w:tcW w:w="1455" w:type="dxa"/>
            <w:shd w:val="clear" w:color="auto" w:fill="auto"/>
          </w:tcPr>
          <w:p w:rsidR="0022461E" w:rsidRPr="00C730D6" w:rsidRDefault="004D1FDB" w:rsidP="001B60D7">
            <w:pPr>
              <w:jc w:val="center"/>
            </w:pPr>
            <w:r w:rsidRPr="00C730D6">
              <w:t>189</w:t>
            </w:r>
          </w:p>
        </w:tc>
        <w:tc>
          <w:tcPr>
            <w:tcW w:w="1619" w:type="dxa"/>
            <w:shd w:val="clear" w:color="auto" w:fill="auto"/>
          </w:tcPr>
          <w:p w:rsidR="0022461E" w:rsidRPr="00C730D6" w:rsidRDefault="004D1FDB" w:rsidP="001B60D7">
            <w:pPr>
              <w:jc w:val="center"/>
            </w:pPr>
            <w:r w:rsidRPr="00C730D6">
              <w:t>21</w:t>
            </w:r>
          </w:p>
        </w:tc>
      </w:tr>
      <w:tr w:rsidR="0022461E" w:rsidRPr="00C730D6" w:rsidTr="001B60D7">
        <w:tc>
          <w:tcPr>
            <w:tcW w:w="1771" w:type="dxa"/>
            <w:shd w:val="clear" w:color="auto" w:fill="auto"/>
          </w:tcPr>
          <w:p w:rsidR="0022461E" w:rsidRPr="00C730D6" w:rsidRDefault="00A102AF" w:rsidP="001B60D7">
            <w:pPr>
              <w:jc w:val="both"/>
            </w:pPr>
            <w:r w:rsidRPr="00C730D6">
              <w:t>4</w:t>
            </w:r>
          </w:p>
        </w:tc>
        <w:tc>
          <w:tcPr>
            <w:tcW w:w="1577" w:type="dxa"/>
            <w:shd w:val="clear" w:color="auto" w:fill="auto"/>
          </w:tcPr>
          <w:p w:rsidR="0022461E" w:rsidRPr="00C730D6" w:rsidRDefault="004D1FDB" w:rsidP="001B60D7">
            <w:pPr>
              <w:jc w:val="center"/>
            </w:pPr>
            <w:r w:rsidRPr="00C730D6">
              <w:t>25</w:t>
            </w:r>
          </w:p>
        </w:tc>
        <w:tc>
          <w:tcPr>
            <w:tcW w:w="1606" w:type="dxa"/>
            <w:shd w:val="clear" w:color="auto" w:fill="auto"/>
          </w:tcPr>
          <w:p w:rsidR="0022461E" w:rsidRPr="00C730D6" w:rsidRDefault="004D1FDB" w:rsidP="001B60D7">
            <w:pPr>
              <w:jc w:val="center"/>
            </w:pPr>
            <w:r w:rsidRPr="00C730D6">
              <w:t>1</w:t>
            </w:r>
          </w:p>
        </w:tc>
        <w:tc>
          <w:tcPr>
            <w:tcW w:w="1455" w:type="dxa"/>
            <w:shd w:val="clear" w:color="auto" w:fill="auto"/>
          </w:tcPr>
          <w:p w:rsidR="0022461E" w:rsidRPr="00C730D6" w:rsidRDefault="004D1FDB" w:rsidP="001B60D7">
            <w:pPr>
              <w:jc w:val="center"/>
            </w:pPr>
            <w:r w:rsidRPr="00C730D6">
              <w:t>25</w:t>
            </w:r>
          </w:p>
        </w:tc>
        <w:tc>
          <w:tcPr>
            <w:tcW w:w="1619" w:type="dxa"/>
            <w:shd w:val="clear" w:color="auto" w:fill="auto"/>
          </w:tcPr>
          <w:p w:rsidR="0022461E" w:rsidRPr="00C730D6" w:rsidRDefault="004D1FDB" w:rsidP="001B60D7">
            <w:pPr>
              <w:jc w:val="center"/>
            </w:pPr>
            <w:r w:rsidRPr="00C730D6">
              <w:t>2</w:t>
            </w:r>
          </w:p>
        </w:tc>
      </w:tr>
      <w:tr w:rsidR="0022461E" w:rsidRPr="00C730D6" w:rsidTr="001B60D7">
        <w:tc>
          <w:tcPr>
            <w:tcW w:w="1771" w:type="dxa"/>
            <w:shd w:val="clear" w:color="auto" w:fill="auto"/>
          </w:tcPr>
          <w:p w:rsidR="0022461E" w:rsidRPr="00C730D6" w:rsidRDefault="00A102AF" w:rsidP="001B60D7">
            <w:pPr>
              <w:jc w:val="both"/>
            </w:pPr>
            <w:r w:rsidRPr="00C730D6">
              <w:t>5</w:t>
            </w:r>
          </w:p>
        </w:tc>
        <w:tc>
          <w:tcPr>
            <w:tcW w:w="1577" w:type="dxa"/>
            <w:shd w:val="clear" w:color="auto" w:fill="auto"/>
          </w:tcPr>
          <w:p w:rsidR="0022461E" w:rsidRPr="00C730D6" w:rsidRDefault="004D1FDB" w:rsidP="001B60D7">
            <w:pPr>
              <w:jc w:val="center"/>
            </w:pPr>
            <w:r w:rsidRPr="00C730D6">
              <w:t>105</w:t>
            </w:r>
          </w:p>
        </w:tc>
        <w:tc>
          <w:tcPr>
            <w:tcW w:w="1606" w:type="dxa"/>
            <w:shd w:val="clear" w:color="auto" w:fill="auto"/>
          </w:tcPr>
          <w:p w:rsidR="0022461E" w:rsidRPr="00C730D6" w:rsidRDefault="004D1FDB" w:rsidP="001B60D7">
            <w:pPr>
              <w:jc w:val="center"/>
            </w:pPr>
            <w:r w:rsidRPr="00C730D6">
              <w:t>4</w:t>
            </w:r>
          </w:p>
        </w:tc>
        <w:tc>
          <w:tcPr>
            <w:tcW w:w="1455" w:type="dxa"/>
            <w:shd w:val="clear" w:color="auto" w:fill="auto"/>
          </w:tcPr>
          <w:p w:rsidR="0022461E" w:rsidRPr="00C730D6" w:rsidRDefault="004D1FDB" w:rsidP="001B60D7">
            <w:pPr>
              <w:jc w:val="center"/>
            </w:pPr>
            <w:r w:rsidRPr="00C730D6">
              <w:t>34</w:t>
            </w:r>
          </w:p>
        </w:tc>
        <w:tc>
          <w:tcPr>
            <w:tcW w:w="1619" w:type="dxa"/>
            <w:shd w:val="clear" w:color="auto" w:fill="auto"/>
          </w:tcPr>
          <w:p w:rsidR="0022461E" w:rsidRPr="00C730D6" w:rsidRDefault="004D1FDB" w:rsidP="001B60D7">
            <w:pPr>
              <w:jc w:val="center"/>
            </w:pPr>
            <w:r w:rsidRPr="00C730D6">
              <w:t>2</w:t>
            </w:r>
          </w:p>
        </w:tc>
      </w:tr>
      <w:tr w:rsidR="0022461E" w:rsidRPr="00C730D6" w:rsidTr="001B60D7">
        <w:tc>
          <w:tcPr>
            <w:tcW w:w="1771" w:type="dxa"/>
            <w:shd w:val="clear" w:color="auto" w:fill="auto"/>
          </w:tcPr>
          <w:p w:rsidR="0022461E" w:rsidRPr="00C730D6" w:rsidRDefault="00A102AF" w:rsidP="001B60D7">
            <w:pPr>
              <w:jc w:val="both"/>
            </w:pPr>
            <w:r w:rsidRPr="00C730D6">
              <w:t>6</w:t>
            </w:r>
          </w:p>
        </w:tc>
        <w:tc>
          <w:tcPr>
            <w:tcW w:w="1577" w:type="dxa"/>
            <w:shd w:val="clear" w:color="auto" w:fill="auto"/>
          </w:tcPr>
          <w:p w:rsidR="0022461E" w:rsidRPr="00C730D6" w:rsidRDefault="004D1FDB" w:rsidP="001B60D7">
            <w:pPr>
              <w:jc w:val="center"/>
            </w:pPr>
            <w:r w:rsidRPr="00C730D6">
              <w:t>320</w:t>
            </w:r>
          </w:p>
        </w:tc>
        <w:tc>
          <w:tcPr>
            <w:tcW w:w="1606" w:type="dxa"/>
            <w:shd w:val="clear" w:color="auto" w:fill="auto"/>
          </w:tcPr>
          <w:p w:rsidR="0022461E" w:rsidRPr="00C730D6" w:rsidRDefault="004D1FDB" w:rsidP="001B60D7">
            <w:pPr>
              <w:jc w:val="center"/>
            </w:pPr>
            <w:r w:rsidRPr="00C730D6">
              <w:t>53</w:t>
            </w:r>
          </w:p>
        </w:tc>
        <w:tc>
          <w:tcPr>
            <w:tcW w:w="1455" w:type="dxa"/>
            <w:shd w:val="clear" w:color="auto" w:fill="auto"/>
          </w:tcPr>
          <w:p w:rsidR="0022461E" w:rsidRPr="00C730D6" w:rsidRDefault="004D1FDB" w:rsidP="001B60D7">
            <w:pPr>
              <w:jc w:val="center"/>
            </w:pPr>
            <w:r w:rsidRPr="00C730D6">
              <w:t>321</w:t>
            </w:r>
          </w:p>
        </w:tc>
        <w:tc>
          <w:tcPr>
            <w:tcW w:w="1619" w:type="dxa"/>
            <w:shd w:val="clear" w:color="auto" w:fill="auto"/>
          </w:tcPr>
          <w:p w:rsidR="0022461E" w:rsidRPr="00C730D6" w:rsidRDefault="004D1FDB" w:rsidP="001B60D7">
            <w:pPr>
              <w:jc w:val="center"/>
            </w:pPr>
            <w:r w:rsidRPr="00C730D6">
              <w:t>67</w:t>
            </w:r>
          </w:p>
        </w:tc>
      </w:tr>
      <w:tr w:rsidR="0022461E" w:rsidRPr="00C730D6" w:rsidTr="001B60D7">
        <w:tc>
          <w:tcPr>
            <w:tcW w:w="1771" w:type="dxa"/>
            <w:shd w:val="clear" w:color="auto" w:fill="auto"/>
          </w:tcPr>
          <w:p w:rsidR="0022461E" w:rsidRPr="00C730D6" w:rsidRDefault="00A102AF" w:rsidP="001B60D7">
            <w:pPr>
              <w:jc w:val="both"/>
            </w:pPr>
            <w:r w:rsidRPr="00C730D6">
              <w:t>7</w:t>
            </w:r>
          </w:p>
        </w:tc>
        <w:tc>
          <w:tcPr>
            <w:tcW w:w="1577" w:type="dxa"/>
            <w:shd w:val="clear" w:color="auto" w:fill="auto"/>
          </w:tcPr>
          <w:p w:rsidR="0022461E" w:rsidRPr="00C730D6" w:rsidRDefault="004D1FDB" w:rsidP="001B60D7">
            <w:pPr>
              <w:jc w:val="center"/>
            </w:pPr>
            <w:r w:rsidRPr="00C730D6">
              <w:t>33</w:t>
            </w:r>
          </w:p>
        </w:tc>
        <w:tc>
          <w:tcPr>
            <w:tcW w:w="1606" w:type="dxa"/>
            <w:shd w:val="clear" w:color="auto" w:fill="auto"/>
          </w:tcPr>
          <w:p w:rsidR="0022461E" w:rsidRPr="00C730D6" w:rsidRDefault="004D1FDB" w:rsidP="001B60D7">
            <w:pPr>
              <w:jc w:val="center"/>
            </w:pPr>
            <w:r w:rsidRPr="00C730D6">
              <w:t>3</w:t>
            </w:r>
          </w:p>
        </w:tc>
        <w:tc>
          <w:tcPr>
            <w:tcW w:w="1455" w:type="dxa"/>
            <w:shd w:val="clear" w:color="auto" w:fill="auto"/>
          </w:tcPr>
          <w:p w:rsidR="0022461E" w:rsidRPr="00C730D6" w:rsidRDefault="004D1FDB" w:rsidP="001B60D7">
            <w:pPr>
              <w:jc w:val="center"/>
            </w:pPr>
            <w:r w:rsidRPr="00C730D6">
              <w:t>16</w:t>
            </w:r>
          </w:p>
        </w:tc>
        <w:tc>
          <w:tcPr>
            <w:tcW w:w="1619" w:type="dxa"/>
            <w:shd w:val="clear" w:color="auto" w:fill="auto"/>
          </w:tcPr>
          <w:p w:rsidR="0022461E" w:rsidRPr="00C730D6" w:rsidRDefault="004D1FDB" w:rsidP="001B60D7">
            <w:pPr>
              <w:jc w:val="center"/>
            </w:pPr>
            <w:r w:rsidRPr="00C730D6">
              <w:t>2</w:t>
            </w:r>
          </w:p>
        </w:tc>
      </w:tr>
      <w:tr w:rsidR="004D1FDB" w:rsidRPr="00C730D6" w:rsidTr="001B60D7">
        <w:tc>
          <w:tcPr>
            <w:tcW w:w="1771" w:type="dxa"/>
            <w:shd w:val="clear" w:color="auto" w:fill="auto"/>
          </w:tcPr>
          <w:p w:rsidR="004D1FDB" w:rsidRPr="00C730D6" w:rsidRDefault="00A102AF" w:rsidP="001B60D7">
            <w:pPr>
              <w:jc w:val="both"/>
            </w:pPr>
            <w:r w:rsidRPr="00C730D6">
              <w:t>8</w:t>
            </w:r>
          </w:p>
        </w:tc>
        <w:tc>
          <w:tcPr>
            <w:tcW w:w="1577" w:type="dxa"/>
            <w:shd w:val="clear" w:color="auto" w:fill="auto"/>
          </w:tcPr>
          <w:p w:rsidR="004D1FDB" w:rsidRPr="00C730D6" w:rsidRDefault="004D1FDB" w:rsidP="001B60D7">
            <w:pPr>
              <w:jc w:val="center"/>
            </w:pPr>
            <w:r w:rsidRPr="00C730D6">
              <w:t>261</w:t>
            </w:r>
          </w:p>
        </w:tc>
        <w:tc>
          <w:tcPr>
            <w:tcW w:w="1606" w:type="dxa"/>
            <w:shd w:val="clear" w:color="auto" w:fill="auto"/>
          </w:tcPr>
          <w:p w:rsidR="004D1FDB" w:rsidRPr="00C730D6" w:rsidRDefault="004D1FDB" w:rsidP="001B60D7">
            <w:pPr>
              <w:jc w:val="center"/>
            </w:pPr>
            <w:r w:rsidRPr="00C730D6">
              <w:t>12</w:t>
            </w:r>
          </w:p>
        </w:tc>
        <w:tc>
          <w:tcPr>
            <w:tcW w:w="1455" w:type="dxa"/>
            <w:shd w:val="clear" w:color="auto" w:fill="auto"/>
          </w:tcPr>
          <w:p w:rsidR="004D1FDB" w:rsidRPr="00C730D6" w:rsidRDefault="004D1FDB" w:rsidP="001B60D7">
            <w:pPr>
              <w:jc w:val="center"/>
            </w:pPr>
            <w:r w:rsidRPr="00C730D6">
              <w:t>84</w:t>
            </w:r>
          </w:p>
        </w:tc>
        <w:tc>
          <w:tcPr>
            <w:tcW w:w="1619" w:type="dxa"/>
            <w:shd w:val="clear" w:color="auto" w:fill="auto"/>
          </w:tcPr>
          <w:p w:rsidR="004D1FDB" w:rsidRPr="00C730D6" w:rsidRDefault="004D1FDB" w:rsidP="001B60D7">
            <w:pPr>
              <w:jc w:val="center"/>
            </w:pPr>
            <w:r w:rsidRPr="00C730D6">
              <w:t>13</w:t>
            </w:r>
          </w:p>
        </w:tc>
      </w:tr>
      <w:tr w:rsidR="004D1FDB" w:rsidRPr="00C730D6" w:rsidTr="001B60D7">
        <w:tc>
          <w:tcPr>
            <w:tcW w:w="1771" w:type="dxa"/>
            <w:shd w:val="clear" w:color="auto" w:fill="auto"/>
          </w:tcPr>
          <w:p w:rsidR="004D1FDB" w:rsidRPr="00C730D6" w:rsidRDefault="00A102AF" w:rsidP="001B60D7">
            <w:pPr>
              <w:jc w:val="both"/>
            </w:pPr>
            <w:r w:rsidRPr="00C730D6">
              <w:t>9</w:t>
            </w:r>
          </w:p>
        </w:tc>
        <w:tc>
          <w:tcPr>
            <w:tcW w:w="1577" w:type="dxa"/>
            <w:shd w:val="clear" w:color="auto" w:fill="auto"/>
          </w:tcPr>
          <w:p w:rsidR="004D1FDB" w:rsidRPr="00C730D6" w:rsidRDefault="004D1FDB" w:rsidP="001B60D7">
            <w:pPr>
              <w:jc w:val="center"/>
            </w:pPr>
            <w:r w:rsidRPr="00C730D6">
              <w:t>133</w:t>
            </w:r>
          </w:p>
        </w:tc>
        <w:tc>
          <w:tcPr>
            <w:tcW w:w="1606" w:type="dxa"/>
            <w:shd w:val="clear" w:color="auto" w:fill="auto"/>
          </w:tcPr>
          <w:p w:rsidR="004D1FDB" w:rsidRPr="00C730D6" w:rsidRDefault="004D1FDB" w:rsidP="001B60D7">
            <w:pPr>
              <w:jc w:val="center"/>
            </w:pPr>
            <w:r w:rsidRPr="00C730D6">
              <w:t>6</w:t>
            </w:r>
          </w:p>
        </w:tc>
        <w:tc>
          <w:tcPr>
            <w:tcW w:w="1455" w:type="dxa"/>
            <w:shd w:val="clear" w:color="auto" w:fill="auto"/>
          </w:tcPr>
          <w:p w:rsidR="004D1FDB" w:rsidRPr="00C730D6" w:rsidRDefault="004D1FDB" w:rsidP="001B60D7">
            <w:pPr>
              <w:jc w:val="center"/>
            </w:pPr>
            <w:r w:rsidRPr="00C730D6">
              <w:t>145</w:t>
            </w:r>
          </w:p>
        </w:tc>
        <w:tc>
          <w:tcPr>
            <w:tcW w:w="1619" w:type="dxa"/>
            <w:shd w:val="clear" w:color="auto" w:fill="auto"/>
          </w:tcPr>
          <w:p w:rsidR="004D1FDB" w:rsidRPr="00C730D6" w:rsidRDefault="004D1FDB" w:rsidP="001B60D7">
            <w:pPr>
              <w:jc w:val="center"/>
            </w:pPr>
            <w:r w:rsidRPr="00C730D6">
              <w:t>11</w:t>
            </w:r>
          </w:p>
        </w:tc>
      </w:tr>
      <w:tr w:rsidR="004D1FDB" w:rsidRPr="00C730D6" w:rsidTr="001B60D7">
        <w:tc>
          <w:tcPr>
            <w:tcW w:w="1771" w:type="dxa"/>
            <w:shd w:val="clear" w:color="auto" w:fill="auto"/>
          </w:tcPr>
          <w:p w:rsidR="004D1FDB" w:rsidRPr="00C730D6" w:rsidRDefault="004D1FDB" w:rsidP="001B60D7">
            <w:pPr>
              <w:jc w:val="both"/>
            </w:pPr>
            <w:r w:rsidRPr="00C730D6">
              <w:lastRenderedPageBreak/>
              <w:t>1</w:t>
            </w:r>
            <w:r w:rsidR="00A102AF" w:rsidRPr="00C730D6">
              <w:t>0</w:t>
            </w:r>
          </w:p>
        </w:tc>
        <w:tc>
          <w:tcPr>
            <w:tcW w:w="1577" w:type="dxa"/>
            <w:shd w:val="clear" w:color="auto" w:fill="auto"/>
          </w:tcPr>
          <w:p w:rsidR="004D1FDB" w:rsidRPr="00C730D6" w:rsidRDefault="004D1FDB" w:rsidP="001B60D7">
            <w:pPr>
              <w:jc w:val="center"/>
            </w:pPr>
            <w:r w:rsidRPr="00C730D6">
              <w:t>232</w:t>
            </w:r>
          </w:p>
        </w:tc>
        <w:tc>
          <w:tcPr>
            <w:tcW w:w="1606" w:type="dxa"/>
            <w:shd w:val="clear" w:color="auto" w:fill="auto"/>
          </w:tcPr>
          <w:p w:rsidR="004D1FDB" w:rsidRPr="00C730D6" w:rsidRDefault="004D1FDB" w:rsidP="001B60D7">
            <w:pPr>
              <w:jc w:val="center"/>
            </w:pPr>
            <w:r w:rsidRPr="00C730D6">
              <w:t>2</w:t>
            </w:r>
          </w:p>
        </w:tc>
        <w:tc>
          <w:tcPr>
            <w:tcW w:w="1455" w:type="dxa"/>
            <w:shd w:val="clear" w:color="auto" w:fill="auto"/>
          </w:tcPr>
          <w:p w:rsidR="004D1FDB" w:rsidRPr="00C730D6" w:rsidRDefault="004D1FDB" w:rsidP="001B60D7">
            <w:pPr>
              <w:jc w:val="center"/>
            </w:pPr>
            <w:r w:rsidRPr="00C730D6">
              <w:t>134</w:t>
            </w:r>
          </w:p>
        </w:tc>
        <w:tc>
          <w:tcPr>
            <w:tcW w:w="1619" w:type="dxa"/>
            <w:shd w:val="clear" w:color="auto" w:fill="auto"/>
          </w:tcPr>
          <w:p w:rsidR="004D1FDB" w:rsidRPr="00C730D6" w:rsidRDefault="004D1FDB" w:rsidP="001B60D7">
            <w:pPr>
              <w:jc w:val="center"/>
            </w:pPr>
            <w:r w:rsidRPr="00C730D6">
              <w:t>5</w:t>
            </w:r>
          </w:p>
        </w:tc>
      </w:tr>
      <w:tr w:rsidR="004D1FDB" w:rsidRPr="00C730D6" w:rsidTr="001B60D7">
        <w:tc>
          <w:tcPr>
            <w:tcW w:w="1771" w:type="dxa"/>
            <w:shd w:val="clear" w:color="auto" w:fill="auto"/>
          </w:tcPr>
          <w:p w:rsidR="004D1FDB" w:rsidRPr="00C730D6" w:rsidRDefault="004D1FDB" w:rsidP="001B60D7">
            <w:pPr>
              <w:jc w:val="both"/>
            </w:pPr>
            <w:r w:rsidRPr="00C730D6">
              <w:t>1</w:t>
            </w:r>
            <w:r w:rsidR="00A102AF" w:rsidRPr="00C730D6">
              <w:t>1</w:t>
            </w:r>
          </w:p>
        </w:tc>
        <w:tc>
          <w:tcPr>
            <w:tcW w:w="1577" w:type="dxa"/>
            <w:shd w:val="clear" w:color="auto" w:fill="auto"/>
          </w:tcPr>
          <w:p w:rsidR="004D1FDB" w:rsidRPr="00C730D6" w:rsidRDefault="004D1FDB" w:rsidP="001B60D7">
            <w:pPr>
              <w:jc w:val="center"/>
            </w:pPr>
            <w:r w:rsidRPr="00C730D6">
              <w:t>1327</w:t>
            </w:r>
          </w:p>
        </w:tc>
        <w:tc>
          <w:tcPr>
            <w:tcW w:w="1606" w:type="dxa"/>
            <w:shd w:val="clear" w:color="auto" w:fill="auto"/>
          </w:tcPr>
          <w:p w:rsidR="004D1FDB" w:rsidRPr="00C730D6" w:rsidRDefault="004D1FDB" w:rsidP="001B60D7">
            <w:pPr>
              <w:jc w:val="center"/>
            </w:pPr>
            <w:r w:rsidRPr="00C730D6">
              <w:t>156</w:t>
            </w:r>
          </w:p>
        </w:tc>
        <w:tc>
          <w:tcPr>
            <w:tcW w:w="1455" w:type="dxa"/>
            <w:shd w:val="clear" w:color="auto" w:fill="auto"/>
          </w:tcPr>
          <w:p w:rsidR="004D1FDB" w:rsidRPr="00C730D6" w:rsidRDefault="004D1FDB" w:rsidP="001B60D7">
            <w:pPr>
              <w:jc w:val="center"/>
            </w:pPr>
            <w:r w:rsidRPr="00C730D6">
              <w:t>1320</w:t>
            </w:r>
          </w:p>
        </w:tc>
        <w:tc>
          <w:tcPr>
            <w:tcW w:w="1619" w:type="dxa"/>
            <w:shd w:val="clear" w:color="auto" w:fill="auto"/>
          </w:tcPr>
          <w:p w:rsidR="004D1FDB" w:rsidRPr="00C730D6" w:rsidRDefault="004D1FDB" w:rsidP="001B60D7">
            <w:pPr>
              <w:jc w:val="center"/>
            </w:pPr>
            <w:r w:rsidRPr="00C730D6">
              <w:t>228</w:t>
            </w:r>
          </w:p>
        </w:tc>
      </w:tr>
      <w:tr w:rsidR="004D1FDB" w:rsidRPr="00C730D6" w:rsidTr="001B60D7">
        <w:tc>
          <w:tcPr>
            <w:tcW w:w="1771" w:type="dxa"/>
            <w:shd w:val="clear" w:color="auto" w:fill="auto"/>
          </w:tcPr>
          <w:p w:rsidR="004D1FDB" w:rsidRPr="00C730D6" w:rsidRDefault="004D1FDB" w:rsidP="001B60D7">
            <w:pPr>
              <w:jc w:val="both"/>
            </w:pPr>
            <w:r w:rsidRPr="00C730D6">
              <w:t>1</w:t>
            </w:r>
            <w:r w:rsidR="00A102AF" w:rsidRPr="00C730D6">
              <w:t>2</w:t>
            </w:r>
          </w:p>
        </w:tc>
        <w:tc>
          <w:tcPr>
            <w:tcW w:w="1577" w:type="dxa"/>
            <w:shd w:val="clear" w:color="auto" w:fill="auto"/>
          </w:tcPr>
          <w:p w:rsidR="004D1FDB" w:rsidRPr="00C730D6" w:rsidRDefault="004D1FDB" w:rsidP="001B60D7">
            <w:pPr>
              <w:jc w:val="center"/>
            </w:pPr>
            <w:r w:rsidRPr="00C730D6">
              <w:t>1990</w:t>
            </w:r>
          </w:p>
        </w:tc>
        <w:tc>
          <w:tcPr>
            <w:tcW w:w="1606" w:type="dxa"/>
            <w:shd w:val="clear" w:color="auto" w:fill="auto"/>
          </w:tcPr>
          <w:p w:rsidR="004D1FDB" w:rsidRPr="00C730D6" w:rsidRDefault="004D1FDB" w:rsidP="001B60D7">
            <w:pPr>
              <w:jc w:val="center"/>
            </w:pPr>
            <w:r w:rsidRPr="00C730D6">
              <w:t>145</w:t>
            </w:r>
          </w:p>
        </w:tc>
        <w:tc>
          <w:tcPr>
            <w:tcW w:w="1455" w:type="dxa"/>
            <w:shd w:val="clear" w:color="auto" w:fill="auto"/>
          </w:tcPr>
          <w:p w:rsidR="004D1FDB" w:rsidRPr="00C730D6" w:rsidRDefault="004D1FDB" w:rsidP="001B60D7">
            <w:pPr>
              <w:jc w:val="center"/>
            </w:pPr>
            <w:r w:rsidRPr="00C730D6">
              <w:t>2001</w:t>
            </w:r>
          </w:p>
        </w:tc>
        <w:tc>
          <w:tcPr>
            <w:tcW w:w="1619" w:type="dxa"/>
            <w:shd w:val="clear" w:color="auto" w:fill="auto"/>
          </w:tcPr>
          <w:p w:rsidR="004D1FDB" w:rsidRPr="00C730D6" w:rsidRDefault="004D1FDB" w:rsidP="001B60D7">
            <w:pPr>
              <w:jc w:val="center"/>
            </w:pPr>
            <w:r w:rsidRPr="00C730D6">
              <w:t>217</w:t>
            </w:r>
          </w:p>
        </w:tc>
      </w:tr>
      <w:tr w:rsidR="004D1FDB" w:rsidRPr="00C730D6" w:rsidTr="001B60D7">
        <w:tc>
          <w:tcPr>
            <w:tcW w:w="1771" w:type="dxa"/>
            <w:shd w:val="clear" w:color="auto" w:fill="auto"/>
          </w:tcPr>
          <w:p w:rsidR="004D1FDB" w:rsidRPr="00C730D6" w:rsidRDefault="004D1FDB" w:rsidP="001B60D7">
            <w:pPr>
              <w:jc w:val="both"/>
            </w:pPr>
            <w:r w:rsidRPr="00C730D6">
              <w:t>1</w:t>
            </w:r>
            <w:r w:rsidR="00A102AF" w:rsidRPr="00C730D6">
              <w:t>3</w:t>
            </w:r>
          </w:p>
        </w:tc>
        <w:tc>
          <w:tcPr>
            <w:tcW w:w="1577" w:type="dxa"/>
            <w:shd w:val="clear" w:color="auto" w:fill="auto"/>
          </w:tcPr>
          <w:p w:rsidR="004D1FDB" w:rsidRPr="00C730D6" w:rsidRDefault="004D1FDB" w:rsidP="001B60D7">
            <w:pPr>
              <w:jc w:val="center"/>
            </w:pPr>
            <w:r w:rsidRPr="00C730D6">
              <w:t>214</w:t>
            </w:r>
          </w:p>
        </w:tc>
        <w:tc>
          <w:tcPr>
            <w:tcW w:w="1606" w:type="dxa"/>
            <w:shd w:val="clear" w:color="auto" w:fill="auto"/>
          </w:tcPr>
          <w:p w:rsidR="004D1FDB" w:rsidRPr="00C730D6" w:rsidRDefault="004D1FDB" w:rsidP="001B60D7">
            <w:pPr>
              <w:jc w:val="center"/>
            </w:pPr>
            <w:r w:rsidRPr="00C730D6">
              <w:t>8</w:t>
            </w:r>
          </w:p>
        </w:tc>
        <w:tc>
          <w:tcPr>
            <w:tcW w:w="1455" w:type="dxa"/>
            <w:shd w:val="clear" w:color="auto" w:fill="auto"/>
          </w:tcPr>
          <w:p w:rsidR="004D1FDB" w:rsidRPr="00C730D6" w:rsidRDefault="004D1FDB" w:rsidP="001B60D7">
            <w:pPr>
              <w:jc w:val="center"/>
            </w:pPr>
            <w:r w:rsidRPr="00C730D6">
              <w:t>212</w:t>
            </w:r>
          </w:p>
        </w:tc>
        <w:tc>
          <w:tcPr>
            <w:tcW w:w="1619" w:type="dxa"/>
            <w:shd w:val="clear" w:color="auto" w:fill="auto"/>
          </w:tcPr>
          <w:p w:rsidR="004D1FDB" w:rsidRPr="00C730D6" w:rsidRDefault="004D1FDB" w:rsidP="001B60D7">
            <w:pPr>
              <w:jc w:val="center"/>
            </w:pPr>
            <w:r w:rsidRPr="00C730D6">
              <w:t>17</w:t>
            </w:r>
          </w:p>
        </w:tc>
      </w:tr>
      <w:tr w:rsidR="004D1FDB" w:rsidRPr="00C730D6" w:rsidTr="001B60D7">
        <w:tc>
          <w:tcPr>
            <w:tcW w:w="1771" w:type="dxa"/>
            <w:shd w:val="clear" w:color="auto" w:fill="auto"/>
          </w:tcPr>
          <w:p w:rsidR="004D1FDB" w:rsidRPr="00C730D6" w:rsidRDefault="004D1FDB" w:rsidP="001B60D7">
            <w:pPr>
              <w:jc w:val="both"/>
            </w:pPr>
            <w:r w:rsidRPr="00C730D6">
              <w:t>Tổng cộng</w:t>
            </w:r>
          </w:p>
        </w:tc>
        <w:tc>
          <w:tcPr>
            <w:tcW w:w="1577" w:type="dxa"/>
            <w:shd w:val="clear" w:color="auto" w:fill="auto"/>
          </w:tcPr>
          <w:p w:rsidR="004D1FDB" w:rsidRPr="00C730D6" w:rsidRDefault="003D0145" w:rsidP="001B60D7">
            <w:pPr>
              <w:jc w:val="center"/>
            </w:pPr>
            <w:r w:rsidRPr="00C730D6">
              <w:t>4879</w:t>
            </w:r>
          </w:p>
        </w:tc>
        <w:tc>
          <w:tcPr>
            <w:tcW w:w="1606" w:type="dxa"/>
            <w:shd w:val="clear" w:color="auto" w:fill="auto"/>
          </w:tcPr>
          <w:p w:rsidR="004D1FDB" w:rsidRPr="00C730D6" w:rsidRDefault="003D0145" w:rsidP="001B60D7">
            <w:pPr>
              <w:jc w:val="center"/>
            </w:pPr>
            <w:r w:rsidRPr="00C730D6">
              <w:t>420</w:t>
            </w:r>
          </w:p>
        </w:tc>
        <w:tc>
          <w:tcPr>
            <w:tcW w:w="1455" w:type="dxa"/>
            <w:shd w:val="clear" w:color="auto" w:fill="auto"/>
          </w:tcPr>
          <w:p w:rsidR="004D1FDB" w:rsidRPr="00C730D6" w:rsidRDefault="003D0145" w:rsidP="001B60D7">
            <w:pPr>
              <w:jc w:val="center"/>
            </w:pPr>
            <w:r w:rsidRPr="00C730D6">
              <w:t>4516</w:t>
            </w:r>
          </w:p>
        </w:tc>
        <w:tc>
          <w:tcPr>
            <w:tcW w:w="1619" w:type="dxa"/>
            <w:shd w:val="clear" w:color="auto" w:fill="auto"/>
          </w:tcPr>
          <w:p w:rsidR="004D1FDB" w:rsidRPr="00C730D6" w:rsidRDefault="003D0145" w:rsidP="001B60D7">
            <w:pPr>
              <w:jc w:val="center"/>
            </w:pPr>
            <w:r w:rsidRPr="00C730D6">
              <w:t>612</w:t>
            </w:r>
          </w:p>
        </w:tc>
      </w:tr>
    </w:tbl>
    <w:p w:rsidR="0022461E" w:rsidRPr="00C730D6" w:rsidRDefault="004D1FDB" w:rsidP="0022461E">
      <w:pPr>
        <w:jc w:val="both"/>
      </w:pPr>
      <w:r w:rsidRPr="00C730D6">
        <w:t>N: số bệnh nhân nghiên cứu; Tử vong: số bệnh nhân chết trong thời gian theo dõi.</w:t>
      </w:r>
    </w:p>
    <w:p w:rsidR="00B93B8D" w:rsidRDefault="00B93B8D" w:rsidP="0022461E">
      <w:pPr>
        <w:jc w:val="both"/>
      </w:pPr>
    </w:p>
    <w:p w:rsidR="00DC623D" w:rsidRPr="00C730D6" w:rsidRDefault="00DC623D" w:rsidP="00B93B8D">
      <w:r w:rsidRPr="00C730D6">
        <w:t xml:space="preserve">Như chúng ta thấy, một số nghiên cứu có số mẫu khá nhỏ, lại có những nghiên cứu với số mẫu gần 4000 người! Câu hỏi đặt ra là tổng hợp các nghiên cứu này, kết quả có nhất quán hay phù hợp với giả thiết BB làm giảm nguy cơ suy tim hay không? Để trả lời câu hỏi này, chúng ta tiến hành những bước sau đây: </w:t>
      </w:r>
    </w:p>
    <w:p w:rsidR="00DC623D" w:rsidRPr="00C730D6" w:rsidRDefault="00DC623D" w:rsidP="0022461E">
      <w:pPr>
        <w:jc w:val="both"/>
      </w:pPr>
    </w:p>
    <w:p w:rsidR="009A4804" w:rsidRDefault="009A4804" w:rsidP="00B93B8D">
      <w:pPr>
        <w:rPr>
          <w:spacing w:val="-2"/>
        </w:rPr>
      </w:pPr>
      <w:r w:rsidRPr="00C730D6">
        <w:rPr>
          <w:b/>
          <w:spacing w:val="-2"/>
        </w:rPr>
        <w:t xml:space="preserve">Bước 1: ước tính mức độ ảnh hưởng cho từng nghiên cứu.  </w:t>
      </w:r>
      <w:r w:rsidRPr="00C730D6">
        <w:rPr>
          <w:spacing w:val="-2"/>
        </w:rPr>
        <w:t>Mỗi nghiên cứu có hai tỉ lệ: một cho nhóm BB và một cho nhóm placebo</w:t>
      </w:r>
      <w:r w:rsidR="00F00432" w:rsidRPr="00C730D6">
        <w:rPr>
          <w:spacing w:val="-2"/>
        </w:rPr>
        <w:t xml:space="preserve"> (giả dược)</w:t>
      </w:r>
      <w:r w:rsidRPr="00C730D6">
        <w:rPr>
          <w:spacing w:val="-2"/>
        </w:rPr>
        <w:t xml:space="preserve">. </w:t>
      </w:r>
      <w:r w:rsidR="00F00432" w:rsidRPr="00C730D6">
        <w:rPr>
          <w:spacing w:val="-2"/>
        </w:rPr>
        <w:t>G</w:t>
      </w:r>
      <w:r w:rsidRPr="00C730D6">
        <w:rPr>
          <w:spacing w:val="-2"/>
        </w:rPr>
        <w:t xml:space="preserve">ọi hai tỉ lệ này là </w:t>
      </w:r>
      <w:r w:rsidRPr="00C730D6">
        <w:rPr>
          <w:i/>
          <w:spacing w:val="-2"/>
        </w:rPr>
        <w:t>p</w:t>
      </w:r>
      <w:r w:rsidRPr="00C730D6">
        <w:rPr>
          <w:spacing w:val="-2"/>
          <w:vertAlign w:val="subscript"/>
        </w:rPr>
        <w:t>1</w:t>
      </w:r>
      <w:r w:rsidRPr="00C730D6">
        <w:rPr>
          <w:spacing w:val="-2"/>
        </w:rPr>
        <w:t xml:space="preserve"> và </w:t>
      </w:r>
      <w:r w:rsidRPr="00C730D6">
        <w:rPr>
          <w:i/>
          <w:spacing w:val="-2"/>
        </w:rPr>
        <w:t>p</w:t>
      </w:r>
      <w:r w:rsidRPr="00C730D6">
        <w:rPr>
          <w:spacing w:val="-2"/>
          <w:vertAlign w:val="subscript"/>
        </w:rPr>
        <w:t>2</w:t>
      </w:r>
      <w:r w:rsidR="00F00432" w:rsidRPr="00C730D6">
        <w:rPr>
          <w:spacing w:val="-2"/>
        </w:rPr>
        <w:t>,</w:t>
      </w:r>
      <w:r w:rsidRPr="00C730D6">
        <w:rPr>
          <w:spacing w:val="-2"/>
        </w:rPr>
        <w:t xml:space="preserve"> </w:t>
      </w:r>
      <w:r w:rsidR="00F00432" w:rsidRPr="00C730D6">
        <w:rPr>
          <w:spacing w:val="-2"/>
        </w:rPr>
        <w:t>c</w:t>
      </w:r>
      <w:r w:rsidRPr="00C730D6">
        <w:rPr>
          <w:spacing w:val="-2"/>
        </w:rPr>
        <w:t xml:space="preserve">hỉ số để đánh giá mức độ ảnh hưởng của thuốc BB là tỉ số nguy cơ tương đối (relative risk – RR), và RR có thể được ước tính như sau: </w:t>
      </w:r>
    </w:p>
    <w:p w:rsidR="003339D5" w:rsidRDefault="003339D5" w:rsidP="00B93B8D">
      <w:pPr>
        <w:rPr>
          <w:spacing w:val="-2"/>
        </w:rPr>
      </w:pPr>
    </w:p>
    <w:p w:rsidR="003339D5" w:rsidRPr="00C730D6" w:rsidRDefault="00683816" w:rsidP="003339D5">
      <w:pPr>
        <w:jc w:val="center"/>
        <w:rPr>
          <w:spacing w:val="-2"/>
        </w:rPr>
      </w:pPr>
      <m:oMathPara>
        <m:oMath>
          <m:r>
            <w:rPr>
              <w:rFonts w:ascii="Cambria Math" w:hAnsi="Cambria Math"/>
              <w:spacing w:val="-2"/>
            </w:rPr>
            <m:t>RR=</m:t>
          </m:r>
          <m:f>
            <m:fPr>
              <m:ctrlPr>
                <w:rPr>
                  <w:rFonts w:ascii="Cambria Math" w:hAnsi="Cambria Math"/>
                  <w:i/>
                  <w:spacing w:val="-2"/>
                </w:rPr>
              </m:ctrlPr>
            </m:fPr>
            <m:num>
              <m:sSub>
                <m:sSubPr>
                  <m:ctrlPr>
                    <w:rPr>
                      <w:rFonts w:ascii="Cambria Math" w:hAnsi="Cambria Math"/>
                      <w:i/>
                      <w:spacing w:val="-2"/>
                    </w:rPr>
                  </m:ctrlPr>
                </m:sSubPr>
                <m:e>
                  <m:r>
                    <w:rPr>
                      <w:rFonts w:ascii="Cambria Math" w:hAnsi="Cambria Math"/>
                      <w:spacing w:val="-2"/>
                    </w:rPr>
                    <m:t>p</m:t>
                  </m:r>
                </m:e>
                <m:sub>
                  <m:r>
                    <w:rPr>
                      <w:rFonts w:ascii="Cambria Math" w:hAnsi="Cambria Math"/>
                      <w:spacing w:val="-2"/>
                    </w:rPr>
                    <m:t>1</m:t>
                  </m:r>
                </m:sub>
              </m:sSub>
            </m:num>
            <m:den>
              <m:sSub>
                <m:sSubPr>
                  <m:ctrlPr>
                    <w:rPr>
                      <w:rFonts w:ascii="Cambria Math" w:hAnsi="Cambria Math"/>
                      <w:i/>
                      <w:spacing w:val="-2"/>
                    </w:rPr>
                  </m:ctrlPr>
                </m:sSubPr>
                <m:e>
                  <m:r>
                    <w:rPr>
                      <w:rFonts w:ascii="Cambria Math" w:hAnsi="Cambria Math"/>
                      <w:spacing w:val="-2"/>
                    </w:rPr>
                    <m:t>p</m:t>
                  </m:r>
                </m:e>
                <m:sub>
                  <m:r>
                    <w:rPr>
                      <w:rFonts w:ascii="Cambria Math" w:hAnsi="Cambria Math"/>
                      <w:spacing w:val="-2"/>
                    </w:rPr>
                    <m:t>2</m:t>
                  </m:r>
                </m:sub>
              </m:sSub>
            </m:den>
          </m:f>
        </m:oMath>
      </m:oMathPara>
    </w:p>
    <w:p w:rsidR="00DC623D" w:rsidRPr="00C730D6" w:rsidRDefault="00DC623D" w:rsidP="00DC623D">
      <w:pPr>
        <w:jc w:val="center"/>
      </w:pPr>
    </w:p>
    <w:p w:rsidR="00DC623D" w:rsidRPr="00C730D6" w:rsidRDefault="00DC623D" w:rsidP="00B93B8D">
      <w:r w:rsidRPr="00C730D6">
        <w:t xml:space="preserve">Chẳng hạn như, trong nghiên cứu 1, chúng ta có: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25</m:t>
            </m:r>
          </m:den>
        </m:f>
        <m:r>
          <w:rPr>
            <w:rFonts w:ascii="Cambria Math" w:hAnsi="Cambria Math"/>
          </w:rPr>
          <m:t>=0.20</m:t>
        </m:r>
      </m:oMath>
      <w:r w:rsidRPr="00C730D6">
        <w:t xml:space="preserve"> và</w:t>
      </w:r>
      <w:r w:rsidR="00683816">
        <w:rPr>
          <w:lang w:val="vi-VN"/>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25</m:t>
            </m:r>
          </m:den>
        </m:f>
        <m:r>
          <w:rPr>
            <w:rFonts w:ascii="Cambria Math" w:hAnsi="Cambria Math"/>
          </w:rPr>
          <m:t>=0.24</m:t>
        </m:r>
      </m:oMath>
      <w:r w:rsidRPr="00C730D6">
        <w:t xml:space="preserve">.  Như vậy tỉ số nguy cơ cho nghiên cứu 1 là: </w:t>
      </w:r>
      <m:oMath>
        <m:r>
          <w:rPr>
            <w:rFonts w:ascii="Cambria Math" w:hAnsi="Cambria Math"/>
          </w:rPr>
          <m:t>RR=</m:t>
        </m:r>
        <m:f>
          <m:fPr>
            <m:ctrlPr>
              <w:rPr>
                <w:rFonts w:ascii="Cambria Math" w:hAnsi="Cambria Math"/>
                <w:i/>
              </w:rPr>
            </m:ctrlPr>
          </m:fPr>
          <m:num>
            <m:r>
              <w:rPr>
                <w:rFonts w:ascii="Cambria Math" w:hAnsi="Cambria Math"/>
              </w:rPr>
              <m:t>0.20</m:t>
            </m:r>
          </m:num>
          <m:den>
            <m:r>
              <w:rPr>
                <w:rFonts w:ascii="Cambria Math" w:hAnsi="Cambria Math"/>
              </w:rPr>
              <m:t>0.24</m:t>
            </m:r>
          </m:den>
        </m:f>
        <m:r>
          <w:rPr>
            <w:rFonts w:ascii="Cambria Math" w:hAnsi="Cambria Math"/>
          </w:rPr>
          <m:t>=0.833</m:t>
        </m:r>
      </m:oMath>
      <w:r w:rsidRPr="00C730D6">
        <w:t xml:space="preserve">.  Tính toán tương tự cho các nghiên cứu còn lại, chúng ta sẽ có một bảng như sau: </w:t>
      </w:r>
    </w:p>
    <w:p w:rsidR="00DC623D" w:rsidRPr="00C730D6" w:rsidRDefault="00DC623D" w:rsidP="0022461E">
      <w:pPr>
        <w:jc w:val="both"/>
      </w:pPr>
    </w:p>
    <w:p w:rsidR="00DC623D" w:rsidRPr="00C730D6" w:rsidRDefault="00F76A8D" w:rsidP="00DC623D">
      <w:pPr>
        <w:jc w:val="both"/>
        <w:rPr>
          <w:b/>
        </w:rPr>
      </w:pPr>
      <w:r w:rsidRPr="00C730D6">
        <w:rPr>
          <w:b/>
        </w:rPr>
        <w:t>Bảng 2a.  Ước tính tỉ lệ tử vong và tỉ số nguy cơ tương đối</w:t>
      </w:r>
    </w:p>
    <w:p w:rsidR="00F76A8D" w:rsidRPr="00C730D6" w:rsidRDefault="00F76A8D" w:rsidP="00DC623D">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577"/>
        <w:gridCol w:w="1606"/>
        <w:gridCol w:w="1455"/>
      </w:tblGrid>
      <w:tr w:rsidR="00DC623D" w:rsidRPr="00C730D6" w:rsidTr="001B60D7">
        <w:trPr>
          <w:jc w:val="center"/>
        </w:trPr>
        <w:tc>
          <w:tcPr>
            <w:tcW w:w="1771" w:type="dxa"/>
            <w:shd w:val="clear" w:color="auto" w:fill="auto"/>
          </w:tcPr>
          <w:p w:rsidR="00DC623D" w:rsidRPr="00C730D6" w:rsidRDefault="00DC623D" w:rsidP="001B60D7">
            <w:pPr>
              <w:jc w:val="both"/>
            </w:pPr>
            <w:r w:rsidRPr="00C730D6">
              <w:t xml:space="preserve">Nghiên cứu </w:t>
            </w:r>
            <w:r w:rsidR="00F76A8D" w:rsidRPr="00C730D6">
              <w:t>(</w:t>
            </w:r>
            <w:r w:rsidR="00F76A8D" w:rsidRPr="00C730D6">
              <w:rPr>
                <w:i/>
              </w:rPr>
              <w:t>i</w:t>
            </w:r>
            <w:r w:rsidR="00F76A8D" w:rsidRPr="00C730D6">
              <w:t>)</w:t>
            </w:r>
          </w:p>
        </w:tc>
        <w:tc>
          <w:tcPr>
            <w:tcW w:w="1577" w:type="dxa"/>
            <w:shd w:val="clear" w:color="auto" w:fill="auto"/>
          </w:tcPr>
          <w:p w:rsidR="00DC623D" w:rsidRPr="00C730D6" w:rsidRDefault="00F76A8D" w:rsidP="001B60D7">
            <w:pPr>
              <w:jc w:val="center"/>
              <w:rPr>
                <w:vertAlign w:val="subscript"/>
              </w:rPr>
            </w:pPr>
            <w:r w:rsidRPr="00C730D6">
              <w:t>Tỉ lệ tử vong nhóm BB (</w:t>
            </w:r>
            <w:r w:rsidR="00DC623D" w:rsidRPr="00C730D6">
              <w:rPr>
                <w:i/>
              </w:rPr>
              <w:t>p</w:t>
            </w:r>
            <w:r w:rsidR="00DC623D" w:rsidRPr="00C730D6">
              <w:rPr>
                <w:vertAlign w:val="subscript"/>
              </w:rPr>
              <w:t>1</w:t>
            </w:r>
            <w:r w:rsidRPr="00C730D6">
              <w:t>)</w:t>
            </w:r>
          </w:p>
        </w:tc>
        <w:tc>
          <w:tcPr>
            <w:tcW w:w="1606" w:type="dxa"/>
            <w:shd w:val="clear" w:color="auto" w:fill="auto"/>
          </w:tcPr>
          <w:p w:rsidR="00DC623D" w:rsidRPr="00C730D6" w:rsidRDefault="00F76A8D" w:rsidP="001B60D7">
            <w:pPr>
              <w:jc w:val="center"/>
            </w:pPr>
            <w:r w:rsidRPr="00C730D6">
              <w:t>Tỉ lệ tử vong nhóm placebo (</w:t>
            </w:r>
            <w:r w:rsidR="00DC623D" w:rsidRPr="00C730D6">
              <w:rPr>
                <w:i/>
              </w:rPr>
              <w:t>p</w:t>
            </w:r>
            <w:r w:rsidR="00DC623D" w:rsidRPr="00C730D6">
              <w:rPr>
                <w:vertAlign w:val="subscript"/>
              </w:rPr>
              <w:t>2</w:t>
            </w:r>
            <w:r w:rsidRPr="00C730D6">
              <w:t>)</w:t>
            </w:r>
          </w:p>
        </w:tc>
        <w:tc>
          <w:tcPr>
            <w:tcW w:w="1455" w:type="dxa"/>
            <w:shd w:val="clear" w:color="auto" w:fill="auto"/>
          </w:tcPr>
          <w:p w:rsidR="00DC623D" w:rsidRPr="00C730D6" w:rsidRDefault="00F76A8D" w:rsidP="001B60D7">
            <w:pPr>
              <w:jc w:val="center"/>
              <w:rPr>
                <w:i/>
              </w:rPr>
            </w:pPr>
            <w:r w:rsidRPr="00C730D6">
              <w:t>Tỉ số nguy cơ</w:t>
            </w:r>
            <w:r w:rsidRPr="00C730D6">
              <w:rPr>
                <w:i/>
              </w:rPr>
              <w:t xml:space="preserve"> (</w:t>
            </w:r>
            <w:r w:rsidR="00DC623D" w:rsidRPr="00C730D6">
              <w:rPr>
                <w:i/>
              </w:rPr>
              <w:t>RR</w:t>
            </w:r>
            <w:r w:rsidRPr="00C730D6">
              <w:rPr>
                <w:i/>
              </w:rPr>
              <w:t>)</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1</w:t>
            </w:r>
          </w:p>
        </w:tc>
        <w:tc>
          <w:tcPr>
            <w:tcW w:w="1577" w:type="dxa"/>
            <w:shd w:val="clear" w:color="auto" w:fill="auto"/>
          </w:tcPr>
          <w:p w:rsidR="00FF394B" w:rsidRPr="00C730D6" w:rsidRDefault="00FF394B" w:rsidP="001B60D7">
            <w:pPr>
              <w:jc w:val="center"/>
            </w:pPr>
            <w:r w:rsidRPr="00C730D6">
              <w:t>0</w:t>
            </w:r>
            <w:r w:rsidR="00C348DE" w:rsidRPr="00C730D6">
              <w:t>.</w:t>
            </w:r>
            <w:r w:rsidRPr="00C730D6">
              <w:t>200</w:t>
            </w:r>
          </w:p>
        </w:tc>
        <w:tc>
          <w:tcPr>
            <w:tcW w:w="1606" w:type="dxa"/>
            <w:shd w:val="clear" w:color="auto" w:fill="auto"/>
          </w:tcPr>
          <w:p w:rsidR="00FF394B" w:rsidRPr="00C730D6" w:rsidRDefault="00FF394B" w:rsidP="001B60D7">
            <w:pPr>
              <w:jc w:val="center"/>
            </w:pPr>
            <w:r w:rsidRPr="00C730D6">
              <w:t>0</w:t>
            </w:r>
            <w:r w:rsidR="00C348DE" w:rsidRPr="00C730D6">
              <w:t>.</w:t>
            </w:r>
            <w:r w:rsidRPr="00C730D6">
              <w:t>240</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833</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2</w:t>
            </w:r>
          </w:p>
        </w:tc>
        <w:tc>
          <w:tcPr>
            <w:tcW w:w="1577" w:type="dxa"/>
            <w:shd w:val="clear" w:color="auto" w:fill="auto"/>
          </w:tcPr>
          <w:p w:rsidR="00FF394B" w:rsidRPr="00C730D6" w:rsidRDefault="00FF394B" w:rsidP="001B60D7">
            <w:pPr>
              <w:jc w:val="center"/>
            </w:pPr>
            <w:r w:rsidRPr="00C730D6">
              <w:t>0</w:t>
            </w:r>
            <w:r w:rsidR="00C348DE" w:rsidRPr="00C730D6">
              <w:t>.</w:t>
            </w:r>
            <w:r w:rsidRPr="00C730D6">
              <w:t>111</w:t>
            </w:r>
          </w:p>
        </w:tc>
        <w:tc>
          <w:tcPr>
            <w:tcW w:w="1606" w:type="dxa"/>
            <w:shd w:val="clear" w:color="auto" w:fill="auto"/>
          </w:tcPr>
          <w:p w:rsidR="00FF394B" w:rsidRPr="00C730D6" w:rsidRDefault="00FF394B" w:rsidP="001B60D7">
            <w:pPr>
              <w:jc w:val="center"/>
            </w:pPr>
            <w:r w:rsidRPr="00C730D6">
              <w:t>0</w:t>
            </w:r>
            <w:r w:rsidR="00C348DE" w:rsidRPr="00C730D6">
              <w:t>.</w:t>
            </w:r>
            <w:r w:rsidRPr="00C730D6">
              <w:t>125</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889</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3</w:t>
            </w:r>
          </w:p>
        </w:tc>
        <w:tc>
          <w:tcPr>
            <w:tcW w:w="1577" w:type="dxa"/>
            <w:shd w:val="clear" w:color="auto" w:fill="auto"/>
          </w:tcPr>
          <w:p w:rsidR="00FF394B" w:rsidRPr="00C730D6" w:rsidRDefault="00FF394B" w:rsidP="001B60D7">
            <w:pPr>
              <w:jc w:val="center"/>
            </w:pPr>
            <w:r w:rsidRPr="00C730D6">
              <w:t>0</w:t>
            </w:r>
            <w:r w:rsidR="00C348DE" w:rsidRPr="00C730D6">
              <w:t>.</w:t>
            </w:r>
            <w:r w:rsidRPr="00C730D6">
              <w:t>119</w:t>
            </w:r>
          </w:p>
        </w:tc>
        <w:tc>
          <w:tcPr>
            <w:tcW w:w="1606" w:type="dxa"/>
            <w:shd w:val="clear" w:color="auto" w:fill="auto"/>
          </w:tcPr>
          <w:p w:rsidR="00FF394B" w:rsidRPr="00C730D6" w:rsidRDefault="00FF394B" w:rsidP="001B60D7">
            <w:pPr>
              <w:jc w:val="center"/>
            </w:pPr>
            <w:r w:rsidRPr="00C730D6">
              <w:t>0</w:t>
            </w:r>
            <w:r w:rsidR="00C348DE" w:rsidRPr="00C730D6">
              <w:t>.</w:t>
            </w:r>
            <w:r w:rsidRPr="00C730D6">
              <w:t>111</w:t>
            </w:r>
          </w:p>
        </w:tc>
        <w:tc>
          <w:tcPr>
            <w:tcW w:w="1455" w:type="dxa"/>
            <w:shd w:val="clear" w:color="auto" w:fill="auto"/>
            <w:vAlign w:val="bottom"/>
          </w:tcPr>
          <w:p w:rsidR="00FF394B" w:rsidRPr="00C730D6" w:rsidRDefault="00FF394B" w:rsidP="001B60D7">
            <w:pPr>
              <w:jc w:val="center"/>
            </w:pPr>
            <w:r w:rsidRPr="00C730D6">
              <w:t>1</w:t>
            </w:r>
            <w:r w:rsidR="00C348DE" w:rsidRPr="00C730D6">
              <w:t>.</w:t>
            </w:r>
            <w:r w:rsidRPr="00C730D6">
              <w:t>067</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4</w:t>
            </w:r>
          </w:p>
        </w:tc>
        <w:tc>
          <w:tcPr>
            <w:tcW w:w="1577" w:type="dxa"/>
            <w:shd w:val="clear" w:color="auto" w:fill="auto"/>
          </w:tcPr>
          <w:p w:rsidR="00FF394B" w:rsidRPr="00C730D6" w:rsidRDefault="00FF394B" w:rsidP="001B60D7">
            <w:pPr>
              <w:jc w:val="center"/>
            </w:pPr>
            <w:r w:rsidRPr="00C730D6">
              <w:t>0</w:t>
            </w:r>
            <w:r w:rsidR="00C348DE" w:rsidRPr="00C730D6">
              <w:t>.</w:t>
            </w:r>
            <w:r w:rsidRPr="00C730D6">
              <w:t>040</w:t>
            </w:r>
          </w:p>
        </w:tc>
        <w:tc>
          <w:tcPr>
            <w:tcW w:w="1606" w:type="dxa"/>
            <w:shd w:val="clear" w:color="auto" w:fill="auto"/>
          </w:tcPr>
          <w:p w:rsidR="00FF394B" w:rsidRPr="00C730D6" w:rsidRDefault="00FF394B" w:rsidP="001B60D7">
            <w:pPr>
              <w:jc w:val="center"/>
            </w:pPr>
            <w:r w:rsidRPr="00C730D6">
              <w:t>0</w:t>
            </w:r>
            <w:r w:rsidR="00C348DE" w:rsidRPr="00C730D6">
              <w:t>.</w:t>
            </w:r>
            <w:r w:rsidRPr="00C730D6">
              <w:t>080</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500</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5</w:t>
            </w:r>
          </w:p>
        </w:tc>
        <w:tc>
          <w:tcPr>
            <w:tcW w:w="1577" w:type="dxa"/>
            <w:shd w:val="clear" w:color="auto" w:fill="auto"/>
          </w:tcPr>
          <w:p w:rsidR="00FF394B" w:rsidRPr="00C730D6" w:rsidRDefault="00FF394B" w:rsidP="001B60D7">
            <w:pPr>
              <w:jc w:val="center"/>
            </w:pPr>
            <w:r w:rsidRPr="00C730D6">
              <w:t>0</w:t>
            </w:r>
            <w:r w:rsidR="00C348DE" w:rsidRPr="00C730D6">
              <w:t>.</w:t>
            </w:r>
            <w:r w:rsidRPr="00C730D6">
              <w:t>038</w:t>
            </w:r>
          </w:p>
        </w:tc>
        <w:tc>
          <w:tcPr>
            <w:tcW w:w="1606" w:type="dxa"/>
            <w:shd w:val="clear" w:color="auto" w:fill="auto"/>
          </w:tcPr>
          <w:p w:rsidR="00FF394B" w:rsidRPr="00C730D6" w:rsidRDefault="00FF394B" w:rsidP="001B60D7">
            <w:pPr>
              <w:jc w:val="center"/>
            </w:pPr>
            <w:r w:rsidRPr="00C730D6">
              <w:t>0</w:t>
            </w:r>
            <w:r w:rsidR="00C348DE" w:rsidRPr="00C730D6">
              <w:t>.</w:t>
            </w:r>
            <w:r w:rsidRPr="00C730D6">
              <w:t>059</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648</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lastRenderedPageBreak/>
              <w:t>6</w:t>
            </w:r>
          </w:p>
        </w:tc>
        <w:tc>
          <w:tcPr>
            <w:tcW w:w="1577" w:type="dxa"/>
            <w:shd w:val="clear" w:color="auto" w:fill="auto"/>
          </w:tcPr>
          <w:p w:rsidR="00FF394B" w:rsidRPr="00C730D6" w:rsidRDefault="00FF394B" w:rsidP="001B60D7">
            <w:pPr>
              <w:jc w:val="center"/>
            </w:pPr>
            <w:r w:rsidRPr="00C730D6">
              <w:t>0</w:t>
            </w:r>
            <w:r w:rsidR="00C348DE" w:rsidRPr="00C730D6">
              <w:t>.</w:t>
            </w:r>
            <w:r w:rsidRPr="00C730D6">
              <w:t>166</w:t>
            </w:r>
          </w:p>
        </w:tc>
        <w:tc>
          <w:tcPr>
            <w:tcW w:w="1606" w:type="dxa"/>
            <w:shd w:val="clear" w:color="auto" w:fill="auto"/>
          </w:tcPr>
          <w:p w:rsidR="00FF394B" w:rsidRPr="00C730D6" w:rsidRDefault="00FF394B" w:rsidP="001B60D7">
            <w:pPr>
              <w:jc w:val="center"/>
            </w:pPr>
            <w:r w:rsidRPr="00C730D6">
              <w:t>0</w:t>
            </w:r>
            <w:r w:rsidR="00C348DE" w:rsidRPr="00C730D6">
              <w:t>.</w:t>
            </w:r>
            <w:r w:rsidRPr="00C730D6">
              <w:t>209</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794</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7</w:t>
            </w:r>
          </w:p>
        </w:tc>
        <w:tc>
          <w:tcPr>
            <w:tcW w:w="1577" w:type="dxa"/>
            <w:shd w:val="clear" w:color="auto" w:fill="auto"/>
          </w:tcPr>
          <w:p w:rsidR="00FF394B" w:rsidRPr="00C730D6" w:rsidRDefault="00FF394B" w:rsidP="001B60D7">
            <w:pPr>
              <w:jc w:val="center"/>
            </w:pPr>
            <w:r w:rsidRPr="00C730D6">
              <w:t>0</w:t>
            </w:r>
            <w:r w:rsidR="00C348DE" w:rsidRPr="00C730D6">
              <w:t>.</w:t>
            </w:r>
            <w:r w:rsidRPr="00C730D6">
              <w:t>091</w:t>
            </w:r>
          </w:p>
        </w:tc>
        <w:tc>
          <w:tcPr>
            <w:tcW w:w="1606" w:type="dxa"/>
            <w:shd w:val="clear" w:color="auto" w:fill="auto"/>
          </w:tcPr>
          <w:p w:rsidR="00FF394B" w:rsidRPr="00C730D6" w:rsidRDefault="00FF394B" w:rsidP="001B60D7">
            <w:pPr>
              <w:jc w:val="center"/>
            </w:pPr>
            <w:r w:rsidRPr="00C730D6">
              <w:t>0</w:t>
            </w:r>
            <w:r w:rsidR="00C348DE" w:rsidRPr="00C730D6">
              <w:t>.</w:t>
            </w:r>
            <w:r w:rsidRPr="00C730D6">
              <w:t>125</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727</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8</w:t>
            </w:r>
          </w:p>
        </w:tc>
        <w:tc>
          <w:tcPr>
            <w:tcW w:w="1577" w:type="dxa"/>
            <w:shd w:val="clear" w:color="auto" w:fill="auto"/>
          </w:tcPr>
          <w:p w:rsidR="00FF394B" w:rsidRPr="00C730D6" w:rsidRDefault="00FF394B" w:rsidP="001B60D7">
            <w:pPr>
              <w:jc w:val="center"/>
            </w:pPr>
            <w:r w:rsidRPr="00C730D6">
              <w:t>0</w:t>
            </w:r>
            <w:r w:rsidR="00C348DE" w:rsidRPr="00C730D6">
              <w:t>.</w:t>
            </w:r>
            <w:r w:rsidRPr="00C730D6">
              <w:t>046</w:t>
            </w:r>
          </w:p>
        </w:tc>
        <w:tc>
          <w:tcPr>
            <w:tcW w:w="1606" w:type="dxa"/>
            <w:shd w:val="clear" w:color="auto" w:fill="auto"/>
          </w:tcPr>
          <w:p w:rsidR="00FF394B" w:rsidRPr="00C730D6" w:rsidRDefault="00FF394B" w:rsidP="001B60D7">
            <w:pPr>
              <w:jc w:val="center"/>
            </w:pPr>
            <w:r w:rsidRPr="00C730D6">
              <w:t>0</w:t>
            </w:r>
            <w:r w:rsidR="00C348DE" w:rsidRPr="00C730D6">
              <w:t>.</w:t>
            </w:r>
            <w:r w:rsidRPr="00C730D6">
              <w:t>155</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297</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9</w:t>
            </w:r>
          </w:p>
        </w:tc>
        <w:tc>
          <w:tcPr>
            <w:tcW w:w="1577" w:type="dxa"/>
            <w:shd w:val="clear" w:color="auto" w:fill="auto"/>
          </w:tcPr>
          <w:p w:rsidR="00FF394B" w:rsidRPr="00C730D6" w:rsidRDefault="00FF394B" w:rsidP="001B60D7">
            <w:pPr>
              <w:jc w:val="center"/>
            </w:pPr>
            <w:r w:rsidRPr="00C730D6">
              <w:t>0</w:t>
            </w:r>
            <w:r w:rsidR="00C348DE" w:rsidRPr="00C730D6">
              <w:t>.</w:t>
            </w:r>
            <w:r w:rsidRPr="00C730D6">
              <w:t>045</w:t>
            </w:r>
          </w:p>
        </w:tc>
        <w:tc>
          <w:tcPr>
            <w:tcW w:w="1606" w:type="dxa"/>
            <w:shd w:val="clear" w:color="auto" w:fill="auto"/>
          </w:tcPr>
          <w:p w:rsidR="00FF394B" w:rsidRPr="00C730D6" w:rsidRDefault="00FF394B" w:rsidP="001B60D7">
            <w:pPr>
              <w:jc w:val="center"/>
            </w:pPr>
            <w:r w:rsidRPr="00C730D6">
              <w:t>0</w:t>
            </w:r>
            <w:r w:rsidR="00C348DE" w:rsidRPr="00C730D6">
              <w:t>.</w:t>
            </w:r>
            <w:r w:rsidRPr="00C730D6">
              <w:t>076</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595</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10</w:t>
            </w:r>
          </w:p>
        </w:tc>
        <w:tc>
          <w:tcPr>
            <w:tcW w:w="1577" w:type="dxa"/>
            <w:shd w:val="clear" w:color="auto" w:fill="auto"/>
          </w:tcPr>
          <w:p w:rsidR="00FF394B" w:rsidRPr="00C730D6" w:rsidRDefault="00FF394B" w:rsidP="001B60D7">
            <w:pPr>
              <w:jc w:val="center"/>
            </w:pPr>
            <w:r w:rsidRPr="00C730D6">
              <w:t>0</w:t>
            </w:r>
            <w:r w:rsidR="00C348DE" w:rsidRPr="00C730D6">
              <w:t>.</w:t>
            </w:r>
            <w:r w:rsidRPr="00C730D6">
              <w:t>009</w:t>
            </w:r>
          </w:p>
        </w:tc>
        <w:tc>
          <w:tcPr>
            <w:tcW w:w="1606" w:type="dxa"/>
            <w:shd w:val="clear" w:color="auto" w:fill="auto"/>
          </w:tcPr>
          <w:p w:rsidR="00FF394B" w:rsidRPr="00C730D6" w:rsidRDefault="00FF394B" w:rsidP="001B60D7">
            <w:pPr>
              <w:jc w:val="center"/>
            </w:pPr>
            <w:r w:rsidRPr="00C730D6">
              <w:t>0</w:t>
            </w:r>
            <w:r w:rsidR="00C348DE" w:rsidRPr="00C730D6">
              <w:t>.</w:t>
            </w:r>
            <w:r w:rsidRPr="00C730D6">
              <w:t>037</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231</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11</w:t>
            </w:r>
          </w:p>
        </w:tc>
        <w:tc>
          <w:tcPr>
            <w:tcW w:w="1577" w:type="dxa"/>
            <w:shd w:val="clear" w:color="auto" w:fill="auto"/>
          </w:tcPr>
          <w:p w:rsidR="00FF394B" w:rsidRPr="00C730D6" w:rsidRDefault="00FF394B" w:rsidP="001B60D7">
            <w:pPr>
              <w:jc w:val="center"/>
            </w:pPr>
            <w:r w:rsidRPr="00C730D6">
              <w:t>0</w:t>
            </w:r>
            <w:r w:rsidR="00C348DE" w:rsidRPr="00C730D6">
              <w:t>.</w:t>
            </w:r>
            <w:r w:rsidRPr="00C730D6">
              <w:t>118</w:t>
            </w:r>
          </w:p>
        </w:tc>
        <w:tc>
          <w:tcPr>
            <w:tcW w:w="1606" w:type="dxa"/>
            <w:shd w:val="clear" w:color="auto" w:fill="auto"/>
          </w:tcPr>
          <w:p w:rsidR="00FF394B" w:rsidRPr="00C730D6" w:rsidRDefault="00FF394B" w:rsidP="001B60D7">
            <w:pPr>
              <w:jc w:val="center"/>
            </w:pPr>
            <w:r w:rsidRPr="00C730D6">
              <w:t>0</w:t>
            </w:r>
            <w:r w:rsidR="00C348DE" w:rsidRPr="00C730D6">
              <w:t>.</w:t>
            </w:r>
            <w:r w:rsidRPr="00C730D6">
              <w:t>173</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681</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12</w:t>
            </w:r>
          </w:p>
        </w:tc>
        <w:tc>
          <w:tcPr>
            <w:tcW w:w="1577" w:type="dxa"/>
            <w:shd w:val="clear" w:color="auto" w:fill="auto"/>
          </w:tcPr>
          <w:p w:rsidR="00FF394B" w:rsidRPr="00C730D6" w:rsidRDefault="00FF394B" w:rsidP="001B60D7">
            <w:pPr>
              <w:jc w:val="center"/>
            </w:pPr>
            <w:r w:rsidRPr="00C730D6">
              <w:t>0</w:t>
            </w:r>
            <w:r w:rsidR="00C348DE" w:rsidRPr="00C730D6">
              <w:t>.</w:t>
            </w:r>
            <w:r w:rsidRPr="00C730D6">
              <w:t>073</w:t>
            </w:r>
          </w:p>
        </w:tc>
        <w:tc>
          <w:tcPr>
            <w:tcW w:w="1606" w:type="dxa"/>
            <w:shd w:val="clear" w:color="auto" w:fill="auto"/>
          </w:tcPr>
          <w:p w:rsidR="00FF394B" w:rsidRPr="00C730D6" w:rsidRDefault="00FF394B" w:rsidP="001B60D7">
            <w:pPr>
              <w:jc w:val="center"/>
            </w:pPr>
            <w:r w:rsidRPr="00C730D6">
              <w:t>0</w:t>
            </w:r>
            <w:r w:rsidR="00C348DE" w:rsidRPr="00C730D6">
              <w:t>.</w:t>
            </w:r>
            <w:r w:rsidRPr="00C730D6">
              <w:t>108</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672</w:t>
            </w:r>
          </w:p>
        </w:tc>
      </w:tr>
      <w:tr w:rsidR="00FF394B" w:rsidRPr="00C730D6" w:rsidTr="001B60D7">
        <w:trPr>
          <w:jc w:val="center"/>
        </w:trPr>
        <w:tc>
          <w:tcPr>
            <w:tcW w:w="1771" w:type="dxa"/>
            <w:shd w:val="clear" w:color="auto" w:fill="auto"/>
          </w:tcPr>
          <w:p w:rsidR="00FF394B" w:rsidRPr="00C730D6" w:rsidRDefault="00FF394B" w:rsidP="001B60D7">
            <w:pPr>
              <w:jc w:val="both"/>
            </w:pPr>
            <w:r w:rsidRPr="00C730D6">
              <w:t>13</w:t>
            </w:r>
          </w:p>
        </w:tc>
        <w:tc>
          <w:tcPr>
            <w:tcW w:w="1577" w:type="dxa"/>
            <w:shd w:val="clear" w:color="auto" w:fill="auto"/>
          </w:tcPr>
          <w:p w:rsidR="00FF394B" w:rsidRPr="00C730D6" w:rsidRDefault="00FF394B" w:rsidP="001B60D7">
            <w:pPr>
              <w:jc w:val="center"/>
            </w:pPr>
            <w:r w:rsidRPr="00C730D6">
              <w:t>0</w:t>
            </w:r>
            <w:r w:rsidR="00C348DE" w:rsidRPr="00C730D6">
              <w:t>.</w:t>
            </w:r>
            <w:r w:rsidRPr="00C730D6">
              <w:t>037</w:t>
            </w:r>
          </w:p>
        </w:tc>
        <w:tc>
          <w:tcPr>
            <w:tcW w:w="1606" w:type="dxa"/>
            <w:shd w:val="clear" w:color="auto" w:fill="auto"/>
          </w:tcPr>
          <w:p w:rsidR="00FF394B" w:rsidRPr="00C730D6" w:rsidRDefault="00FF394B" w:rsidP="001B60D7">
            <w:pPr>
              <w:jc w:val="center"/>
            </w:pPr>
            <w:r w:rsidRPr="00C730D6">
              <w:t>0</w:t>
            </w:r>
            <w:r w:rsidR="00C348DE" w:rsidRPr="00C730D6">
              <w:t>.</w:t>
            </w:r>
            <w:r w:rsidRPr="00C730D6">
              <w:t>080</w:t>
            </w:r>
          </w:p>
        </w:tc>
        <w:tc>
          <w:tcPr>
            <w:tcW w:w="1455" w:type="dxa"/>
            <w:shd w:val="clear" w:color="auto" w:fill="auto"/>
            <w:vAlign w:val="bottom"/>
          </w:tcPr>
          <w:p w:rsidR="00FF394B" w:rsidRPr="00C730D6" w:rsidRDefault="00FF394B" w:rsidP="001B60D7">
            <w:pPr>
              <w:jc w:val="center"/>
            </w:pPr>
            <w:r w:rsidRPr="00C730D6">
              <w:t>0</w:t>
            </w:r>
            <w:r w:rsidR="00C348DE" w:rsidRPr="00C730D6">
              <w:t>.</w:t>
            </w:r>
            <w:r w:rsidRPr="00C730D6">
              <w:t>466</w:t>
            </w:r>
          </w:p>
        </w:tc>
      </w:tr>
    </w:tbl>
    <w:p w:rsidR="009A4804" w:rsidRPr="00C730D6" w:rsidRDefault="009A4804" w:rsidP="009A4804">
      <w:pPr>
        <w:jc w:val="both"/>
        <w:rPr>
          <w:b/>
        </w:rPr>
      </w:pPr>
    </w:p>
    <w:p w:rsidR="002E6AC3" w:rsidRPr="00C730D6" w:rsidRDefault="002E6AC3" w:rsidP="00B93B8D">
      <w:r w:rsidRPr="00C730D6">
        <w:rPr>
          <w:b/>
        </w:rPr>
        <w:t>Bước 2: biến đổi RR thành đơn vị logarithm và tính phương sai, sai số chuẩn</w:t>
      </w:r>
      <w:r w:rsidR="007F3C7C" w:rsidRPr="00C730D6">
        <w:rPr>
          <w:b/>
        </w:rPr>
        <w:t xml:space="preserve">. </w:t>
      </w:r>
      <w:r w:rsidRPr="00C730D6">
        <w:t>Mỗi ước số thống kê, như có lần nói, đều có một luật phân phối, và luật phân phối có thể phản ánh bằng phân sai (hay sai số chuẩn)</w:t>
      </w:r>
      <w:r w:rsidR="007F3C7C" w:rsidRPr="00C730D6">
        <w:t xml:space="preserve">. </w:t>
      </w:r>
      <w:r w:rsidRPr="00C730D6">
        <w:t>Cách tính phương sai của RR khá phức tạp, cho nên chúng ta sẽ tính bằng một phương pháp gián tiếp</w:t>
      </w:r>
      <w:r w:rsidR="007F3C7C" w:rsidRPr="00C730D6">
        <w:t xml:space="preserve">. </w:t>
      </w:r>
      <w:r w:rsidRPr="00C730D6">
        <w:t xml:space="preserve">Theo phương pháp này, chúng ta sẽ biến đổi RR thành log[RR] (chú ý “log” ở đây có nghĩa là loga tự nhiên, tức là </w:t>
      </w:r>
      <w:r w:rsidRPr="00C730D6">
        <w:rPr>
          <w:i/>
        </w:rPr>
        <w:t>log</w:t>
      </w:r>
      <w:r w:rsidRPr="00C730D6">
        <w:rPr>
          <w:i/>
          <w:vertAlign w:val="subscript"/>
        </w:rPr>
        <w:t>e</w:t>
      </w:r>
      <w:r w:rsidRPr="00C730D6">
        <w:rPr>
          <w:i/>
        </w:rPr>
        <w:t xml:space="preserve"> </w:t>
      </w:r>
      <w:r w:rsidRPr="00C730D6">
        <w:t xml:space="preserve">hay có khi còn viết tắt là </w:t>
      </w:r>
      <w:r w:rsidRPr="00C730D6">
        <w:rPr>
          <w:i/>
        </w:rPr>
        <w:t>ln</w:t>
      </w:r>
      <w:r w:rsidRPr="00C730D6">
        <w:t xml:space="preserve"> – natural logarithm) , và sau đó sẽ tính phương sai của log[RR]</w:t>
      </w:r>
      <w:r w:rsidR="007F3C7C" w:rsidRPr="00C730D6">
        <w:t xml:space="preserve">. </w:t>
      </w:r>
    </w:p>
    <w:p w:rsidR="0071705A" w:rsidRPr="00C730D6" w:rsidRDefault="0071705A" w:rsidP="009A4804">
      <w:pPr>
        <w:jc w:val="both"/>
      </w:pPr>
    </w:p>
    <w:p w:rsidR="0071705A" w:rsidRDefault="0071705A" w:rsidP="00B93B8D">
      <w:r w:rsidRPr="00C730D6">
        <w:t xml:space="preserve">Nếu </w:t>
      </w:r>
      <w:r w:rsidRPr="00C730D6">
        <w:rPr>
          <w:i/>
        </w:rPr>
        <w:t>N</w:t>
      </w:r>
      <w:r w:rsidRPr="00C730D6">
        <w:rPr>
          <w:vertAlign w:val="subscript"/>
        </w:rPr>
        <w:t>1</w:t>
      </w:r>
      <w:r w:rsidRPr="00C730D6">
        <w:t xml:space="preserve"> và </w:t>
      </w:r>
      <w:r w:rsidRPr="00C730D6">
        <w:rPr>
          <w:i/>
        </w:rPr>
        <w:t>N</w:t>
      </w:r>
      <w:r w:rsidRPr="00C730D6">
        <w:rPr>
          <w:vertAlign w:val="subscript"/>
        </w:rPr>
        <w:t>2</w:t>
      </w:r>
      <w:r w:rsidRPr="00C730D6">
        <w:t xml:space="preserve"> là lần lược tổng số mẫu của nhóm 1 và nhóm 2; và </w:t>
      </w:r>
      <w:r w:rsidRPr="00C730D6">
        <w:rPr>
          <w:i/>
        </w:rPr>
        <w:t>d</w:t>
      </w:r>
      <w:r w:rsidRPr="00C730D6">
        <w:rPr>
          <w:vertAlign w:val="subscript"/>
        </w:rPr>
        <w:t>1</w:t>
      </w:r>
      <w:r w:rsidRPr="00C730D6">
        <w:rPr>
          <w:i/>
        </w:rPr>
        <w:t xml:space="preserve"> </w:t>
      </w:r>
      <w:r w:rsidRPr="00C730D6">
        <w:t xml:space="preserve">và </w:t>
      </w:r>
      <w:r w:rsidRPr="00C730D6">
        <w:rPr>
          <w:i/>
        </w:rPr>
        <w:t>d</w:t>
      </w:r>
      <w:r w:rsidRPr="00C730D6">
        <w:rPr>
          <w:vertAlign w:val="subscript"/>
        </w:rPr>
        <w:t>2</w:t>
      </w:r>
      <w:r w:rsidRPr="00C730D6">
        <w:rPr>
          <w:i/>
        </w:rPr>
        <w:t xml:space="preserve"> </w:t>
      </w:r>
      <w:r w:rsidRPr="00C730D6">
        <w:t xml:space="preserve">là số tử vong của nhóm 1 và nhóm 2 của một nghiên cứu, thì phương sai của log[RR] có thể ước tính bằng công thức sau đây: </w:t>
      </w:r>
    </w:p>
    <w:p w:rsidR="00683816" w:rsidRDefault="00683816" w:rsidP="00B93B8D"/>
    <w:p w:rsidR="00D90C73" w:rsidRPr="00C730D6" w:rsidRDefault="00D90C73" w:rsidP="00D90C73">
      <w:pPr>
        <w:jc w:val="center"/>
      </w:pPr>
      <m:oMathPara>
        <m:oMath>
          <m:r>
            <w:rPr>
              <w:rFonts w:ascii="Cambria Math" w:hAnsi="Cambria Math"/>
            </w:rPr>
            <m:t>var</m:t>
          </m:r>
          <m:d>
            <m:dPr>
              <m:ctrlPr>
                <w:rPr>
                  <w:rFonts w:ascii="Cambria Math" w:hAnsi="Cambria Math"/>
                  <w:i/>
                </w:rPr>
              </m:ctrlPr>
            </m:dPr>
            <m:e>
              <m:r>
                <w:rPr>
                  <w:rFonts w:ascii="Cambria Math" w:hAnsi="Cambria Math"/>
                </w:rPr>
                <m:t>logRR</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-d</m:t>
                  </m:r>
                </m:e>
                <m:sub>
                  <m:r>
                    <w:rPr>
                      <w:rFonts w:ascii="Cambria Math" w:hAnsi="Cambria Math"/>
                    </w:rPr>
                    <m:t>2</m:t>
                  </m:r>
                </m:sub>
              </m:sSub>
            </m:den>
          </m:f>
        </m:oMath>
      </m:oMathPara>
    </w:p>
    <w:p w:rsidR="0071705A" w:rsidRPr="00C730D6" w:rsidRDefault="0071705A" w:rsidP="0071705A">
      <w:pPr>
        <w:ind w:firstLine="720"/>
        <w:jc w:val="both"/>
      </w:pPr>
    </w:p>
    <w:p w:rsidR="0071705A" w:rsidRDefault="0071705A" w:rsidP="009A4804">
      <w:pPr>
        <w:jc w:val="both"/>
      </w:pPr>
      <w:r w:rsidRPr="00C730D6">
        <w:t xml:space="preserve">Và sai số chuẩn của log[RR] là: </w:t>
      </w:r>
    </w:p>
    <w:p w:rsidR="00D90C73" w:rsidRDefault="00D90C73" w:rsidP="009A4804">
      <w:pPr>
        <w:jc w:val="both"/>
      </w:pPr>
    </w:p>
    <w:p w:rsidR="00D90C73" w:rsidRDefault="00D90C73" w:rsidP="00D90C73">
      <w:pPr>
        <w:jc w:val="center"/>
      </w:pPr>
      <m:oMathPara>
        <m:oMath>
          <m:r>
            <w:rPr>
              <w:rFonts w:ascii="Cambria Math" w:hAnsi="Cambria Math"/>
            </w:rPr>
            <m:t>SE</m:t>
          </m:r>
          <m:d>
            <m:dPr>
              <m:ctrlPr>
                <w:rPr>
                  <w:rFonts w:ascii="Cambria Math" w:hAnsi="Cambria Math"/>
                  <w:i/>
                </w:rPr>
              </m:ctrlPr>
            </m:dPr>
            <m:e>
              <m:r>
                <w:rPr>
                  <w:rFonts w:ascii="Cambria Math" w:hAnsi="Cambria Math"/>
                </w:rPr>
                <m:t>logRR</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-d</m:t>
                      </m:r>
                    </m:e>
                    <m:sub>
                      <m:r>
                        <w:rPr>
                          <w:rFonts w:ascii="Cambria Math" w:hAnsi="Cambria Math"/>
                        </w:rPr>
                        <m:t>2</m:t>
                      </m:r>
                    </m:sub>
                  </m:sSub>
                </m:den>
              </m:f>
            </m:e>
          </m:rad>
        </m:oMath>
      </m:oMathPara>
    </w:p>
    <w:p w:rsidR="00D90C73" w:rsidRPr="00C730D6" w:rsidRDefault="00D90C73" w:rsidP="009A4804">
      <w:pPr>
        <w:jc w:val="both"/>
      </w:pPr>
    </w:p>
    <w:p w:rsidR="009A4804" w:rsidRPr="00C730D6" w:rsidRDefault="0071705A" w:rsidP="0071705A">
      <w:pPr>
        <w:jc w:val="both"/>
      </w:pPr>
      <w:r w:rsidRPr="00C730D6">
        <w:t xml:space="preserve">Trong ví dụ trên, với nghiên cứu 1, chúng ta có: </w:t>
      </w:r>
    </w:p>
    <w:p w:rsidR="002F54A2" w:rsidRPr="00C730D6" w:rsidRDefault="002F54A2" w:rsidP="0071705A">
      <w:pPr>
        <w:jc w:val="both"/>
      </w:pPr>
    </w:p>
    <w:p w:rsidR="00FF394B" w:rsidRPr="00C730D6" w:rsidRDefault="00FF394B" w:rsidP="00FF394B">
      <w:pPr>
        <w:jc w:val="center"/>
      </w:pPr>
      <w:r w:rsidRPr="00C730D6">
        <w:t>Log[RR] = log</w:t>
      </w:r>
      <w:r w:rsidRPr="00C730D6">
        <w:rPr>
          <w:vertAlign w:val="subscript"/>
        </w:rPr>
        <w:t>e</w:t>
      </w:r>
      <w:r w:rsidRPr="00C730D6">
        <w:t>(0</w:t>
      </w:r>
      <w:r w:rsidR="00C348DE" w:rsidRPr="00C730D6">
        <w:t>.</w:t>
      </w:r>
      <w:r w:rsidRPr="00C730D6">
        <w:t>833) = -0</w:t>
      </w:r>
      <w:r w:rsidR="00C348DE" w:rsidRPr="00C730D6">
        <w:t>.</w:t>
      </w:r>
      <w:r w:rsidRPr="00C730D6">
        <w:t>182</w:t>
      </w:r>
    </w:p>
    <w:p w:rsidR="00FF394B" w:rsidRDefault="00FF394B" w:rsidP="009A4804">
      <w:pPr>
        <w:jc w:val="both"/>
      </w:pPr>
      <w:r w:rsidRPr="00C730D6">
        <w:t>Với phương sai:</w:t>
      </w:r>
    </w:p>
    <w:p w:rsidR="00D90C73" w:rsidRPr="00C730D6" w:rsidRDefault="00D90C73" w:rsidP="00D90C73">
      <w:pPr>
        <w:jc w:val="center"/>
      </w:pPr>
      <m:oMathPara>
        <m:oMath>
          <m:r>
            <w:rPr>
              <w:rFonts w:ascii="Cambria Math" w:hAnsi="Cambria Math"/>
            </w:rPr>
            <m:t>var</m:t>
          </m:r>
          <m:d>
            <m:dPr>
              <m:ctrlPr>
                <w:rPr>
                  <w:rFonts w:ascii="Cambria Math" w:hAnsi="Cambria Math"/>
                  <w:i/>
                </w:rPr>
              </m:ctrlPr>
            </m:dPr>
            <m:e>
              <m:r>
                <w:rPr>
                  <w:rFonts w:ascii="Cambria Math" w:hAnsi="Cambria Math"/>
                </w:rPr>
                <m:t>logRR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=0.264</m:t>
          </m:r>
        </m:oMath>
      </m:oMathPara>
    </w:p>
    <w:p w:rsidR="00FF394B" w:rsidRPr="00C730D6" w:rsidRDefault="00FF394B" w:rsidP="00FF394B">
      <w:pPr>
        <w:jc w:val="center"/>
      </w:pPr>
    </w:p>
    <w:p w:rsidR="00FF394B" w:rsidRDefault="00FF394B" w:rsidP="00FF394B">
      <w:r w:rsidRPr="00C730D6">
        <w:t xml:space="preserve">Và sai số chuẩn: </w:t>
      </w:r>
    </w:p>
    <w:p w:rsidR="00D90C73" w:rsidRPr="00D90C73" w:rsidRDefault="00D90C73" w:rsidP="00D90C73">
      <w:pPr>
        <w:jc w:val="center"/>
        <w:rPr>
          <w:lang w:val="vi-VN"/>
        </w:rPr>
      </w:pPr>
      <m:oMath>
        <m:r>
          <w:rPr>
            <w:rFonts w:ascii="Cambria Math" w:hAnsi="Cambria Math"/>
          </w:rPr>
          <w:lastRenderedPageBreak/>
          <m:t>SE</m:t>
        </m:r>
        <m:d>
          <m:dPr>
            <m:ctrlPr>
              <w:rPr>
                <w:rFonts w:ascii="Cambria Math" w:hAnsi="Cambria Math"/>
                <w:i/>
              </w:rPr>
            </m:ctrlPr>
          </m:dPr>
          <m:e>
            <m:r>
              <w:rPr>
                <w:rFonts w:ascii="Cambria Math" w:hAnsi="Cambria Math"/>
              </w:rPr>
              <m:t>logRR</m:t>
            </m:r>
          </m:e>
        </m:d>
        <m:r>
          <w:rPr>
            <w:rFonts w:ascii="Cambria Math" w:hAnsi="Cambria Math"/>
          </w:rPr>
          <m:t>=</m:t>
        </m:r>
        <m:rad>
          <m:radPr>
            <m:degHide m:val="1"/>
            <m:ctrlPr>
              <w:rPr>
                <w:rFonts w:ascii="Cambria Math" w:hAnsi="Cambria Math"/>
                <w:i/>
              </w:rPr>
            </m:ctrlPr>
          </m:radPr>
          <m:deg/>
          <m:e>
            <m:r>
              <w:rPr>
                <w:rFonts w:ascii="Cambria Math" w:hAnsi="Cambria Math"/>
              </w:rPr>
              <m:t>0.264</m:t>
            </m:r>
          </m:e>
        </m:rad>
      </m:oMath>
      <w:r>
        <w:rPr>
          <w:lang w:val="vi-VN"/>
        </w:rPr>
        <w:t xml:space="preserve"> = 0.514</w:t>
      </w:r>
    </w:p>
    <w:p w:rsidR="00DC623D" w:rsidRPr="00C730D6" w:rsidRDefault="00DC623D" w:rsidP="0022461E">
      <w:pPr>
        <w:jc w:val="both"/>
      </w:pPr>
    </w:p>
    <w:p w:rsidR="00A12317" w:rsidRPr="00C730D6" w:rsidRDefault="00A12317" w:rsidP="00B93B8D">
      <w:r w:rsidRPr="00C730D6">
        <w:t>Dựa vào luật phân phối chuẩn, chúng ta cũng có thể tính toán khoảng tin cậy 95% của RR cho từng nghiên cứu bằng cách biến đối ngược lại theo đơn vị RR. Chẳng hạn như với nghiên cứu 1, chúng ta có khoảng tin cậy 95% của log[RR] là:</w:t>
      </w:r>
    </w:p>
    <w:p w:rsidR="00A12317" w:rsidRPr="00C730D6" w:rsidRDefault="00A12317" w:rsidP="0022461E">
      <w:pPr>
        <w:jc w:val="both"/>
      </w:pPr>
    </w:p>
    <w:p w:rsidR="00A12317" w:rsidRPr="00C730D6" w:rsidRDefault="00A12317" w:rsidP="00A12317">
      <w:pPr>
        <w:jc w:val="center"/>
      </w:pPr>
      <w:r w:rsidRPr="00C730D6">
        <w:t>logRR ± 1</w:t>
      </w:r>
      <w:r w:rsidR="00C348DE" w:rsidRPr="00C730D6">
        <w:t>.</w:t>
      </w:r>
      <w:r w:rsidRPr="00C730D6">
        <w:t>96*</w:t>
      </w:r>
      <w:r w:rsidRPr="00D90C73">
        <w:rPr>
          <w:i/>
          <w:iCs/>
        </w:rPr>
        <w:t>SE</w:t>
      </w:r>
      <w:r w:rsidRPr="00C730D6">
        <w:t>[logRR] = -0</w:t>
      </w:r>
      <w:r w:rsidR="00C348DE" w:rsidRPr="00C730D6">
        <w:t>.</w:t>
      </w:r>
      <w:r w:rsidRPr="00C730D6">
        <w:t>182 ± 1</w:t>
      </w:r>
      <w:r w:rsidR="00C348DE" w:rsidRPr="00C730D6">
        <w:t>.</w:t>
      </w:r>
      <w:r w:rsidRPr="00C730D6">
        <w:t>96*0</w:t>
      </w:r>
      <w:r w:rsidR="00C348DE" w:rsidRPr="00C730D6">
        <w:t>.</w:t>
      </w:r>
      <w:r w:rsidRPr="00C730D6">
        <w:t>514 = -1</w:t>
      </w:r>
      <w:r w:rsidR="00C348DE" w:rsidRPr="00C730D6">
        <w:t>.</w:t>
      </w:r>
      <w:r w:rsidRPr="00C730D6">
        <w:t>19 đến 0</w:t>
      </w:r>
      <w:r w:rsidR="00C348DE" w:rsidRPr="00C730D6">
        <w:t>.</w:t>
      </w:r>
      <w:r w:rsidRPr="00C730D6">
        <w:t>82</w:t>
      </w:r>
    </w:p>
    <w:p w:rsidR="00A12317" w:rsidRPr="00C730D6" w:rsidRDefault="00A12317" w:rsidP="0022461E">
      <w:pPr>
        <w:jc w:val="both"/>
      </w:pPr>
    </w:p>
    <w:p w:rsidR="00A12317" w:rsidRPr="00C730D6" w:rsidRDefault="00A12317" w:rsidP="00B93B8D">
      <w:r w:rsidRPr="00C730D6">
        <w:t xml:space="preserve">hay biến đổi thành đơn vị nguyên thủy của RR là: </w:t>
      </w:r>
    </w:p>
    <w:p w:rsidR="00A12317" w:rsidRPr="00C730D6" w:rsidRDefault="00A12317" w:rsidP="0022461E">
      <w:pPr>
        <w:jc w:val="both"/>
      </w:pPr>
    </w:p>
    <w:p w:rsidR="00A12317" w:rsidRPr="00C730D6" w:rsidRDefault="00A12317" w:rsidP="00A12317">
      <w:pPr>
        <w:jc w:val="center"/>
      </w:pPr>
      <w:r w:rsidRPr="00C730D6">
        <w:t>exp(-1</w:t>
      </w:r>
      <w:r w:rsidR="00C348DE" w:rsidRPr="00C730D6">
        <w:t>.</w:t>
      </w:r>
      <w:r w:rsidRPr="00C730D6">
        <w:t>19) = 0</w:t>
      </w:r>
      <w:r w:rsidR="00C348DE" w:rsidRPr="00C730D6">
        <w:t>.</w:t>
      </w:r>
      <w:r w:rsidRPr="00C730D6">
        <w:t>30 đến exp(0</w:t>
      </w:r>
      <w:r w:rsidR="00C348DE" w:rsidRPr="00C730D6">
        <w:t>.</w:t>
      </w:r>
      <w:r w:rsidRPr="00C730D6">
        <w:t>82) = 2</w:t>
      </w:r>
      <w:r w:rsidR="00C348DE" w:rsidRPr="00C730D6">
        <w:t>.</w:t>
      </w:r>
      <w:r w:rsidRPr="00C730D6">
        <w:t>28</w:t>
      </w:r>
    </w:p>
    <w:p w:rsidR="00A12317" w:rsidRPr="00C730D6" w:rsidRDefault="00A12317" w:rsidP="0022461E">
      <w:pPr>
        <w:jc w:val="both"/>
      </w:pPr>
    </w:p>
    <w:p w:rsidR="00FF394B" w:rsidRPr="00C730D6" w:rsidRDefault="00FF394B" w:rsidP="00B93B8D">
      <w:r w:rsidRPr="00C730D6">
        <w:t>Tính toán tương tự cho các nghiên cứu khác, chúng ta có thêm một bảng mới</w:t>
      </w:r>
      <w:r w:rsidR="00A12317" w:rsidRPr="00C730D6">
        <w:t xml:space="preserve"> như sau</w:t>
      </w:r>
      <w:r w:rsidRPr="00C730D6">
        <w:t xml:space="preserve">: </w:t>
      </w:r>
    </w:p>
    <w:p w:rsidR="002F54A2" w:rsidRPr="00C730D6" w:rsidRDefault="002F54A2" w:rsidP="00FF394B">
      <w:pPr>
        <w:jc w:val="both"/>
        <w:rPr>
          <w:b/>
        </w:rPr>
      </w:pPr>
    </w:p>
    <w:p w:rsidR="00FF394B" w:rsidRPr="00C730D6" w:rsidRDefault="00FF394B" w:rsidP="00FF394B">
      <w:pPr>
        <w:jc w:val="both"/>
        <w:rPr>
          <w:b/>
        </w:rPr>
      </w:pPr>
      <w:r w:rsidRPr="00C730D6">
        <w:rPr>
          <w:b/>
        </w:rPr>
        <w:t>Bảng 2</w:t>
      </w:r>
      <w:r w:rsidR="00A12317" w:rsidRPr="00C730D6">
        <w:rPr>
          <w:b/>
        </w:rPr>
        <w:t>b</w:t>
      </w:r>
      <w:r w:rsidRPr="00C730D6">
        <w:rPr>
          <w:b/>
        </w:rPr>
        <w:t xml:space="preserve">.  Ước tính tỉ </w:t>
      </w:r>
      <w:r w:rsidR="00A12317" w:rsidRPr="00C730D6">
        <w:rPr>
          <w:b/>
        </w:rPr>
        <w:t xml:space="preserve">số nguy cơ tương đối, phương sai, sai số chuẩn và khoảng tin cậy 95% cho từng nghiên cứu </w:t>
      </w:r>
    </w:p>
    <w:p w:rsidR="00FF394B" w:rsidRPr="00C730D6" w:rsidRDefault="00FF394B" w:rsidP="00FF394B">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777"/>
        <w:gridCol w:w="1089"/>
        <w:gridCol w:w="1366"/>
        <w:gridCol w:w="1283"/>
        <w:gridCol w:w="908"/>
        <w:gridCol w:w="717"/>
      </w:tblGrid>
      <w:tr w:rsidR="00FF394B" w:rsidRPr="00C730D6" w:rsidTr="001B60D7">
        <w:trPr>
          <w:jc w:val="center"/>
        </w:trPr>
        <w:tc>
          <w:tcPr>
            <w:tcW w:w="1273" w:type="dxa"/>
            <w:shd w:val="clear" w:color="auto" w:fill="auto"/>
          </w:tcPr>
          <w:p w:rsidR="00FF394B" w:rsidRPr="00C730D6" w:rsidRDefault="00FF394B" w:rsidP="001B60D7">
            <w:pPr>
              <w:jc w:val="both"/>
            </w:pPr>
            <w:r w:rsidRPr="00C730D6">
              <w:t>Nghiên cứu (</w:t>
            </w:r>
            <w:r w:rsidRPr="00C730D6">
              <w:rPr>
                <w:i/>
              </w:rPr>
              <w:t>i</w:t>
            </w:r>
            <w:r w:rsidRPr="00C730D6">
              <w:t>)</w:t>
            </w:r>
          </w:p>
        </w:tc>
        <w:tc>
          <w:tcPr>
            <w:tcW w:w="1259" w:type="dxa"/>
            <w:shd w:val="clear" w:color="auto" w:fill="auto"/>
          </w:tcPr>
          <w:p w:rsidR="00FF394B" w:rsidRPr="00C730D6" w:rsidRDefault="00FF394B" w:rsidP="001B60D7">
            <w:pPr>
              <w:jc w:val="center"/>
              <w:rPr>
                <w:i/>
              </w:rPr>
            </w:pPr>
            <w:r w:rsidRPr="00C730D6">
              <w:t>Tỉ số nguy cơ</w:t>
            </w:r>
            <w:r w:rsidRPr="00C730D6">
              <w:rPr>
                <w:i/>
              </w:rPr>
              <w:t xml:space="preserve"> (RR)</w:t>
            </w:r>
          </w:p>
        </w:tc>
        <w:tc>
          <w:tcPr>
            <w:tcW w:w="1222" w:type="dxa"/>
            <w:shd w:val="clear" w:color="auto" w:fill="auto"/>
          </w:tcPr>
          <w:p w:rsidR="00FF394B" w:rsidRPr="00C730D6" w:rsidRDefault="00FF394B" w:rsidP="001B60D7">
            <w:pPr>
              <w:jc w:val="center"/>
            </w:pPr>
            <w:r w:rsidRPr="00C730D6">
              <w:t>Log[RR]</w:t>
            </w:r>
          </w:p>
        </w:tc>
        <w:tc>
          <w:tcPr>
            <w:tcW w:w="1435" w:type="dxa"/>
            <w:shd w:val="clear" w:color="auto" w:fill="auto"/>
          </w:tcPr>
          <w:p w:rsidR="00FF394B" w:rsidRPr="00C730D6" w:rsidRDefault="00FF394B" w:rsidP="001B60D7">
            <w:pPr>
              <w:jc w:val="center"/>
            </w:pPr>
            <w:r w:rsidRPr="00C730D6">
              <w:t>Var[logRR]</w:t>
            </w:r>
          </w:p>
        </w:tc>
        <w:tc>
          <w:tcPr>
            <w:tcW w:w="1283" w:type="dxa"/>
            <w:shd w:val="clear" w:color="auto" w:fill="auto"/>
          </w:tcPr>
          <w:p w:rsidR="00FF394B" w:rsidRPr="00C730D6" w:rsidRDefault="00FF394B" w:rsidP="001B60D7">
            <w:pPr>
              <w:jc w:val="center"/>
            </w:pPr>
            <w:r w:rsidRPr="00C730D6">
              <w:t>SE[logRR]</w:t>
            </w:r>
          </w:p>
        </w:tc>
        <w:tc>
          <w:tcPr>
            <w:tcW w:w="1192" w:type="dxa"/>
            <w:shd w:val="clear" w:color="auto" w:fill="auto"/>
          </w:tcPr>
          <w:p w:rsidR="00FF394B" w:rsidRPr="00C730D6" w:rsidRDefault="00A12317" w:rsidP="001B60D7">
            <w:pPr>
              <w:jc w:val="center"/>
            </w:pPr>
            <w:r w:rsidRPr="00C730D6">
              <w:t>Phần thấp 95%CI của RR</w:t>
            </w:r>
          </w:p>
        </w:tc>
        <w:tc>
          <w:tcPr>
            <w:tcW w:w="1192" w:type="dxa"/>
            <w:shd w:val="clear" w:color="auto" w:fill="auto"/>
          </w:tcPr>
          <w:p w:rsidR="00FF394B" w:rsidRPr="00C730D6" w:rsidRDefault="00A12317" w:rsidP="001B60D7">
            <w:pPr>
              <w:jc w:val="center"/>
            </w:pPr>
            <w:r w:rsidRPr="00C730D6">
              <w:t>Phần cao 95% CI của RR</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1</w:t>
            </w:r>
          </w:p>
        </w:tc>
        <w:tc>
          <w:tcPr>
            <w:tcW w:w="1259" w:type="dxa"/>
            <w:shd w:val="clear" w:color="auto" w:fill="auto"/>
          </w:tcPr>
          <w:p w:rsidR="00A12317" w:rsidRPr="00C730D6" w:rsidRDefault="00A12317" w:rsidP="001B60D7">
            <w:pPr>
              <w:jc w:val="center"/>
            </w:pPr>
            <w:r w:rsidRPr="00C730D6">
              <w:t>0</w:t>
            </w:r>
            <w:r w:rsidR="00C348DE" w:rsidRPr="00C730D6">
              <w:t>.</w:t>
            </w:r>
            <w:r w:rsidRPr="00C730D6">
              <w:t>200</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182</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264</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514</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30</w:t>
            </w:r>
          </w:p>
        </w:tc>
        <w:tc>
          <w:tcPr>
            <w:tcW w:w="1192" w:type="dxa"/>
            <w:shd w:val="clear" w:color="auto" w:fill="auto"/>
            <w:vAlign w:val="bottom"/>
          </w:tcPr>
          <w:p w:rsidR="00A12317" w:rsidRPr="00C730D6" w:rsidRDefault="00A12317" w:rsidP="001B60D7">
            <w:pPr>
              <w:jc w:val="center"/>
            </w:pPr>
            <w:r w:rsidRPr="00C730D6">
              <w:t>2</w:t>
            </w:r>
            <w:r w:rsidR="00C348DE" w:rsidRPr="00C730D6">
              <w:t>.</w:t>
            </w:r>
            <w:r w:rsidRPr="00C730D6">
              <w:t>28</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2</w:t>
            </w:r>
          </w:p>
        </w:tc>
        <w:tc>
          <w:tcPr>
            <w:tcW w:w="1259" w:type="dxa"/>
            <w:shd w:val="clear" w:color="auto" w:fill="auto"/>
          </w:tcPr>
          <w:p w:rsidR="00A12317" w:rsidRPr="00C730D6" w:rsidRDefault="00A12317" w:rsidP="001B60D7">
            <w:pPr>
              <w:jc w:val="center"/>
            </w:pPr>
            <w:r w:rsidRPr="00C730D6">
              <w:t>0</w:t>
            </w:r>
            <w:r w:rsidR="00C348DE" w:rsidRPr="00C730D6">
              <w:t>.</w:t>
            </w:r>
            <w:r w:rsidRPr="00C730D6">
              <w:t>111</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118</w:t>
            </w:r>
          </w:p>
        </w:tc>
        <w:tc>
          <w:tcPr>
            <w:tcW w:w="1435" w:type="dxa"/>
            <w:shd w:val="clear" w:color="auto" w:fill="auto"/>
            <w:vAlign w:val="bottom"/>
          </w:tcPr>
          <w:p w:rsidR="00A12317" w:rsidRPr="00C730D6" w:rsidRDefault="00A12317" w:rsidP="001B60D7">
            <w:pPr>
              <w:jc w:val="center"/>
            </w:pPr>
            <w:r w:rsidRPr="00C730D6">
              <w:t>1</w:t>
            </w:r>
            <w:r w:rsidR="00C348DE" w:rsidRPr="00C730D6">
              <w:t>.</w:t>
            </w:r>
            <w:r w:rsidRPr="00C730D6">
              <w:t>304</w:t>
            </w:r>
          </w:p>
        </w:tc>
        <w:tc>
          <w:tcPr>
            <w:tcW w:w="1283" w:type="dxa"/>
            <w:shd w:val="clear" w:color="auto" w:fill="auto"/>
            <w:vAlign w:val="bottom"/>
          </w:tcPr>
          <w:p w:rsidR="00A12317" w:rsidRPr="00C730D6" w:rsidRDefault="00A12317" w:rsidP="001B60D7">
            <w:pPr>
              <w:jc w:val="center"/>
            </w:pPr>
            <w:r w:rsidRPr="00C730D6">
              <w:t>1</w:t>
            </w:r>
            <w:r w:rsidR="00C348DE" w:rsidRPr="00C730D6">
              <w:t>.</w:t>
            </w:r>
            <w:r w:rsidRPr="00C730D6">
              <w:t>142</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09</w:t>
            </w:r>
          </w:p>
        </w:tc>
        <w:tc>
          <w:tcPr>
            <w:tcW w:w="1192" w:type="dxa"/>
            <w:shd w:val="clear" w:color="auto" w:fill="auto"/>
            <w:vAlign w:val="bottom"/>
          </w:tcPr>
          <w:p w:rsidR="00A12317" w:rsidRPr="00C730D6" w:rsidRDefault="00A12317" w:rsidP="001B60D7">
            <w:pPr>
              <w:jc w:val="center"/>
            </w:pPr>
            <w:r w:rsidRPr="00C730D6">
              <w:t>8</w:t>
            </w:r>
            <w:r w:rsidR="00C348DE" w:rsidRPr="00C730D6">
              <w:t>.</w:t>
            </w:r>
            <w:r w:rsidRPr="00C730D6">
              <w:t>33</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3</w:t>
            </w:r>
          </w:p>
        </w:tc>
        <w:tc>
          <w:tcPr>
            <w:tcW w:w="1259" w:type="dxa"/>
            <w:shd w:val="clear" w:color="auto" w:fill="auto"/>
          </w:tcPr>
          <w:p w:rsidR="00A12317" w:rsidRPr="00C730D6" w:rsidRDefault="00A12317" w:rsidP="001B60D7">
            <w:pPr>
              <w:jc w:val="center"/>
            </w:pPr>
            <w:r w:rsidRPr="00C730D6">
              <w:t>0</w:t>
            </w:r>
            <w:r w:rsidR="00C348DE" w:rsidRPr="00C730D6">
              <w:t>.</w:t>
            </w:r>
            <w:r w:rsidRPr="00C730D6">
              <w:t>119</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065</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079</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282</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61</w:t>
            </w:r>
          </w:p>
        </w:tc>
        <w:tc>
          <w:tcPr>
            <w:tcW w:w="1192" w:type="dxa"/>
            <w:shd w:val="clear" w:color="auto" w:fill="auto"/>
            <w:vAlign w:val="bottom"/>
          </w:tcPr>
          <w:p w:rsidR="00A12317" w:rsidRPr="00C730D6" w:rsidRDefault="00A12317" w:rsidP="001B60D7">
            <w:pPr>
              <w:jc w:val="center"/>
            </w:pPr>
            <w:r w:rsidRPr="00C730D6">
              <w:t>1</w:t>
            </w:r>
            <w:r w:rsidR="00C348DE" w:rsidRPr="00C730D6">
              <w:t>.</w:t>
            </w:r>
            <w:r w:rsidRPr="00C730D6">
              <w:t>85</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4</w:t>
            </w:r>
          </w:p>
        </w:tc>
        <w:tc>
          <w:tcPr>
            <w:tcW w:w="1259" w:type="dxa"/>
            <w:shd w:val="clear" w:color="auto" w:fill="auto"/>
          </w:tcPr>
          <w:p w:rsidR="00A12317" w:rsidRPr="00C730D6" w:rsidRDefault="00A12317" w:rsidP="001B60D7">
            <w:pPr>
              <w:jc w:val="center"/>
            </w:pPr>
            <w:r w:rsidRPr="00C730D6">
              <w:t>0</w:t>
            </w:r>
            <w:r w:rsidR="00C348DE" w:rsidRPr="00C730D6">
              <w:t>.</w:t>
            </w:r>
            <w:r w:rsidRPr="00C730D6">
              <w:t>040</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693</w:t>
            </w:r>
          </w:p>
        </w:tc>
        <w:tc>
          <w:tcPr>
            <w:tcW w:w="1435" w:type="dxa"/>
            <w:shd w:val="clear" w:color="auto" w:fill="auto"/>
            <w:vAlign w:val="bottom"/>
          </w:tcPr>
          <w:p w:rsidR="00A12317" w:rsidRPr="00C730D6" w:rsidRDefault="00A12317" w:rsidP="001B60D7">
            <w:pPr>
              <w:jc w:val="center"/>
            </w:pPr>
            <w:r w:rsidRPr="00C730D6">
              <w:t>1</w:t>
            </w:r>
            <w:r w:rsidR="00C348DE" w:rsidRPr="00C730D6">
              <w:t>.</w:t>
            </w:r>
            <w:r w:rsidRPr="00C730D6">
              <w:t>415</w:t>
            </w:r>
          </w:p>
        </w:tc>
        <w:tc>
          <w:tcPr>
            <w:tcW w:w="1283" w:type="dxa"/>
            <w:shd w:val="clear" w:color="auto" w:fill="auto"/>
            <w:vAlign w:val="bottom"/>
          </w:tcPr>
          <w:p w:rsidR="00A12317" w:rsidRPr="00C730D6" w:rsidRDefault="00A12317" w:rsidP="001B60D7">
            <w:pPr>
              <w:jc w:val="center"/>
            </w:pPr>
            <w:r w:rsidRPr="00C730D6">
              <w:t>1</w:t>
            </w:r>
            <w:r w:rsidR="00C348DE" w:rsidRPr="00C730D6">
              <w:t>.</w:t>
            </w:r>
            <w:r w:rsidRPr="00C730D6">
              <w:t>189</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05</w:t>
            </w:r>
          </w:p>
        </w:tc>
        <w:tc>
          <w:tcPr>
            <w:tcW w:w="1192" w:type="dxa"/>
            <w:shd w:val="clear" w:color="auto" w:fill="auto"/>
            <w:vAlign w:val="bottom"/>
          </w:tcPr>
          <w:p w:rsidR="00A12317" w:rsidRPr="00C730D6" w:rsidRDefault="00A12317" w:rsidP="001B60D7">
            <w:pPr>
              <w:jc w:val="center"/>
            </w:pPr>
            <w:r w:rsidRPr="00C730D6">
              <w:t>5</w:t>
            </w:r>
            <w:r w:rsidR="00C348DE" w:rsidRPr="00C730D6">
              <w:t>.</w:t>
            </w:r>
            <w:r w:rsidRPr="00C730D6">
              <w:t>15</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5</w:t>
            </w:r>
          </w:p>
        </w:tc>
        <w:tc>
          <w:tcPr>
            <w:tcW w:w="1259" w:type="dxa"/>
            <w:shd w:val="clear" w:color="auto" w:fill="auto"/>
          </w:tcPr>
          <w:p w:rsidR="00A12317" w:rsidRPr="00C730D6" w:rsidRDefault="00A12317" w:rsidP="001B60D7">
            <w:pPr>
              <w:jc w:val="center"/>
            </w:pPr>
            <w:r w:rsidRPr="00C730D6">
              <w:t>0</w:t>
            </w:r>
            <w:r w:rsidR="00C348DE" w:rsidRPr="00C730D6">
              <w:t>.</w:t>
            </w:r>
            <w:r w:rsidRPr="00C730D6">
              <w:t>038</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434</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709</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842</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12</w:t>
            </w:r>
          </w:p>
        </w:tc>
        <w:tc>
          <w:tcPr>
            <w:tcW w:w="1192" w:type="dxa"/>
            <w:shd w:val="clear" w:color="auto" w:fill="auto"/>
            <w:vAlign w:val="bottom"/>
          </w:tcPr>
          <w:p w:rsidR="00A12317" w:rsidRPr="00C730D6" w:rsidRDefault="00A12317" w:rsidP="001B60D7">
            <w:pPr>
              <w:jc w:val="center"/>
            </w:pPr>
            <w:r w:rsidRPr="00C730D6">
              <w:t>3</w:t>
            </w:r>
            <w:r w:rsidR="00C348DE" w:rsidRPr="00C730D6">
              <w:t>.</w:t>
            </w:r>
            <w:r w:rsidRPr="00C730D6">
              <w:t>37</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6</w:t>
            </w:r>
          </w:p>
        </w:tc>
        <w:tc>
          <w:tcPr>
            <w:tcW w:w="1259" w:type="dxa"/>
            <w:shd w:val="clear" w:color="auto" w:fill="auto"/>
          </w:tcPr>
          <w:p w:rsidR="00A12317" w:rsidRPr="00C730D6" w:rsidRDefault="00A12317" w:rsidP="001B60D7">
            <w:pPr>
              <w:jc w:val="center"/>
            </w:pPr>
            <w:r w:rsidRPr="00C730D6">
              <w:t>0</w:t>
            </w:r>
            <w:r w:rsidR="00C348DE" w:rsidRPr="00C730D6">
              <w:t>.</w:t>
            </w:r>
            <w:r w:rsidRPr="00C730D6">
              <w:t>166</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231</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026</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162</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58</w:t>
            </w:r>
          </w:p>
        </w:tc>
        <w:tc>
          <w:tcPr>
            <w:tcW w:w="1192" w:type="dxa"/>
            <w:shd w:val="clear" w:color="auto" w:fill="auto"/>
            <w:vAlign w:val="bottom"/>
          </w:tcPr>
          <w:p w:rsidR="00A12317" w:rsidRPr="00C730D6" w:rsidRDefault="00A12317" w:rsidP="001B60D7">
            <w:pPr>
              <w:jc w:val="center"/>
            </w:pPr>
            <w:r w:rsidRPr="00C730D6">
              <w:t>1</w:t>
            </w:r>
            <w:r w:rsidR="00C348DE" w:rsidRPr="00C730D6">
              <w:t>.</w:t>
            </w:r>
            <w:r w:rsidRPr="00C730D6">
              <w:t>09</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7</w:t>
            </w:r>
          </w:p>
        </w:tc>
        <w:tc>
          <w:tcPr>
            <w:tcW w:w="1259" w:type="dxa"/>
            <w:shd w:val="clear" w:color="auto" w:fill="auto"/>
          </w:tcPr>
          <w:p w:rsidR="00A12317" w:rsidRPr="00C730D6" w:rsidRDefault="00A12317" w:rsidP="001B60D7">
            <w:pPr>
              <w:jc w:val="center"/>
            </w:pPr>
            <w:r w:rsidRPr="00C730D6">
              <w:t>0</w:t>
            </w:r>
            <w:r w:rsidR="00C348DE" w:rsidRPr="00C730D6">
              <w:t>.</w:t>
            </w:r>
            <w:r w:rsidRPr="00C730D6">
              <w:t>091</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318</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729</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854</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14</w:t>
            </w:r>
          </w:p>
        </w:tc>
        <w:tc>
          <w:tcPr>
            <w:tcW w:w="1192" w:type="dxa"/>
            <w:shd w:val="clear" w:color="auto" w:fill="auto"/>
            <w:vAlign w:val="bottom"/>
          </w:tcPr>
          <w:p w:rsidR="00A12317" w:rsidRPr="00C730D6" w:rsidRDefault="00A12317" w:rsidP="001B60D7">
            <w:pPr>
              <w:jc w:val="center"/>
            </w:pPr>
            <w:r w:rsidRPr="00C730D6">
              <w:t>3</w:t>
            </w:r>
            <w:r w:rsidR="00C348DE" w:rsidRPr="00C730D6">
              <w:t>.</w:t>
            </w:r>
            <w:r w:rsidRPr="00C730D6">
              <w:t>87</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8</w:t>
            </w:r>
          </w:p>
        </w:tc>
        <w:tc>
          <w:tcPr>
            <w:tcW w:w="1259" w:type="dxa"/>
            <w:shd w:val="clear" w:color="auto" w:fill="auto"/>
          </w:tcPr>
          <w:p w:rsidR="00A12317" w:rsidRPr="00C730D6" w:rsidRDefault="00A12317" w:rsidP="001B60D7">
            <w:pPr>
              <w:jc w:val="center"/>
            </w:pPr>
            <w:r w:rsidRPr="00C730D6">
              <w:t>0</w:t>
            </w:r>
            <w:r w:rsidR="00C348DE" w:rsidRPr="00C730D6">
              <w:t>.</w:t>
            </w:r>
            <w:r w:rsidRPr="00C730D6">
              <w:t>046</w:t>
            </w:r>
          </w:p>
        </w:tc>
        <w:tc>
          <w:tcPr>
            <w:tcW w:w="1222" w:type="dxa"/>
            <w:shd w:val="clear" w:color="auto" w:fill="auto"/>
            <w:vAlign w:val="bottom"/>
          </w:tcPr>
          <w:p w:rsidR="00A12317" w:rsidRPr="00C730D6" w:rsidRDefault="00A12317" w:rsidP="001B60D7">
            <w:pPr>
              <w:jc w:val="center"/>
            </w:pPr>
            <w:r w:rsidRPr="00C730D6">
              <w:t>-1</w:t>
            </w:r>
            <w:r w:rsidR="00C348DE" w:rsidRPr="00C730D6">
              <w:t>.</w:t>
            </w:r>
            <w:r w:rsidRPr="00C730D6">
              <w:t>214</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142</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377</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14</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62</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9</w:t>
            </w:r>
          </w:p>
        </w:tc>
        <w:tc>
          <w:tcPr>
            <w:tcW w:w="1259" w:type="dxa"/>
            <w:shd w:val="clear" w:color="auto" w:fill="auto"/>
          </w:tcPr>
          <w:p w:rsidR="00A12317" w:rsidRPr="00C730D6" w:rsidRDefault="00A12317" w:rsidP="001B60D7">
            <w:pPr>
              <w:jc w:val="center"/>
            </w:pPr>
            <w:r w:rsidRPr="00C730D6">
              <w:t>0</w:t>
            </w:r>
            <w:r w:rsidR="00C348DE" w:rsidRPr="00C730D6">
              <w:t>.</w:t>
            </w:r>
            <w:r w:rsidRPr="00C730D6">
              <w:t>045</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520</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242</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492</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23</w:t>
            </w:r>
          </w:p>
        </w:tc>
        <w:tc>
          <w:tcPr>
            <w:tcW w:w="1192" w:type="dxa"/>
            <w:shd w:val="clear" w:color="auto" w:fill="auto"/>
            <w:vAlign w:val="bottom"/>
          </w:tcPr>
          <w:p w:rsidR="00A12317" w:rsidRPr="00C730D6" w:rsidRDefault="00A12317" w:rsidP="001B60D7">
            <w:pPr>
              <w:jc w:val="center"/>
            </w:pPr>
            <w:r w:rsidRPr="00C730D6">
              <w:t>1</w:t>
            </w:r>
            <w:r w:rsidR="00C348DE" w:rsidRPr="00C730D6">
              <w:t>.</w:t>
            </w:r>
            <w:r w:rsidRPr="00C730D6">
              <w:t>56</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10</w:t>
            </w:r>
          </w:p>
        </w:tc>
        <w:tc>
          <w:tcPr>
            <w:tcW w:w="1259" w:type="dxa"/>
            <w:shd w:val="clear" w:color="auto" w:fill="auto"/>
          </w:tcPr>
          <w:p w:rsidR="00A12317" w:rsidRPr="00C730D6" w:rsidRDefault="00A12317" w:rsidP="001B60D7">
            <w:pPr>
              <w:jc w:val="center"/>
            </w:pPr>
            <w:r w:rsidRPr="00C730D6">
              <w:t>0</w:t>
            </w:r>
            <w:r w:rsidR="00C348DE" w:rsidRPr="00C730D6">
              <w:t>.</w:t>
            </w:r>
            <w:r w:rsidRPr="00C730D6">
              <w:t>009</w:t>
            </w:r>
          </w:p>
        </w:tc>
        <w:tc>
          <w:tcPr>
            <w:tcW w:w="1222" w:type="dxa"/>
            <w:shd w:val="clear" w:color="auto" w:fill="auto"/>
            <w:vAlign w:val="bottom"/>
          </w:tcPr>
          <w:p w:rsidR="00A12317" w:rsidRPr="00C730D6" w:rsidRDefault="00A12317" w:rsidP="001B60D7">
            <w:pPr>
              <w:jc w:val="center"/>
            </w:pPr>
            <w:r w:rsidRPr="00C730D6">
              <w:t>-1</w:t>
            </w:r>
            <w:r w:rsidR="00C348DE" w:rsidRPr="00C730D6">
              <w:t>.</w:t>
            </w:r>
            <w:r w:rsidRPr="00C730D6">
              <w:t>465</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688</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829</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05</w:t>
            </w:r>
          </w:p>
        </w:tc>
        <w:tc>
          <w:tcPr>
            <w:tcW w:w="1192" w:type="dxa"/>
            <w:shd w:val="clear" w:color="auto" w:fill="auto"/>
            <w:vAlign w:val="bottom"/>
          </w:tcPr>
          <w:p w:rsidR="00A12317" w:rsidRPr="00C730D6" w:rsidRDefault="00A12317" w:rsidP="001B60D7">
            <w:pPr>
              <w:jc w:val="center"/>
            </w:pPr>
            <w:r w:rsidRPr="00C730D6">
              <w:t>1</w:t>
            </w:r>
            <w:r w:rsidR="00C348DE" w:rsidRPr="00C730D6">
              <w:t>.</w:t>
            </w:r>
            <w:r w:rsidRPr="00C730D6">
              <w:t>17</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11</w:t>
            </w:r>
          </w:p>
        </w:tc>
        <w:tc>
          <w:tcPr>
            <w:tcW w:w="1259" w:type="dxa"/>
            <w:shd w:val="clear" w:color="auto" w:fill="auto"/>
          </w:tcPr>
          <w:p w:rsidR="00A12317" w:rsidRPr="00C730D6" w:rsidRDefault="00A12317" w:rsidP="001B60D7">
            <w:pPr>
              <w:jc w:val="center"/>
            </w:pPr>
            <w:r w:rsidRPr="00C730D6">
              <w:t>0</w:t>
            </w:r>
            <w:r w:rsidR="00C348DE" w:rsidRPr="00C730D6">
              <w:t>.</w:t>
            </w:r>
            <w:r w:rsidRPr="00C730D6">
              <w:t>118</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385</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009</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095</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56</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82</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12</w:t>
            </w:r>
          </w:p>
        </w:tc>
        <w:tc>
          <w:tcPr>
            <w:tcW w:w="1259" w:type="dxa"/>
            <w:shd w:val="clear" w:color="auto" w:fill="auto"/>
          </w:tcPr>
          <w:p w:rsidR="00A12317" w:rsidRPr="00C730D6" w:rsidRDefault="00A12317" w:rsidP="001B60D7">
            <w:pPr>
              <w:jc w:val="center"/>
            </w:pPr>
            <w:r w:rsidRPr="00C730D6">
              <w:t>0</w:t>
            </w:r>
            <w:r w:rsidR="00C348DE" w:rsidRPr="00C730D6">
              <w:t>.</w:t>
            </w:r>
            <w:r w:rsidRPr="00C730D6">
              <w:t>073</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398</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010</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102</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55</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82</w:t>
            </w:r>
          </w:p>
        </w:tc>
      </w:tr>
      <w:tr w:rsidR="00A12317" w:rsidRPr="00C730D6" w:rsidTr="001B60D7">
        <w:trPr>
          <w:jc w:val="center"/>
        </w:trPr>
        <w:tc>
          <w:tcPr>
            <w:tcW w:w="1273" w:type="dxa"/>
            <w:shd w:val="clear" w:color="auto" w:fill="auto"/>
          </w:tcPr>
          <w:p w:rsidR="00A12317" w:rsidRPr="00C730D6" w:rsidRDefault="00A12317" w:rsidP="001B60D7">
            <w:pPr>
              <w:jc w:val="both"/>
            </w:pPr>
            <w:r w:rsidRPr="00C730D6">
              <w:t>13</w:t>
            </w:r>
          </w:p>
        </w:tc>
        <w:tc>
          <w:tcPr>
            <w:tcW w:w="1259" w:type="dxa"/>
            <w:shd w:val="clear" w:color="auto" w:fill="auto"/>
          </w:tcPr>
          <w:p w:rsidR="00A12317" w:rsidRPr="00C730D6" w:rsidRDefault="00A12317" w:rsidP="001B60D7">
            <w:pPr>
              <w:jc w:val="center"/>
            </w:pPr>
            <w:r w:rsidRPr="00C730D6">
              <w:t>0</w:t>
            </w:r>
            <w:r w:rsidR="00C348DE" w:rsidRPr="00C730D6">
              <w:t>.</w:t>
            </w:r>
            <w:r w:rsidRPr="00C730D6">
              <w:t>037</w:t>
            </w:r>
          </w:p>
        </w:tc>
        <w:tc>
          <w:tcPr>
            <w:tcW w:w="1222" w:type="dxa"/>
            <w:shd w:val="clear" w:color="auto" w:fill="auto"/>
            <w:vAlign w:val="bottom"/>
          </w:tcPr>
          <w:p w:rsidR="00A12317" w:rsidRPr="00C730D6" w:rsidRDefault="00A12317" w:rsidP="001B60D7">
            <w:pPr>
              <w:jc w:val="center"/>
            </w:pPr>
            <w:r w:rsidRPr="00C730D6">
              <w:t>-0</w:t>
            </w:r>
            <w:r w:rsidR="00C348DE" w:rsidRPr="00C730D6">
              <w:t>.</w:t>
            </w:r>
            <w:r w:rsidRPr="00C730D6">
              <w:t>763</w:t>
            </w:r>
          </w:p>
        </w:tc>
        <w:tc>
          <w:tcPr>
            <w:tcW w:w="1435" w:type="dxa"/>
            <w:shd w:val="clear" w:color="auto" w:fill="auto"/>
            <w:vAlign w:val="bottom"/>
          </w:tcPr>
          <w:p w:rsidR="00A12317" w:rsidRPr="00C730D6" w:rsidRDefault="00A12317" w:rsidP="001B60D7">
            <w:pPr>
              <w:jc w:val="center"/>
            </w:pPr>
            <w:r w:rsidRPr="00C730D6">
              <w:t>0</w:t>
            </w:r>
            <w:r w:rsidR="00C348DE" w:rsidRPr="00C730D6">
              <w:t>.</w:t>
            </w:r>
            <w:r w:rsidRPr="00C730D6">
              <w:t>174</w:t>
            </w:r>
          </w:p>
        </w:tc>
        <w:tc>
          <w:tcPr>
            <w:tcW w:w="1283" w:type="dxa"/>
            <w:shd w:val="clear" w:color="auto" w:fill="auto"/>
            <w:vAlign w:val="bottom"/>
          </w:tcPr>
          <w:p w:rsidR="00A12317" w:rsidRPr="00C730D6" w:rsidRDefault="00A12317" w:rsidP="001B60D7">
            <w:pPr>
              <w:jc w:val="center"/>
            </w:pPr>
            <w:r w:rsidRPr="00C730D6">
              <w:t>0</w:t>
            </w:r>
            <w:r w:rsidR="00C348DE" w:rsidRPr="00C730D6">
              <w:t>.</w:t>
            </w:r>
            <w:r w:rsidRPr="00C730D6">
              <w:t>417</w:t>
            </w:r>
          </w:p>
        </w:tc>
        <w:tc>
          <w:tcPr>
            <w:tcW w:w="1192" w:type="dxa"/>
            <w:shd w:val="clear" w:color="auto" w:fill="auto"/>
            <w:vAlign w:val="bottom"/>
          </w:tcPr>
          <w:p w:rsidR="00A12317" w:rsidRPr="00C730D6" w:rsidRDefault="00A12317" w:rsidP="001B60D7">
            <w:pPr>
              <w:jc w:val="center"/>
            </w:pPr>
            <w:r w:rsidRPr="00C730D6">
              <w:t>0</w:t>
            </w:r>
            <w:r w:rsidR="00C348DE" w:rsidRPr="00C730D6">
              <w:t>.</w:t>
            </w:r>
            <w:r w:rsidRPr="00C730D6">
              <w:t>21</w:t>
            </w:r>
          </w:p>
        </w:tc>
        <w:tc>
          <w:tcPr>
            <w:tcW w:w="1192" w:type="dxa"/>
            <w:shd w:val="clear" w:color="auto" w:fill="auto"/>
            <w:vAlign w:val="bottom"/>
          </w:tcPr>
          <w:p w:rsidR="00A12317" w:rsidRPr="00C730D6" w:rsidRDefault="00A12317" w:rsidP="001B60D7">
            <w:pPr>
              <w:jc w:val="center"/>
            </w:pPr>
            <w:r w:rsidRPr="00C730D6">
              <w:t>1</w:t>
            </w:r>
            <w:r w:rsidR="00C348DE" w:rsidRPr="00C730D6">
              <w:t>.</w:t>
            </w:r>
            <w:r w:rsidRPr="00C730D6">
              <w:t>06</w:t>
            </w:r>
          </w:p>
        </w:tc>
      </w:tr>
    </w:tbl>
    <w:p w:rsidR="00FF394B" w:rsidRPr="00C730D6" w:rsidRDefault="00FF394B" w:rsidP="00FF394B">
      <w:pPr>
        <w:jc w:val="both"/>
      </w:pPr>
    </w:p>
    <w:p w:rsidR="00A12317" w:rsidRPr="00C730D6" w:rsidRDefault="00A12317" w:rsidP="00FF394B">
      <w:pPr>
        <w:jc w:val="both"/>
        <w:rPr>
          <w:spacing w:val="-4"/>
        </w:rPr>
      </w:pPr>
      <w:r w:rsidRPr="00C730D6">
        <w:rPr>
          <w:spacing w:val="-4"/>
        </w:rPr>
        <w:lastRenderedPageBreak/>
        <w:t xml:space="preserve">Chúng ta có thể thể hiện RR và khoảng tin cậy 95% bằng biểu đồ forest như sau: </w:t>
      </w:r>
    </w:p>
    <w:p w:rsidR="00A12317" w:rsidRPr="00C730D6" w:rsidRDefault="00A12317" w:rsidP="00FF394B">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9"/>
      </w:tblGrid>
      <w:tr w:rsidR="00B90AC8" w:rsidRPr="00C730D6" w:rsidTr="001B60D7">
        <w:trPr>
          <w:jc w:val="center"/>
        </w:trPr>
        <w:tc>
          <w:tcPr>
            <w:tcW w:w="6959" w:type="dxa"/>
            <w:shd w:val="clear" w:color="auto" w:fill="auto"/>
          </w:tcPr>
          <w:p w:rsidR="00B90AC8" w:rsidRPr="00C730D6" w:rsidRDefault="00523E8D" w:rsidP="001B60D7">
            <w:pPr>
              <w:jc w:val="both"/>
            </w:pPr>
            <w:r w:rsidRPr="00C730D6">
              <w:rPr>
                <w:noProof/>
              </w:rPr>
              <w:drawing>
                <wp:inline distT="0" distB="0" distL="0" distR="0">
                  <wp:extent cx="4121785" cy="3072130"/>
                  <wp:effectExtent l="0" t="0" r="0" b="0"/>
                  <wp:docPr id="90"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21785" cy="3072130"/>
                          </a:xfrm>
                          <a:prstGeom prst="rect">
                            <a:avLst/>
                          </a:prstGeom>
                          <a:noFill/>
                          <a:ln>
                            <a:noFill/>
                          </a:ln>
                        </pic:spPr>
                      </pic:pic>
                    </a:graphicData>
                  </a:graphic>
                </wp:inline>
              </w:drawing>
            </w:r>
          </w:p>
        </w:tc>
      </w:tr>
      <w:tr w:rsidR="00B90AC8" w:rsidRPr="00C730D6" w:rsidTr="001B60D7">
        <w:trPr>
          <w:jc w:val="center"/>
        </w:trPr>
        <w:tc>
          <w:tcPr>
            <w:tcW w:w="6959" w:type="dxa"/>
            <w:shd w:val="clear" w:color="auto" w:fill="auto"/>
          </w:tcPr>
          <w:p w:rsidR="00B90AC8" w:rsidRPr="00C730D6" w:rsidRDefault="00B90AC8" w:rsidP="001B60D7">
            <w:pPr>
              <w:jc w:val="both"/>
            </w:pPr>
            <w:r w:rsidRPr="00C730D6">
              <w:rPr>
                <w:b/>
              </w:rPr>
              <w:t>Biểu đồ forest</w:t>
            </w:r>
            <w:r w:rsidRPr="00C730D6">
              <w:t xml:space="preserve"> thể hiện giá trị của </w:t>
            </w:r>
            <w:r w:rsidRPr="00C730D6">
              <w:rPr>
                <w:i/>
              </w:rPr>
              <w:t xml:space="preserve">RR </w:t>
            </w:r>
            <w:r w:rsidRPr="00C730D6">
              <w:t xml:space="preserve">và khoảng tin cậy 95%.  Các ước tính khoảng tin cậy 95%CI của RR vượt qua cột mốc 1 được xem là không có ý nghĩa thống kê. </w:t>
            </w:r>
          </w:p>
        </w:tc>
      </w:tr>
    </w:tbl>
    <w:p w:rsidR="00FF394B" w:rsidRPr="00C730D6" w:rsidRDefault="00FF394B" w:rsidP="0022461E">
      <w:pPr>
        <w:jc w:val="both"/>
      </w:pPr>
    </w:p>
    <w:p w:rsidR="004D12F1" w:rsidRDefault="004D12F1" w:rsidP="00B93B8D">
      <w:r w:rsidRPr="00C730D6">
        <w:rPr>
          <w:b/>
        </w:rPr>
        <w:t xml:space="preserve">Bước 3: ước tính trọng số (weight) cho từng nghiên cứu và RR cho toàn bộ nghiên cứu.  </w:t>
      </w:r>
      <w:r w:rsidRPr="00C730D6">
        <w:t>Biểu đồ trên cho thấy một số nghiên cứu có độ dao động RR rất lớn (chứng tỏ các nghiên cứu này có số mẫu nhỏ hay ước số RR không ổn định), và ngược lại, một số nghiên cứu</w:t>
      </w:r>
      <w:r w:rsidR="007F3C7C" w:rsidRPr="00C730D6">
        <w:t xml:space="preserve"> lớn có ước số RR ổn định hơn. </w:t>
      </w:r>
      <w:r w:rsidRPr="00C730D6">
        <w:t>Trọng số cho mỗi nghiên cứu (</w:t>
      </w:r>
      <w:r w:rsidRPr="00C730D6">
        <w:rPr>
          <w:i/>
        </w:rPr>
        <w:t>W</w:t>
      </w:r>
      <w:r w:rsidRPr="00C730D6">
        <w:rPr>
          <w:vertAlign w:val="subscript"/>
        </w:rPr>
        <w:t>i</w:t>
      </w:r>
      <w:r w:rsidRPr="00C730D6">
        <w:rPr>
          <w:i/>
        </w:rPr>
        <w:t xml:space="preserve"> –</w:t>
      </w:r>
      <w:r w:rsidR="00F00432" w:rsidRPr="00C730D6">
        <w:rPr>
          <w:i/>
        </w:rPr>
        <w:t xml:space="preserve"> </w:t>
      </w:r>
      <w:r w:rsidRPr="00C730D6">
        <w:t xml:space="preserve">cho vào kí hiệu </w:t>
      </w:r>
      <w:r w:rsidRPr="00C730D6">
        <w:rPr>
          <w:i/>
        </w:rPr>
        <w:t>i</w:t>
      </w:r>
      <w:r w:rsidRPr="00C730D6">
        <w:t xml:space="preserve">) để đo lường độ ổn định này là số đảo của phương sai: </w:t>
      </w:r>
    </w:p>
    <w:p w:rsidR="00DA146D" w:rsidRDefault="00DA146D" w:rsidP="00B93B8D"/>
    <w:p w:rsidR="00DA146D" w:rsidRPr="00C730D6" w:rsidRDefault="00EE5B3F" w:rsidP="00EE5B3F">
      <w:pPr>
        <w:jc w:val="cente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var</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logRR</m:t>
                      </m:r>
                    </m:e>
                    <m:sub>
                      <m:r>
                        <w:rPr>
                          <w:rFonts w:ascii="Cambria Math" w:hAnsi="Cambria Math"/>
                          <w:sz w:val="22"/>
                          <w:szCs w:val="22"/>
                        </w:rPr>
                        <m:t>i</m:t>
                      </m:r>
                    </m:sub>
                  </m:sSub>
                </m:e>
              </m:d>
            </m:den>
          </m:f>
        </m:oMath>
      </m:oMathPara>
    </w:p>
    <w:p w:rsidR="006F4AA7" w:rsidRPr="00C730D6" w:rsidRDefault="006F4AA7" w:rsidP="006F4AA7">
      <w:pPr>
        <w:jc w:val="center"/>
      </w:pPr>
    </w:p>
    <w:p w:rsidR="00B90AC8" w:rsidRPr="00C730D6" w:rsidRDefault="00B90AC8" w:rsidP="0022461E">
      <w:pPr>
        <w:jc w:val="both"/>
      </w:pPr>
    </w:p>
    <w:p w:rsidR="006F4AA7" w:rsidRPr="00C730D6" w:rsidRDefault="006F4AA7" w:rsidP="00B93B8D">
      <w:r w:rsidRPr="00C730D6">
        <w:t xml:space="preserve">Và </w:t>
      </w:r>
      <w:r w:rsidR="00754FE1" w:rsidRPr="00C730D6">
        <w:t>số trung bình trọng số của log[RR] (kí hiệu là logw</w:t>
      </w:r>
      <w:r w:rsidR="00754FE1" w:rsidRPr="00C730D6">
        <w:rPr>
          <w:i/>
        </w:rPr>
        <w:t>RR</w:t>
      </w:r>
      <w:r w:rsidR="00754FE1" w:rsidRPr="00C730D6">
        <w:t xml:space="preserve">) </w:t>
      </w:r>
      <w:r w:rsidRPr="00C730D6">
        <w:t xml:space="preserve">có thể ước tính từ tổng của tích </w:t>
      </w:r>
      <w:r w:rsidRPr="00C730D6">
        <w:rPr>
          <w:i/>
        </w:rPr>
        <w:t>W</w:t>
      </w:r>
      <w:r w:rsidRPr="00C730D6">
        <w:rPr>
          <w:i/>
          <w:vertAlign w:val="subscript"/>
        </w:rPr>
        <w:t>i</w:t>
      </w:r>
      <w:r w:rsidR="004862E2" w:rsidRPr="00C730D6">
        <w:t>×</w:t>
      </w:r>
      <w:r w:rsidRPr="00C730D6">
        <w:t>log[</w:t>
      </w:r>
      <w:r w:rsidRPr="00C730D6">
        <w:rPr>
          <w:i/>
        </w:rPr>
        <w:t>RR</w:t>
      </w:r>
      <w:r w:rsidRPr="00C730D6">
        <w:rPr>
          <w:vertAlign w:val="subscript"/>
        </w:rPr>
        <w:t>i</w:t>
      </w:r>
      <w:r w:rsidRPr="00C730D6">
        <w:t>]:</w:t>
      </w:r>
    </w:p>
    <w:p w:rsidR="00EE5B3F" w:rsidRDefault="00EE5B3F" w:rsidP="006F4AA7">
      <w:pPr>
        <w:jc w:val="center"/>
        <w:rPr>
          <w:noProof/>
        </w:rPr>
      </w:pPr>
    </w:p>
    <w:p w:rsidR="00EE5B3F" w:rsidRDefault="00EE5B3F" w:rsidP="006F4AA7">
      <w:pPr>
        <w:jc w:val="center"/>
        <w:rPr>
          <w:noProof/>
        </w:rPr>
      </w:pPr>
    </w:p>
    <w:p w:rsidR="00EE5B3F" w:rsidRPr="00C730D6" w:rsidRDefault="00EE5B3F" w:rsidP="00EE5B3F">
      <w:pPr>
        <w:jc w:val="center"/>
      </w:pPr>
      <m:oMathPara>
        <m:oMath>
          <m:r>
            <w:rPr>
              <w:rFonts w:ascii="Cambria Math" w:hAnsi="Cambria Math"/>
              <w:sz w:val="22"/>
              <w:szCs w:val="22"/>
            </w:rPr>
            <w:lastRenderedPageBreak/>
            <m:t>logwRR</m:t>
          </m:r>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×log</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RR</m:t>
                          </m:r>
                        </m:e>
                        <m:sub>
                          <m:r>
                            <w:rPr>
                              <w:rFonts w:ascii="Cambria Math" w:hAnsi="Cambria Math"/>
                              <w:sz w:val="22"/>
                              <w:szCs w:val="22"/>
                            </w:rPr>
                            <m:t>i</m:t>
                          </m:r>
                        </m:sub>
                      </m:sSub>
                    </m:e>
                  </m:d>
                </m:e>
              </m:nary>
            </m:num>
            <m:den>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den>
          </m:f>
        </m:oMath>
      </m:oMathPara>
    </w:p>
    <w:p w:rsidR="00EE5B3F" w:rsidRDefault="00EE5B3F" w:rsidP="006F4AA7">
      <w:pPr>
        <w:jc w:val="center"/>
        <w:rPr>
          <w:noProof/>
        </w:rPr>
      </w:pPr>
    </w:p>
    <w:p w:rsidR="00754FE1" w:rsidRDefault="00754FE1" w:rsidP="0022461E">
      <w:pPr>
        <w:jc w:val="both"/>
      </w:pPr>
      <w:r w:rsidRPr="00C730D6">
        <w:t>Với phương sai:</w:t>
      </w:r>
    </w:p>
    <w:p w:rsidR="00EE5B3F" w:rsidRPr="00C730D6" w:rsidRDefault="00EE5B3F" w:rsidP="00EE5B3F">
      <w:pPr>
        <w:jc w:val="center"/>
      </w:pPr>
      <m:oMathPara>
        <m:oMath>
          <m:r>
            <w:rPr>
              <w:rFonts w:ascii="Cambria Math" w:hAnsi="Cambria Math"/>
            </w:rPr>
            <m:t>var</m:t>
          </m:r>
          <m:d>
            <m:dPr>
              <m:ctrlPr>
                <w:rPr>
                  <w:rFonts w:ascii="Cambria Math" w:hAnsi="Cambria Math"/>
                  <w:i/>
                </w:rPr>
              </m:ctrlPr>
            </m:dPr>
            <m:e>
              <m:r>
                <w:rPr>
                  <w:rFonts w:ascii="Cambria Math" w:hAnsi="Cambria Math"/>
                </w:rPr>
                <m:t>logwRR</m:t>
              </m:r>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den>
          </m:f>
        </m:oMath>
      </m:oMathPara>
    </w:p>
    <w:p w:rsidR="00754FE1" w:rsidRDefault="00754FE1" w:rsidP="0022461E">
      <w:pPr>
        <w:jc w:val="both"/>
        <w:rPr>
          <w:lang w:val="it-IT"/>
        </w:rPr>
      </w:pPr>
      <w:r w:rsidRPr="00C730D6">
        <w:rPr>
          <w:lang w:val="it-IT"/>
        </w:rPr>
        <w:t>và sai số chuẩn:</w:t>
      </w:r>
    </w:p>
    <w:p w:rsidR="00EE5B3F" w:rsidRDefault="00EE5B3F" w:rsidP="0022461E">
      <w:pPr>
        <w:jc w:val="both"/>
        <w:rPr>
          <w:lang w:val="it-IT"/>
        </w:rPr>
      </w:pPr>
      <m:oMathPara>
        <m:oMath>
          <m:r>
            <w:rPr>
              <w:rFonts w:ascii="Cambria Math" w:hAnsi="Cambria Math"/>
            </w:rPr>
            <m:t>SE</m:t>
          </m:r>
          <m:d>
            <m:dPr>
              <m:ctrlPr>
                <w:rPr>
                  <w:rFonts w:ascii="Cambria Math" w:hAnsi="Cambria Math"/>
                  <w:i/>
                </w:rPr>
              </m:ctrlPr>
            </m:dPr>
            <m:e>
              <m:r>
                <w:rPr>
                  <w:rFonts w:ascii="Cambria Math" w:hAnsi="Cambria Math"/>
                </w:rPr>
                <m:t>logwRR</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den>
              </m:f>
            </m:e>
          </m:rad>
        </m:oMath>
      </m:oMathPara>
    </w:p>
    <w:p w:rsidR="00EE5B3F" w:rsidRPr="00C730D6" w:rsidRDefault="00EE5B3F" w:rsidP="00EE5B3F">
      <w:pPr>
        <w:jc w:val="center"/>
        <w:rPr>
          <w:lang w:val="it-IT"/>
        </w:rPr>
      </w:pPr>
    </w:p>
    <w:p w:rsidR="00754FE1" w:rsidRDefault="00754FE1" w:rsidP="0022461E">
      <w:pPr>
        <w:jc w:val="both"/>
        <w:rPr>
          <w:lang w:val="it-IT"/>
        </w:rPr>
      </w:pPr>
      <w:r w:rsidRPr="00C730D6">
        <w:rPr>
          <w:lang w:val="it-IT"/>
        </w:rPr>
        <w:t xml:space="preserve">Ngoài ra, khoảng tin cậy 95% có thể ước tính bằng: </w:t>
      </w:r>
    </w:p>
    <w:p w:rsidR="00EE5B3F" w:rsidRPr="00C730D6" w:rsidRDefault="00EE5B3F" w:rsidP="0083542B">
      <w:pPr>
        <w:jc w:val="center"/>
        <w:rPr>
          <w:lang w:val="it-IT"/>
        </w:rPr>
      </w:pPr>
    </w:p>
    <w:p w:rsidR="00754FE1" w:rsidRPr="00C730D6" w:rsidRDefault="0083542B" w:rsidP="00754FE1">
      <w:pPr>
        <w:jc w:val="center"/>
        <w:rPr>
          <w:lang w:val="it-IT"/>
        </w:rPr>
      </w:pPr>
      <m:oMathPara>
        <m:oMath>
          <m:r>
            <w:rPr>
              <w:rFonts w:ascii="Cambria Math" w:hAnsi="Cambria Math"/>
              <w:sz w:val="22"/>
              <w:szCs w:val="22"/>
            </w:rPr>
            <m:t>logwRR±</m:t>
          </m:r>
          <m:r>
            <w:rPr>
              <w:rFonts w:ascii="Cambria Math" w:hAnsi="Cambria Math"/>
              <w:sz w:val="22"/>
              <w:szCs w:val="22"/>
            </w:rPr>
            <m:t>1.96×SE(logwRR)</m:t>
          </m:r>
        </m:oMath>
      </m:oMathPara>
    </w:p>
    <w:p w:rsidR="00754FE1" w:rsidRPr="00C730D6" w:rsidRDefault="00754FE1" w:rsidP="0022461E">
      <w:pPr>
        <w:jc w:val="both"/>
      </w:pPr>
    </w:p>
    <w:p w:rsidR="006F4AA7" w:rsidRDefault="006F4AA7" w:rsidP="00B93B8D">
      <w:r w:rsidRPr="00C730D6">
        <w:t xml:space="preserve">Để tính trung bình trọng số logRR, chúng ta cần một cột </w:t>
      </w:r>
      <w:r w:rsidRPr="00C730D6">
        <w:rPr>
          <w:i/>
        </w:rPr>
        <w:t>W</w:t>
      </w:r>
      <w:r w:rsidRPr="00C730D6">
        <w:rPr>
          <w:i/>
          <w:vertAlign w:val="subscript"/>
        </w:rPr>
        <w:t>i</w:t>
      </w:r>
      <w:r w:rsidRPr="00C730D6">
        <w:t>×log[</w:t>
      </w:r>
      <w:r w:rsidRPr="00C730D6">
        <w:rPr>
          <w:i/>
        </w:rPr>
        <w:t>RR</w:t>
      </w:r>
      <w:r w:rsidRPr="00C730D6">
        <w:rPr>
          <w:vertAlign w:val="subscript"/>
        </w:rPr>
        <w:t>i</w:t>
      </w:r>
      <w:r w:rsidRPr="00C730D6">
        <w:t xml:space="preserve">].  Chẳng hạn như với nghiên cứu 1, chúng ta có: </w:t>
      </w:r>
    </w:p>
    <w:p w:rsidR="007708D9" w:rsidRPr="00C730D6" w:rsidRDefault="007708D9" w:rsidP="007708D9">
      <w:pPr>
        <w:jc w:val="cente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0.264</m:t>
              </m:r>
            </m:den>
          </m:f>
          <m:r>
            <w:rPr>
              <w:rFonts w:ascii="Cambria Math" w:hAnsi="Cambria Math"/>
              <w:sz w:val="22"/>
              <w:szCs w:val="22"/>
            </w:rPr>
            <m:t>=3.79</m:t>
          </m:r>
        </m:oMath>
      </m:oMathPara>
    </w:p>
    <w:p w:rsidR="007708D9" w:rsidRPr="00C730D6" w:rsidRDefault="007708D9" w:rsidP="007708D9">
      <w:pPr>
        <w:jc w:val="center"/>
      </w:pPr>
    </w:p>
    <w:p w:rsidR="006F4AA7" w:rsidRPr="00C730D6" w:rsidRDefault="006F4AA7" w:rsidP="006F4AA7">
      <w:r w:rsidRPr="00C730D6">
        <w:t xml:space="preserve">và </w:t>
      </w:r>
    </w:p>
    <w:p w:rsidR="006F4AA7" w:rsidRPr="00C730D6" w:rsidRDefault="007708D9" w:rsidP="006F4AA7">
      <w:pPr>
        <w:jc w:val="cente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1</m:t>
                </m:r>
              </m:sub>
            </m:sSub>
          </m:e>
        </m:d>
      </m:oMath>
      <w:r w:rsidR="004862E2" w:rsidRPr="00C730D6">
        <w:t>= 3</w:t>
      </w:r>
      <w:r w:rsidR="00C348DE" w:rsidRPr="00C730D6">
        <w:t>.</w:t>
      </w:r>
      <w:r w:rsidR="004862E2" w:rsidRPr="00C730D6">
        <w:t>79 × (-0</w:t>
      </w:r>
      <w:r w:rsidR="00C348DE" w:rsidRPr="00C730D6">
        <w:t>.</w:t>
      </w:r>
      <w:r w:rsidR="004862E2" w:rsidRPr="00C730D6">
        <w:t>182) = -0</w:t>
      </w:r>
      <w:r w:rsidR="00C348DE" w:rsidRPr="00C730D6">
        <w:t>.</w:t>
      </w:r>
      <w:r w:rsidR="004862E2" w:rsidRPr="00C730D6">
        <w:t>69</w:t>
      </w:r>
    </w:p>
    <w:p w:rsidR="00C65D8D" w:rsidRPr="00C730D6" w:rsidRDefault="00C65D8D" w:rsidP="006F4AA7">
      <w:pPr>
        <w:rPr>
          <w:rFonts w:ascii="VNI-Times" w:hAnsi="VNI-Times"/>
        </w:rPr>
      </w:pPr>
    </w:p>
    <w:p w:rsidR="004862E2" w:rsidRPr="00C730D6" w:rsidRDefault="005100CC" w:rsidP="006F4AA7">
      <w:r w:rsidRPr="00C730D6">
        <w:rPr>
          <w:rFonts w:ascii="VNI-Times" w:hAnsi="VNI-Times"/>
        </w:rPr>
        <w:t>Tí</w:t>
      </w:r>
      <w:r w:rsidR="00F00432" w:rsidRPr="00C730D6">
        <w:rPr>
          <w:rFonts w:ascii="VNI-Times" w:hAnsi="VNI-Times"/>
        </w:rPr>
        <w:t>nh</w:t>
      </w:r>
      <w:r w:rsidR="00F00432" w:rsidRPr="00C730D6">
        <w:t xml:space="preserve"> toán t</w:t>
      </w:r>
      <w:r w:rsidR="004862E2" w:rsidRPr="00C730D6">
        <w:t>ương tự cho các nghiên cứu khác</w:t>
      </w:r>
      <w:r w:rsidR="00F00432" w:rsidRPr="00C730D6">
        <w:t xml:space="preserve">, chúng ta sẽ có một bảng số liệu mới như sau: </w:t>
      </w:r>
    </w:p>
    <w:p w:rsidR="005100CC" w:rsidRPr="00C730D6" w:rsidRDefault="005100CC" w:rsidP="004862E2">
      <w:pPr>
        <w:jc w:val="both"/>
        <w:rPr>
          <w:b/>
        </w:rPr>
      </w:pPr>
    </w:p>
    <w:p w:rsidR="004862E2" w:rsidRPr="00C730D6" w:rsidRDefault="004862E2" w:rsidP="004862E2">
      <w:pPr>
        <w:jc w:val="both"/>
        <w:rPr>
          <w:b/>
        </w:rPr>
      </w:pPr>
      <w:r w:rsidRPr="00C730D6">
        <w:rPr>
          <w:b/>
        </w:rPr>
        <w:t>Bảng 2c.  Ước tính tỉ trọng số (</w:t>
      </w:r>
      <w:r w:rsidRPr="00C730D6">
        <w:rPr>
          <w:b/>
          <w:i/>
        </w:rPr>
        <w:t>W</w:t>
      </w:r>
      <w:r w:rsidRPr="00C730D6">
        <w:rPr>
          <w:b/>
          <w:i/>
          <w:vertAlign w:val="subscript"/>
        </w:rPr>
        <w:t>i</w:t>
      </w:r>
      <w:r w:rsidRPr="00C730D6">
        <w:rPr>
          <w:b/>
        </w:rPr>
        <w:t xml:space="preserve">)  </w:t>
      </w:r>
    </w:p>
    <w:p w:rsidR="004862E2" w:rsidRPr="00C730D6" w:rsidRDefault="004862E2" w:rsidP="004862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22"/>
        <w:gridCol w:w="1435"/>
        <w:gridCol w:w="1283"/>
        <w:gridCol w:w="1400"/>
      </w:tblGrid>
      <w:tr w:rsidR="004862E2" w:rsidRPr="00C730D6" w:rsidTr="001B60D7">
        <w:tc>
          <w:tcPr>
            <w:tcW w:w="1728" w:type="dxa"/>
            <w:shd w:val="clear" w:color="auto" w:fill="auto"/>
          </w:tcPr>
          <w:p w:rsidR="004862E2" w:rsidRPr="00C730D6" w:rsidRDefault="004862E2" w:rsidP="004862E2">
            <w:r w:rsidRPr="00C730D6">
              <w:t>Nghiên cứu (</w:t>
            </w:r>
            <w:r w:rsidRPr="00C730D6">
              <w:rPr>
                <w:i/>
              </w:rPr>
              <w:t>i</w:t>
            </w:r>
            <w:r w:rsidRPr="00C730D6">
              <w:t>)</w:t>
            </w:r>
          </w:p>
        </w:tc>
        <w:tc>
          <w:tcPr>
            <w:tcW w:w="1222" w:type="dxa"/>
            <w:shd w:val="clear" w:color="auto" w:fill="auto"/>
          </w:tcPr>
          <w:p w:rsidR="004862E2" w:rsidRPr="00C730D6" w:rsidRDefault="004862E2" w:rsidP="001B60D7">
            <w:pPr>
              <w:jc w:val="center"/>
            </w:pPr>
            <w:r w:rsidRPr="00C730D6">
              <w:t>Log[RR]</w:t>
            </w:r>
          </w:p>
        </w:tc>
        <w:tc>
          <w:tcPr>
            <w:tcW w:w="1435" w:type="dxa"/>
            <w:shd w:val="clear" w:color="auto" w:fill="auto"/>
          </w:tcPr>
          <w:p w:rsidR="004862E2" w:rsidRPr="00C730D6" w:rsidRDefault="004862E2" w:rsidP="001B60D7">
            <w:pPr>
              <w:jc w:val="center"/>
            </w:pPr>
            <w:r w:rsidRPr="00C730D6">
              <w:t>Var[logRR]</w:t>
            </w:r>
          </w:p>
        </w:tc>
        <w:tc>
          <w:tcPr>
            <w:tcW w:w="1283" w:type="dxa"/>
            <w:shd w:val="clear" w:color="auto" w:fill="auto"/>
          </w:tcPr>
          <w:p w:rsidR="004862E2" w:rsidRPr="00C730D6" w:rsidRDefault="004862E2" w:rsidP="001B60D7">
            <w:pPr>
              <w:jc w:val="right"/>
            </w:pPr>
            <w:r w:rsidRPr="00C730D6">
              <w:rPr>
                <w:i/>
              </w:rPr>
              <w:t>W</w:t>
            </w:r>
            <w:r w:rsidRPr="00C730D6">
              <w:rPr>
                <w:i/>
                <w:vertAlign w:val="subscript"/>
              </w:rPr>
              <w:t>i</w:t>
            </w:r>
          </w:p>
        </w:tc>
        <w:tc>
          <w:tcPr>
            <w:tcW w:w="1400" w:type="dxa"/>
            <w:shd w:val="clear" w:color="auto" w:fill="auto"/>
          </w:tcPr>
          <w:p w:rsidR="004862E2" w:rsidRPr="00C730D6" w:rsidRDefault="004862E2" w:rsidP="001B60D7">
            <w:pPr>
              <w:jc w:val="right"/>
            </w:pPr>
            <w:r w:rsidRPr="00C730D6">
              <w:rPr>
                <w:i/>
              </w:rPr>
              <w:t>W</w:t>
            </w:r>
            <w:r w:rsidRPr="00C730D6">
              <w:rPr>
                <w:i/>
                <w:vertAlign w:val="subscript"/>
              </w:rPr>
              <w:t>i</w:t>
            </w:r>
            <w:r w:rsidRPr="00C730D6">
              <w:t>×log[</w:t>
            </w:r>
            <w:r w:rsidRPr="00C730D6">
              <w:rPr>
                <w:i/>
              </w:rPr>
              <w:t>RR</w:t>
            </w:r>
            <w:r w:rsidRPr="00C730D6">
              <w:rPr>
                <w:vertAlign w:val="subscript"/>
              </w:rPr>
              <w:t>i</w:t>
            </w:r>
            <w:r w:rsidRPr="00C730D6">
              <w:t>]</w:t>
            </w:r>
          </w:p>
        </w:tc>
      </w:tr>
      <w:tr w:rsidR="004862E2" w:rsidRPr="00C730D6" w:rsidTr="001B60D7">
        <w:tc>
          <w:tcPr>
            <w:tcW w:w="1728" w:type="dxa"/>
            <w:shd w:val="clear" w:color="auto" w:fill="auto"/>
          </w:tcPr>
          <w:p w:rsidR="004862E2" w:rsidRPr="00C730D6" w:rsidRDefault="004862E2" w:rsidP="001B60D7">
            <w:pPr>
              <w:jc w:val="both"/>
            </w:pPr>
            <w:r w:rsidRPr="00C730D6">
              <w:t>1</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182</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264</w:t>
            </w:r>
          </w:p>
        </w:tc>
        <w:tc>
          <w:tcPr>
            <w:tcW w:w="1283" w:type="dxa"/>
            <w:shd w:val="clear" w:color="auto" w:fill="auto"/>
            <w:vAlign w:val="bottom"/>
          </w:tcPr>
          <w:p w:rsidR="004862E2" w:rsidRPr="00C730D6" w:rsidRDefault="004862E2" w:rsidP="001B60D7">
            <w:pPr>
              <w:jc w:val="right"/>
            </w:pPr>
            <w:r w:rsidRPr="00C730D6">
              <w:t>3</w:t>
            </w:r>
            <w:r w:rsidR="00C348DE" w:rsidRPr="00C730D6">
              <w:t>.</w:t>
            </w:r>
            <w:r w:rsidRPr="00C730D6">
              <w:t>79</w:t>
            </w:r>
          </w:p>
        </w:tc>
        <w:tc>
          <w:tcPr>
            <w:tcW w:w="1400" w:type="dxa"/>
            <w:shd w:val="clear" w:color="auto" w:fill="auto"/>
            <w:vAlign w:val="bottom"/>
          </w:tcPr>
          <w:p w:rsidR="004862E2" w:rsidRPr="00C730D6" w:rsidRDefault="004862E2" w:rsidP="001B60D7">
            <w:pPr>
              <w:jc w:val="right"/>
            </w:pPr>
            <w:r w:rsidRPr="00C730D6">
              <w:t>-0</w:t>
            </w:r>
            <w:r w:rsidR="00C348DE" w:rsidRPr="00C730D6">
              <w:t>.</w:t>
            </w:r>
            <w:r w:rsidRPr="00C730D6">
              <w:t>69</w:t>
            </w:r>
          </w:p>
        </w:tc>
      </w:tr>
      <w:tr w:rsidR="004862E2" w:rsidRPr="00C730D6" w:rsidTr="001B60D7">
        <w:tc>
          <w:tcPr>
            <w:tcW w:w="1728" w:type="dxa"/>
            <w:shd w:val="clear" w:color="auto" w:fill="auto"/>
          </w:tcPr>
          <w:p w:rsidR="004862E2" w:rsidRPr="00C730D6" w:rsidRDefault="004862E2" w:rsidP="001B60D7">
            <w:pPr>
              <w:jc w:val="both"/>
            </w:pPr>
            <w:r w:rsidRPr="00C730D6">
              <w:t>2</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118</w:t>
            </w:r>
          </w:p>
        </w:tc>
        <w:tc>
          <w:tcPr>
            <w:tcW w:w="1435" w:type="dxa"/>
            <w:shd w:val="clear" w:color="auto" w:fill="auto"/>
            <w:vAlign w:val="bottom"/>
          </w:tcPr>
          <w:p w:rsidR="004862E2" w:rsidRPr="00C730D6" w:rsidRDefault="004862E2" w:rsidP="001B60D7">
            <w:pPr>
              <w:jc w:val="center"/>
            </w:pPr>
            <w:r w:rsidRPr="00C730D6">
              <w:t>1</w:t>
            </w:r>
            <w:r w:rsidR="00C348DE" w:rsidRPr="00C730D6">
              <w:t>.</w:t>
            </w:r>
            <w:r w:rsidRPr="00C730D6">
              <w:t>304</w:t>
            </w:r>
          </w:p>
        </w:tc>
        <w:tc>
          <w:tcPr>
            <w:tcW w:w="1283" w:type="dxa"/>
            <w:shd w:val="clear" w:color="auto" w:fill="auto"/>
            <w:vAlign w:val="bottom"/>
          </w:tcPr>
          <w:p w:rsidR="004862E2" w:rsidRPr="00C730D6" w:rsidRDefault="004862E2" w:rsidP="001B60D7">
            <w:pPr>
              <w:jc w:val="right"/>
            </w:pPr>
            <w:r w:rsidRPr="00C730D6">
              <w:t>0</w:t>
            </w:r>
            <w:r w:rsidR="00C348DE" w:rsidRPr="00C730D6">
              <w:t>.</w:t>
            </w:r>
            <w:r w:rsidRPr="00C730D6">
              <w:t>77</w:t>
            </w:r>
          </w:p>
        </w:tc>
        <w:tc>
          <w:tcPr>
            <w:tcW w:w="1400" w:type="dxa"/>
            <w:shd w:val="clear" w:color="auto" w:fill="auto"/>
            <w:vAlign w:val="bottom"/>
          </w:tcPr>
          <w:p w:rsidR="004862E2" w:rsidRPr="00C730D6" w:rsidRDefault="004862E2" w:rsidP="001B60D7">
            <w:pPr>
              <w:jc w:val="right"/>
            </w:pPr>
            <w:r w:rsidRPr="00C730D6">
              <w:t>-0</w:t>
            </w:r>
            <w:r w:rsidR="00C348DE" w:rsidRPr="00C730D6">
              <w:t>.</w:t>
            </w:r>
            <w:r w:rsidRPr="00C730D6">
              <w:t>09</w:t>
            </w:r>
          </w:p>
        </w:tc>
      </w:tr>
      <w:tr w:rsidR="004862E2" w:rsidRPr="00C730D6" w:rsidTr="001B60D7">
        <w:tc>
          <w:tcPr>
            <w:tcW w:w="1728" w:type="dxa"/>
            <w:shd w:val="clear" w:color="auto" w:fill="auto"/>
          </w:tcPr>
          <w:p w:rsidR="004862E2" w:rsidRPr="00C730D6" w:rsidRDefault="004862E2" w:rsidP="001B60D7">
            <w:pPr>
              <w:jc w:val="both"/>
            </w:pPr>
            <w:r w:rsidRPr="00C730D6">
              <w:t>3</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065</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079</w:t>
            </w:r>
          </w:p>
        </w:tc>
        <w:tc>
          <w:tcPr>
            <w:tcW w:w="1283" w:type="dxa"/>
            <w:shd w:val="clear" w:color="auto" w:fill="auto"/>
            <w:vAlign w:val="bottom"/>
          </w:tcPr>
          <w:p w:rsidR="004862E2" w:rsidRPr="00C730D6" w:rsidRDefault="004862E2" w:rsidP="001B60D7">
            <w:pPr>
              <w:jc w:val="right"/>
            </w:pPr>
            <w:r w:rsidRPr="00C730D6">
              <w:t>12</w:t>
            </w:r>
            <w:r w:rsidR="00C348DE" w:rsidRPr="00C730D6">
              <w:t>.</w:t>
            </w:r>
            <w:r w:rsidRPr="00C730D6">
              <w:t>61</w:t>
            </w:r>
          </w:p>
        </w:tc>
        <w:tc>
          <w:tcPr>
            <w:tcW w:w="1400" w:type="dxa"/>
            <w:shd w:val="clear" w:color="auto" w:fill="auto"/>
            <w:vAlign w:val="bottom"/>
          </w:tcPr>
          <w:p w:rsidR="004862E2" w:rsidRPr="00C730D6" w:rsidRDefault="004862E2" w:rsidP="001B60D7">
            <w:pPr>
              <w:jc w:val="right"/>
            </w:pPr>
            <w:r w:rsidRPr="00C730D6">
              <w:t>0</w:t>
            </w:r>
            <w:r w:rsidR="00C348DE" w:rsidRPr="00C730D6">
              <w:t>.</w:t>
            </w:r>
            <w:r w:rsidRPr="00C730D6">
              <w:t>82</w:t>
            </w:r>
          </w:p>
        </w:tc>
      </w:tr>
      <w:tr w:rsidR="004862E2" w:rsidRPr="00C730D6" w:rsidTr="001B60D7">
        <w:tc>
          <w:tcPr>
            <w:tcW w:w="1728" w:type="dxa"/>
            <w:shd w:val="clear" w:color="auto" w:fill="auto"/>
          </w:tcPr>
          <w:p w:rsidR="004862E2" w:rsidRPr="00C730D6" w:rsidRDefault="004862E2" w:rsidP="001B60D7">
            <w:pPr>
              <w:jc w:val="both"/>
            </w:pPr>
            <w:r w:rsidRPr="00C730D6">
              <w:t>4</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693</w:t>
            </w:r>
          </w:p>
        </w:tc>
        <w:tc>
          <w:tcPr>
            <w:tcW w:w="1435" w:type="dxa"/>
            <w:shd w:val="clear" w:color="auto" w:fill="auto"/>
            <w:vAlign w:val="bottom"/>
          </w:tcPr>
          <w:p w:rsidR="004862E2" w:rsidRPr="00C730D6" w:rsidRDefault="004862E2" w:rsidP="001B60D7">
            <w:pPr>
              <w:jc w:val="center"/>
            </w:pPr>
            <w:r w:rsidRPr="00C730D6">
              <w:t>1</w:t>
            </w:r>
            <w:r w:rsidR="00C348DE" w:rsidRPr="00C730D6">
              <w:t>.</w:t>
            </w:r>
            <w:r w:rsidRPr="00C730D6">
              <w:t>415</w:t>
            </w:r>
          </w:p>
        </w:tc>
        <w:tc>
          <w:tcPr>
            <w:tcW w:w="1283" w:type="dxa"/>
            <w:shd w:val="clear" w:color="auto" w:fill="auto"/>
            <w:vAlign w:val="bottom"/>
          </w:tcPr>
          <w:p w:rsidR="004862E2" w:rsidRPr="00C730D6" w:rsidRDefault="004862E2" w:rsidP="001B60D7">
            <w:pPr>
              <w:jc w:val="right"/>
            </w:pPr>
            <w:r w:rsidRPr="00C730D6">
              <w:t>0</w:t>
            </w:r>
            <w:r w:rsidR="00C348DE" w:rsidRPr="00C730D6">
              <w:t>.</w:t>
            </w:r>
            <w:r w:rsidRPr="00C730D6">
              <w:t>71</w:t>
            </w:r>
          </w:p>
        </w:tc>
        <w:tc>
          <w:tcPr>
            <w:tcW w:w="1400" w:type="dxa"/>
            <w:shd w:val="clear" w:color="auto" w:fill="auto"/>
            <w:vAlign w:val="bottom"/>
          </w:tcPr>
          <w:p w:rsidR="004862E2" w:rsidRPr="00C730D6" w:rsidRDefault="004862E2" w:rsidP="001B60D7">
            <w:pPr>
              <w:jc w:val="right"/>
            </w:pPr>
            <w:r w:rsidRPr="00C730D6">
              <w:t>-0</w:t>
            </w:r>
            <w:r w:rsidR="00C348DE" w:rsidRPr="00C730D6">
              <w:t>.</w:t>
            </w:r>
            <w:r w:rsidRPr="00C730D6">
              <w:t>49</w:t>
            </w:r>
          </w:p>
        </w:tc>
      </w:tr>
      <w:tr w:rsidR="004862E2" w:rsidRPr="00C730D6" w:rsidTr="001B60D7">
        <w:tc>
          <w:tcPr>
            <w:tcW w:w="1728" w:type="dxa"/>
            <w:shd w:val="clear" w:color="auto" w:fill="auto"/>
          </w:tcPr>
          <w:p w:rsidR="004862E2" w:rsidRPr="00C730D6" w:rsidRDefault="004862E2" w:rsidP="001B60D7">
            <w:pPr>
              <w:jc w:val="both"/>
            </w:pPr>
            <w:r w:rsidRPr="00C730D6">
              <w:t>5</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434</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709</w:t>
            </w:r>
          </w:p>
        </w:tc>
        <w:tc>
          <w:tcPr>
            <w:tcW w:w="1283" w:type="dxa"/>
            <w:shd w:val="clear" w:color="auto" w:fill="auto"/>
            <w:vAlign w:val="bottom"/>
          </w:tcPr>
          <w:p w:rsidR="004862E2" w:rsidRPr="00C730D6" w:rsidRDefault="004862E2" w:rsidP="001B60D7">
            <w:pPr>
              <w:jc w:val="right"/>
            </w:pPr>
            <w:r w:rsidRPr="00C730D6">
              <w:t>1</w:t>
            </w:r>
            <w:r w:rsidR="00C348DE" w:rsidRPr="00C730D6">
              <w:t>.</w:t>
            </w:r>
            <w:r w:rsidRPr="00C730D6">
              <w:t>41</w:t>
            </w:r>
          </w:p>
        </w:tc>
        <w:tc>
          <w:tcPr>
            <w:tcW w:w="1400" w:type="dxa"/>
            <w:shd w:val="clear" w:color="auto" w:fill="auto"/>
            <w:vAlign w:val="bottom"/>
          </w:tcPr>
          <w:p w:rsidR="004862E2" w:rsidRPr="00C730D6" w:rsidRDefault="004862E2" w:rsidP="001B60D7">
            <w:pPr>
              <w:jc w:val="right"/>
            </w:pPr>
            <w:r w:rsidRPr="00C730D6">
              <w:t>-0</w:t>
            </w:r>
            <w:r w:rsidR="00C348DE" w:rsidRPr="00C730D6">
              <w:t>.</w:t>
            </w:r>
            <w:r w:rsidRPr="00C730D6">
              <w:t>61</w:t>
            </w:r>
          </w:p>
        </w:tc>
      </w:tr>
      <w:tr w:rsidR="004862E2" w:rsidRPr="00C730D6" w:rsidTr="001B60D7">
        <w:tc>
          <w:tcPr>
            <w:tcW w:w="1728" w:type="dxa"/>
            <w:shd w:val="clear" w:color="auto" w:fill="auto"/>
          </w:tcPr>
          <w:p w:rsidR="004862E2" w:rsidRPr="00C730D6" w:rsidRDefault="004862E2" w:rsidP="001B60D7">
            <w:pPr>
              <w:jc w:val="both"/>
            </w:pPr>
            <w:r w:rsidRPr="00C730D6">
              <w:t>6</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231</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026</w:t>
            </w:r>
          </w:p>
        </w:tc>
        <w:tc>
          <w:tcPr>
            <w:tcW w:w="1283" w:type="dxa"/>
            <w:shd w:val="clear" w:color="auto" w:fill="auto"/>
            <w:vAlign w:val="bottom"/>
          </w:tcPr>
          <w:p w:rsidR="004862E2" w:rsidRPr="00C730D6" w:rsidRDefault="004862E2" w:rsidP="001B60D7">
            <w:pPr>
              <w:jc w:val="right"/>
            </w:pPr>
            <w:r w:rsidRPr="00C730D6">
              <w:t>38</w:t>
            </w:r>
            <w:r w:rsidR="00C348DE" w:rsidRPr="00C730D6">
              <w:t>.</w:t>
            </w:r>
            <w:r w:rsidRPr="00C730D6">
              <w:t>30</w:t>
            </w:r>
          </w:p>
        </w:tc>
        <w:tc>
          <w:tcPr>
            <w:tcW w:w="1400" w:type="dxa"/>
            <w:shd w:val="clear" w:color="auto" w:fill="auto"/>
            <w:vAlign w:val="bottom"/>
          </w:tcPr>
          <w:p w:rsidR="004862E2" w:rsidRPr="00C730D6" w:rsidRDefault="004862E2" w:rsidP="001B60D7">
            <w:pPr>
              <w:jc w:val="right"/>
            </w:pPr>
            <w:r w:rsidRPr="00C730D6">
              <w:t>-8</w:t>
            </w:r>
            <w:r w:rsidR="00C348DE" w:rsidRPr="00C730D6">
              <w:t>.</w:t>
            </w:r>
            <w:r w:rsidRPr="00C730D6">
              <w:t>86</w:t>
            </w:r>
          </w:p>
        </w:tc>
      </w:tr>
      <w:tr w:rsidR="004862E2" w:rsidRPr="00C730D6" w:rsidTr="001B60D7">
        <w:tc>
          <w:tcPr>
            <w:tcW w:w="1728" w:type="dxa"/>
            <w:shd w:val="clear" w:color="auto" w:fill="auto"/>
          </w:tcPr>
          <w:p w:rsidR="004862E2" w:rsidRPr="00C730D6" w:rsidRDefault="004862E2" w:rsidP="001B60D7">
            <w:pPr>
              <w:jc w:val="both"/>
            </w:pPr>
            <w:r w:rsidRPr="00C730D6">
              <w:t>7</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318</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729</w:t>
            </w:r>
          </w:p>
        </w:tc>
        <w:tc>
          <w:tcPr>
            <w:tcW w:w="1283" w:type="dxa"/>
            <w:shd w:val="clear" w:color="auto" w:fill="auto"/>
            <w:vAlign w:val="bottom"/>
          </w:tcPr>
          <w:p w:rsidR="004862E2" w:rsidRPr="00C730D6" w:rsidRDefault="004862E2" w:rsidP="001B60D7">
            <w:pPr>
              <w:jc w:val="right"/>
            </w:pPr>
            <w:r w:rsidRPr="00C730D6">
              <w:t>1</w:t>
            </w:r>
            <w:r w:rsidR="00C348DE" w:rsidRPr="00C730D6">
              <w:t>.</w:t>
            </w:r>
            <w:r w:rsidRPr="00C730D6">
              <w:t>37</w:t>
            </w:r>
          </w:p>
        </w:tc>
        <w:tc>
          <w:tcPr>
            <w:tcW w:w="1400" w:type="dxa"/>
            <w:shd w:val="clear" w:color="auto" w:fill="auto"/>
            <w:vAlign w:val="bottom"/>
          </w:tcPr>
          <w:p w:rsidR="004862E2" w:rsidRPr="00C730D6" w:rsidRDefault="004862E2" w:rsidP="001B60D7">
            <w:pPr>
              <w:jc w:val="right"/>
            </w:pPr>
            <w:r w:rsidRPr="00C730D6">
              <w:t>-0</w:t>
            </w:r>
            <w:r w:rsidR="00C348DE" w:rsidRPr="00C730D6">
              <w:t>.</w:t>
            </w:r>
            <w:r w:rsidRPr="00C730D6">
              <w:t>44</w:t>
            </w:r>
          </w:p>
        </w:tc>
      </w:tr>
      <w:tr w:rsidR="004862E2" w:rsidRPr="00C730D6" w:rsidTr="001B60D7">
        <w:tc>
          <w:tcPr>
            <w:tcW w:w="1728" w:type="dxa"/>
            <w:shd w:val="clear" w:color="auto" w:fill="auto"/>
          </w:tcPr>
          <w:p w:rsidR="004862E2" w:rsidRPr="00C730D6" w:rsidRDefault="004862E2" w:rsidP="001B60D7">
            <w:pPr>
              <w:jc w:val="both"/>
            </w:pPr>
            <w:r w:rsidRPr="00C730D6">
              <w:t>8</w:t>
            </w:r>
          </w:p>
        </w:tc>
        <w:tc>
          <w:tcPr>
            <w:tcW w:w="1222" w:type="dxa"/>
            <w:shd w:val="clear" w:color="auto" w:fill="auto"/>
            <w:vAlign w:val="bottom"/>
          </w:tcPr>
          <w:p w:rsidR="004862E2" w:rsidRPr="00C730D6" w:rsidRDefault="004862E2" w:rsidP="001B60D7">
            <w:pPr>
              <w:jc w:val="center"/>
            </w:pPr>
            <w:r w:rsidRPr="00C730D6">
              <w:t>-1</w:t>
            </w:r>
            <w:r w:rsidR="00C348DE" w:rsidRPr="00C730D6">
              <w:t>.</w:t>
            </w:r>
            <w:r w:rsidRPr="00C730D6">
              <w:t>214</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142</w:t>
            </w:r>
          </w:p>
        </w:tc>
        <w:tc>
          <w:tcPr>
            <w:tcW w:w="1283" w:type="dxa"/>
            <w:shd w:val="clear" w:color="auto" w:fill="auto"/>
            <w:vAlign w:val="bottom"/>
          </w:tcPr>
          <w:p w:rsidR="004862E2" w:rsidRPr="00C730D6" w:rsidRDefault="004862E2" w:rsidP="001B60D7">
            <w:pPr>
              <w:jc w:val="right"/>
            </w:pPr>
            <w:r w:rsidRPr="00C730D6">
              <w:t>7</w:t>
            </w:r>
            <w:r w:rsidR="00C348DE" w:rsidRPr="00C730D6">
              <w:t>.</w:t>
            </w:r>
            <w:r w:rsidRPr="00C730D6">
              <w:t>03</w:t>
            </w:r>
          </w:p>
        </w:tc>
        <w:tc>
          <w:tcPr>
            <w:tcW w:w="1400" w:type="dxa"/>
            <w:shd w:val="clear" w:color="auto" w:fill="auto"/>
            <w:vAlign w:val="bottom"/>
          </w:tcPr>
          <w:p w:rsidR="004862E2" w:rsidRPr="00C730D6" w:rsidRDefault="004862E2" w:rsidP="001B60D7">
            <w:pPr>
              <w:jc w:val="right"/>
            </w:pPr>
            <w:r w:rsidRPr="00C730D6">
              <w:t>-8</w:t>
            </w:r>
            <w:r w:rsidR="00C348DE" w:rsidRPr="00C730D6">
              <w:t>.</w:t>
            </w:r>
            <w:r w:rsidRPr="00C730D6">
              <w:t>54</w:t>
            </w:r>
          </w:p>
        </w:tc>
      </w:tr>
      <w:tr w:rsidR="004862E2" w:rsidRPr="00C730D6" w:rsidTr="001B60D7">
        <w:tc>
          <w:tcPr>
            <w:tcW w:w="1728" w:type="dxa"/>
            <w:shd w:val="clear" w:color="auto" w:fill="auto"/>
          </w:tcPr>
          <w:p w:rsidR="004862E2" w:rsidRPr="00C730D6" w:rsidRDefault="004862E2" w:rsidP="001B60D7">
            <w:pPr>
              <w:jc w:val="both"/>
            </w:pPr>
            <w:r w:rsidRPr="00C730D6">
              <w:t>9</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520</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242</w:t>
            </w:r>
          </w:p>
        </w:tc>
        <w:tc>
          <w:tcPr>
            <w:tcW w:w="1283" w:type="dxa"/>
            <w:shd w:val="clear" w:color="auto" w:fill="auto"/>
            <w:vAlign w:val="bottom"/>
          </w:tcPr>
          <w:p w:rsidR="004862E2" w:rsidRPr="00C730D6" w:rsidRDefault="004862E2" w:rsidP="001B60D7">
            <w:pPr>
              <w:jc w:val="right"/>
            </w:pPr>
            <w:r w:rsidRPr="00C730D6">
              <w:t>4</w:t>
            </w:r>
            <w:r w:rsidR="00C348DE" w:rsidRPr="00C730D6">
              <w:t>.</w:t>
            </w:r>
            <w:r w:rsidRPr="00C730D6">
              <w:t>13</w:t>
            </w:r>
          </w:p>
        </w:tc>
        <w:tc>
          <w:tcPr>
            <w:tcW w:w="1400" w:type="dxa"/>
            <w:shd w:val="clear" w:color="auto" w:fill="auto"/>
            <w:vAlign w:val="bottom"/>
          </w:tcPr>
          <w:p w:rsidR="004862E2" w:rsidRPr="00C730D6" w:rsidRDefault="004862E2" w:rsidP="001B60D7">
            <w:pPr>
              <w:jc w:val="right"/>
            </w:pPr>
            <w:r w:rsidRPr="00C730D6">
              <w:t>-2</w:t>
            </w:r>
            <w:r w:rsidR="00C348DE" w:rsidRPr="00C730D6">
              <w:t>.</w:t>
            </w:r>
            <w:r w:rsidRPr="00C730D6">
              <w:t>15</w:t>
            </w:r>
          </w:p>
        </w:tc>
      </w:tr>
      <w:tr w:rsidR="004862E2" w:rsidRPr="00C730D6" w:rsidTr="001B60D7">
        <w:tc>
          <w:tcPr>
            <w:tcW w:w="1728" w:type="dxa"/>
            <w:shd w:val="clear" w:color="auto" w:fill="auto"/>
          </w:tcPr>
          <w:p w:rsidR="004862E2" w:rsidRPr="00C730D6" w:rsidRDefault="004862E2" w:rsidP="001B60D7">
            <w:pPr>
              <w:jc w:val="both"/>
            </w:pPr>
            <w:r w:rsidRPr="00C730D6">
              <w:t>10</w:t>
            </w:r>
          </w:p>
        </w:tc>
        <w:tc>
          <w:tcPr>
            <w:tcW w:w="1222" w:type="dxa"/>
            <w:shd w:val="clear" w:color="auto" w:fill="auto"/>
            <w:vAlign w:val="bottom"/>
          </w:tcPr>
          <w:p w:rsidR="004862E2" w:rsidRPr="00C730D6" w:rsidRDefault="004862E2" w:rsidP="001B60D7">
            <w:pPr>
              <w:jc w:val="center"/>
            </w:pPr>
            <w:r w:rsidRPr="00C730D6">
              <w:t>-1</w:t>
            </w:r>
            <w:r w:rsidR="00C348DE" w:rsidRPr="00C730D6">
              <w:t>.</w:t>
            </w:r>
            <w:r w:rsidRPr="00C730D6">
              <w:t>465</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688</w:t>
            </w:r>
          </w:p>
        </w:tc>
        <w:tc>
          <w:tcPr>
            <w:tcW w:w="1283" w:type="dxa"/>
            <w:shd w:val="clear" w:color="auto" w:fill="auto"/>
            <w:vAlign w:val="bottom"/>
          </w:tcPr>
          <w:p w:rsidR="004862E2" w:rsidRPr="00C730D6" w:rsidRDefault="004862E2" w:rsidP="001B60D7">
            <w:pPr>
              <w:jc w:val="right"/>
            </w:pPr>
            <w:r w:rsidRPr="00C730D6">
              <w:t>1</w:t>
            </w:r>
            <w:r w:rsidR="00C348DE" w:rsidRPr="00C730D6">
              <w:t>.</w:t>
            </w:r>
            <w:r w:rsidRPr="00C730D6">
              <w:t>45</w:t>
            </w:r>
          </w:p>
        </w:tc>
        <w:tc>
          <w:tcPr>
            <w:tcW w:w="1400" w:type="dxa"/>
            <w:shd w:val="clear" w:color="auto" w:fill="auto"/>
            <w:vAlign w:val="bottom"/>
          </w:tcPr>
          <w:p w:rsidR="004862E2" w:rsidRPr="00C730D6" w:rsidRDefault="004862E2" w:rsidP="001B60D7">
            <w:pPr>
              <w:jc w:val="right"/>
            </w:pPr>
            <w:r w:rsidRPr="00C730D6">
              <w:t>-2</w:t>
            </w:r>
            <w:r w:rsidR="00C348DE" w:rsidRPr="00C730D6">
              <w:t>.</w:t>
            </w:r>
            <w:r w:rsidRPr="00C730D6">
              <w:t>13</w:t>
            </w:r>
          </w:p>
        </w:tc>
      </w:tr>
      <w:tr w:rsidR="004862E2" w:rsidRPr="00C730D6" w:rsidTr="001B60D7">
        <w:tc>
          <w:tcPr>
            <w:tcW w:w="1728" w:type="dxa"/>
            <w:shd w:val="clear" w:color="auto" w:fill="auto"/>
          </w:tcPr>
          <w:p w:rsidR="004862E2" w:rsidRPr="00C730D6" w:rsidRDefault="004862E2" w:rsidP="001B60D7">
            <w:pPr>
              <w:jc w:val="both"/>
            </w:pPr>
            <w:r w:rsidRPr="00C730D6">
              <w:lastRenderedPageBreak/>
              <w:t>11</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385</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009</w:t>
            </w:r>
          </w:p>
        </w:tc>
        <w:tc>
          <w:tcPr>
            <w:tcW w:w="1283" w:type="dxa"/>
            <w:shd w:val="clear" w:color="auto" w:fill="auto"/>
            <w:vAlign w:val="bottom"/>
          </w:tcPr>
          <w:p w:rsidR="004862E2" w:rsidRPr="00C730D6" w:rsidRDefault="004862E2" w:rsidP="001B60D7">
            <w:pPr>
              <w:jc w:val="right"/>
            </w:pPr>
            <w:r w:rsidRPr="00C730D6">
              <w:t>110</w:t>
            </w:r>
            <w:r w:rsidR="00C348DE" w:rsidRPr="00C730D6">
              <w:t>.</w:t>
            </w:r>
            <w:r w:rsidRPr="00C730D6">
              <w:t>78</w:t>
            </w:r>
          </w:p>
        </w:tc>
        <w:tc>
          <w:tcPr>
            <w:tcW w:w="1400" w:type="dxa"/>
            <w:shd w:val="clear" w:color="auto" w:fill="auto"/>
            <w:vAlign w:val="bottom"/>
          </w:tcPr>
          <w:p w:rsidR="004862E2" w:rsidRPr="00C730D6" w:rsidRDefault="004862E2" w:rsidP="001B60D7">
            <w:pPr>
              <w:jc w:val="right"/>
            </w:pPr>
            <w:r w:rsidRPr="00C730D6">
              <w:t>-42</w:t>
            </w:r>
            <w:r w:rsidR="00C348DE" w:rsidRPr="00C730D6">
              <w:t>.</w:t>
            </w:r>
            <w:r w:rsidRPr="00C730D6">
              <w:t>63</w:t>
            </w:r>
          </w:p>
        </w:tc>
      </w:tr>
      <w:tr w:rsidR="004862E2" w:rsidRPr="00C730D6" w:rsidTr="001B60D7">
        <w:tc>
          <w:tcPr>
            <w:tcW w:w="1728" w:type="dxa"/>
            <w:shd w:val="clear" w:color="auto" w:fill="auto"/>
          </w:tcPr>
          <w:p w:rsidR="004862E2" w:rsidRPr="00C730D6" w:rsidRDefault="004862E2" w:rsidP="001B60D7">
            <w:pPr>
              <w:jc w:val="both"/>
            </w:pPr>
            <w:r w:rsidRPr="00C730D6">
              <w:t>12</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398</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010</w:t>
            </w:r>
          </w:p>
        </w:tc>
        <w:tc>
          <w:tcPr>
            <w:tcW w:w="1283" w:type="dxa"/>
            <w:shd w:val="clear" w:color="auto" w:fill="auto"/>
            <w:vAlign w:val="bottom"/>
          </w:tcPr>
          <w:p w:rsidR="004862E2" w:rsidRPr="00C730D6" w:rsidRDefault="004862E2" w:rsidP="001B60D7">
            <w:pPr>
              <w:jc w:val="right"/>
            </w:pPr>
            <w:r w:rsidRPr="00C730D6">
              <w:t>96</w:t>
            </w:r>
            <w:r w:rsidR="00C348DE" w:rsidRPr="00C730D6">
              <w:t>.</w:t>
            </w:r>
            <w:r w:rsidRPr="00C730D6">
              <w:t>13</w:t>
            </w:r>
          </w:p>
        </w:tc>
        <w:tc>
          <w:tcPr>
            <w:tcW w:w="1400" w:type="dxa"/>
            <w:shd w:val="clear" w:color="auto" w:fill="auto"/>
            <w:vAlign w:val="bottom"/>
          </w:tcPr>
          <w:p w:rsidR="004862E2" w:rsidRPr="00C730D6" w:rsidRDefault="004862E2" w:rsidP="001B60D7">
            <w:pPr>
              <w:jc w:val="right"/>
            </w:pPr>
            <w:r w:rsidRPr="00C730D6">
              <w:t>-38</w:t>
            </w:r>
            <w:r w:rsidR="00C348DE" w:rsidRPr="00C730D6">
              <w:t>.</w:t>
            </w:r>
            <w:r w:rsidRPr="00C730D6">
              <w:t>23</w:t>
            </w:r>
          </w:p>
        </w:tc>
      </w:tr>
      <w:tr w:rsidR="004862E2" w:rsidRPr="00C730D6" w:rsidTr="001B60D7">
        <w:tc>
          <w:tcPr>
            <w:tcW w:w="1728" w:type="dxa"/>
            <w:shd w:val="clear" w:color="auto" w:fill="auto"/>
          </w:tcPr>
          <w:p w:rsidR="004862E2" w:rsidRPr="00C730D6" w:rsidRDefault="004862E2" w:rsidP="001B60D7">
            <w:pPr>
              <w:jc w:val="both"/>
            </w:pPr>
            <w:r w:rsidRPr="00C730D6">
              <w:t>13</w:t>
            </w:r>
          </w:p>
        </w:tc>
        <w:tc>
          <w:tcPr>
            <w:tcW w:w="1222" w:type="dxa"/>
            <w:shd w:val="clear" w:color="auto" w:fill="auto"/>
            <w:vAlign w:val="bottom"/>
          </w:tcPr>
          <w:p w:rsidR="004862E2" w:rsidRPr="00C730D6" w:rsidRDefault="004862E2" w:rsidP="001B60D7">
            <w:pPr>
              <w:jc w:val="center"/>
            </w:pPr>
            <w:r w:rsidRPr="00C730D6">
              <w:t>-0</w:t>
            </w:r>
            <w:r w:rsidR="00C348DE" w:rsidRPr="00C730D6">
              <w:t>.</w:t>
            </w:r>
            <w:r w:rsidRPr="00C730D6">
              <w:t>763</w:t>
            </w:r>
          </w:p>
        </w:tc>
        <w:tc>
          <w:tcPr>
            <w:tcW w:w="1435" w:type="dxa"/>
            <w:shd w:val="clear" w:color="auto" w:fill="auto"/>
            <w:vAlign w:val="bottom"/>
          </w:tcPr>
          <w:p w:rsidR="004862E2" w:rsidRPr="00C730D6" w:rsidRDefault="004862E2" w:rsidP="001B60D7">
            <w:pPr>
              <w:jc w:val="center"/>
            </w:pPr>
            <w:r w:rsidRPr="00C730D6">
              <w:t>0</w:t>
            </w:r>
            <w:r w:rsidR="00C348DE" w:rsidRPr="00C730D6">
              <w:t>.</w:t>
            </w:r>
            <w:r w:rsidRPr="00C730D6">
              <w:t>174</w:t>
            </w:r>
          </w:p>
        </w:tc>
        <w:tc>
          <w:tcPr>
            <w:tcW w:w="1283" w:type="dxa"/>
            <w:shd w:val="clear" w:color="auto" w:fill="auto"/>
            <w:vAlign w:val="bottom"/>
          </w:tcPr>
          <w:p w:rsidR="004862E2" w:rsidRPr="00C730D6" w:rsidRDefault="004862E2" w:rsidP="001B60D7">
            <w:pPr>
              <w:jc w:val="right"/>
            </w:pPr>
            <w:r w:rsidRPr="00C730D6">
              <w:t>5</w:t>
            </w:r>
            <w:r w:rsidR="00C348DE" w:rsidRPr="00C730D6">
              <w:t>.</w:t>
            </w:r>
            <w:r w:rsidRPr="00C730D6">
              <w:t>75</w:t>
            </w:r>
          </w:p>
        </w:tc>
        <w:tc>
          <w:tcPr>
            <w:tcW w:w="1400" w:type="dxa"/>
            <w:shd w:val="clear" w:color="auto" w:fill="auto"/>
            <w:vAlign w:val="bottom"/>
          </w:tcPr>
          <w:p w:rsidR="004862E2" w:rsidRPr="00C730D6" w:rsidRDefault="004862E2" w:rsidP="001B60D7">
            <w:pPr>
              <w:jc w:val="right"/>
            </w:pPr>
            <w:r w:rsidRPr="00C730D6">
              <w:t>-4</w:t>
            </w:r>
            <w:r w:rsidR="00C348DE" w:rsidRPr="00C730D6">
              <w:t>.</w:t>
            </w:r>
            <w:r w:rsidRPr="00C730D6">
              <w:t>39</w:t>
            </w:r>
          </w:p>
        </w:tc>
      </w:tr>
      <w:tr w:rsidR="004862E2" w:rsidRPr="00C730D6" w:rsidTr="001B60D7">
        <w:tc>
          <w:tcPr>
            <w:tcW w:w="1728" w:type="dxa"/>
            <w:shd w:val="clear" w:color="auto" w:fill="auto"/>
          </w:tcPr>
          <w:p w:rsidR="004862E2" w:rsidRPr="00C730D6" w:rsidRDefault="004862E2" w:rsidP="001B60D7">
            <w:pPr>
              <w:jc w:val="both"/>
              <w:rPr>
                <w:b/>
              </w:rPr>
            </w:pPr>
            <w:r w:rsidRPr="00C730D6">
              <w:rPr>
                <w:b/>
              </w:rPr>
              <w:t>Tổng số</w:t>
            </w:r>
          </w:p>
        </w:tc>
        <w:tc>
          <w:tcPr>
            <w:tcW w:w="1222" w:type="dxa"/>
            <w:shd w:val="clear" w:color="auto" w:fill="auto"/>
            <w:vAlign w:val="bottom"/>
          </w:tcPr>
          <w:p w:rsidR="004862E2" w:rsidRPr="00C730D6" w:rsidRDefault="004862E2" w:rsidP="001B60D7">
            <w:pPr>
              <w:jc w:val="center"/>
            </w:pPr>
          </w:p>
        </w:tc>
        <w:tc>
          <w:tcPr>
            <w:tcW w:w="1435" w:type="dxa"/>
            <w:shd w:val="clear" w:color="auto" w:fill="auto"/>
            <w:vAlign w:val="bottom"/>
          </w:tcPr>
          <w:p w:rsidR="004862E2" w:rsidRPr="00C730D6" w:rsidRDefault="004862E2" w:rsidP="001B60D7">
            <w:pPr>
              <w:jc w:val="center"/>
            </w:pPr>
          </w:p>
        </w:tc>
        <w:tc>
          <w:tcPr>
            <w:tcW w:w="1283" w:type="dxa"/>
            <w:shd w:val="clear" w:color="auto" w:fill="auto"/>
            <w:vAlign w:val="bottom"/>
          </w:tcPr>
          <w:p w:rsidR="004862E2" w:rsidRPr="00C730D6" w:rsidRDefault="004862E2" w:rsidP="001B60D7">
            <w:pPr>
              <w:jc w:val="right"/>
            </w:pPr>
            <w:r w:rsidRPr="00C730D6">
              <w:rPr>
                <w:b/>
                <w:bCs/>
              </w:rPr>
              <w:t>284</w:t>
            </w:r>
            <w:r w:rsidR="00C348DE" w:rsidRPr="00C730D6">
              <w:rPr>
                <w:b/>
                <w:bCs/>
              </w:rPr>
              <w:t>.</w:t>
            </w:r>
            <w:r w:rsidRPr="00C730D6">
              <w:rPr>
                <w:b/>
                <w:bCs/>
              </w:rPr>
              <w:t>24</w:t>
            </w:r>
          </w:p>
        </w:tc>
        <w:tc>
          <w:tcPr>
            <w:tcW w:w="1400" w:type="dxa"/>
            <w:shd w:val="clear" w:color="auto" w:fill="auto"/>
            <w:vAlign w:val="bottom"/>
          </w:tcPr>
          <w:p w:rsidR="004862E2" w:rsidRPr="00C730D6" w:rsidRDefault="004862E2" w:rsidP="001B60D7">
            <w:pPr>
              <w:jc w:val="right"/>
              <w:rPr>
                <w:b/>
                <w:bCs/>
              </w:rPr>
            </w:pPr>
            <w:r w:rsidRPr="00C730D6">
              <w:rPr>
                <w:b/>
                <w:bCs/>
              </w:rPr>
              <w:t>-108</w:t>
            </w:r>
            <w:r w:rsidR="00C348DE" w:rsidRPr="00C730D6">
              <w:rPr>
                <w:b/>
                <w:bCs/>
              </w:rPr>
              <w:t>.</w:t>
            </w:r>
            <w:r w:rsidRPr="00C730D6">
              <w:rPr>
                <w:b/>
                <w:bCs/>
              </w:rPr>
              <w:t>42</w:t>
            </w:r>
          </w:p>
        </w:tc>
      </w:tr>
    </w:tbl>
    <w:p w:rsidR="00754FE1" w:rsidRPr="00C730D6" w:rsidRDefault="00754FE1" w:rsidP="0022461E">
      <w:pPr>
        <w:jc w:val="both"/>
      </w:pPr>
      <w:r w:rsidRPr="00C730D6">
        <w:t xml:space="preserve">Chúng ta có: </w:t>
      </w:r>
    </w:p>
    <w:p w:rsidR="00754FE1" w:rsidRDefault="007708D9" w:rsidP="00754FE1">
      <w:pPr>
        <w:jc w:val="center"/>
      </w:pPr>
      <m:oMath>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oMath>
      <w:r w:rsidR="00754FE1" w:rsidRPr="00C730D6">
        <w:t>=3</w:t>
      </w:r>
      <w:r w:rsidR="00C348DE" w:rsidRPr="00C730D6">
        <w:t>.</w:t>
      </w:r>
      <w:r w:rsidR="00754FE1" w:rsidRPr="00C730D6">
        <w:t>79 + 0</w:t>
      </w:r>
      <w:r w:rsidR="00C348DE" w:rsidRPr="00C730D6">
        <w:t>.</w:t>
      </w:r>
      <w:r w:rsidR="00754FE1" w:rsidRPr="00C730D6">
        <w:t>77 + … + 5</w:t>
      </w:r>
      <w:r w:rsidR="00C348DE" w:rsidRPr="00C730D6">
        <w:t>.</w:t>
      </w:r>
      <w:r w:rsidR="00754FE1" w:rsidRPr="00C730D6">
        <w:t>75 = 284</w:t>
      </w:r>
      <w:r w:rsidR="00C348DE" w:rsidRPr="00C730D6">
        <w:t>.</w:t>
      </w:r>
      <w:r w:rsidR="00754FE1" w:rsidRPr="00C730D6">
        <w:t>24</w:t>
      </w:r>
    </w:p>
    <w:p w:rsidR="007708D9" w:rsidRPr="00C730D6" w:rsidRDefault="007708D9" w:rsidP="00754FE1">
      <w:pPr>
        <w:jc w:val="center"/>
      </w:pPr>
    </w:p>
    <w:p w:rsidR="006F4AA7" w:rsidRDefault="007708D9" w:rsidP="00754FE1">
      <w:pPr>
        <w:jc w:val="cente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i</m:t>
                </m:r>
              </m:sub>
            </m:sSub>
          </m:e>
        </m:d>
      </m:oMath>
      <w:r>
        <w:rPr>
          <w:lang w:val="vi-VN"/>
        </w:rPr>
        <w:t xml:space="preserve"> </w:t>
      </w:r>
      <w:r w:rsidR="00754FE1" w:rsidRPr="00C730D6">
        <w:t>= -0</w:t>
      </w:r>
      <w:r w:rsidR="00C348DE" w:rsidRPr="00C730D6">
        <w:t>.</w:t>
      </w:r>
      <w:r w:rsidR="00754FE1" w:rsidRPr="00C730D6">
        <w:t>69 – 0</w:t>
      </w:r>
      <w:r w:rsidR="00C348DE" w:rsidRPr="00C730D6">
        <w:t>.</w:t>
      </w:r>
      <w:r w:rsidR="00754FE1" w:rsidRPr="00C730D6">
        <w:t>09 + … -4</w:t>
      </w:r>
      <w:r w:rsidR="00C348DE" w:rsidRPr="00C730D6">
        <w:t>.</w:t>
      </w:r>
      <w:r w:rsidR="00754FE1" w:rsidRPr="00C730D6">
        <w:t>39 = -108</w:t>
      </w:r>
      <w:r w:rsidR="00C348DE" w:rsidRPr="00C730D6">
        <w:t>.</w:t>
      </w:r>
      <w:r w:rsidR="00754FE1" w:rsidRPr="00C730D6">
        <w:t>42</w:t>
      </w:r>
    </w:p>
    <w:p w:rsidR="007708D9" w:rsidRPr="00C730D6" w:rsidRDefault="007708D9" w:rsidP="00754FE1">
      <w:pPr>
        <w:jc w:val="center"/>
      </w:pPr>
    </w:p>
    <w:p w:rsidR="00754FE1" w:rsidRDefault="00754FE1" w:rsidP="0022461E">
      <w:pPr>
        <w:jc w:val="both"/>
      </w:pPr>
      <w:r w:rsidRPr="00C730D6">
        <w:t>Do đó</w:t>
      </w:r>
      <w:r w:rsidR="00C348DE" w:rsidRPr="00C730D6">
        <w:t>.</w:t>
      </w:r>
      <w:r w:rsidRPr="00C730D6">
        <w:t xml:space="preserve"> trung bình trọng số của log[RR] có thể ước tính bằng: </w:t>
      </w:r>
    </w:p>
    <w:p w:rsidR="00CA0A37" w:rsidRDefault="00CA0A37" w:rsidP="0022461E">
      <w:pPr>
        <w:jc w:val="both"/>
      </w:pPr>
    </w:p>
    <w:p w:rsidR="00CA0A37" w:rsidRPr="00EA3C98" w:rsidRDefault="00EA3C98" w:rsidP="00CA0A37">
      <w:pPr>
        <w:jc w:val="center"/>
        <w:rPr>
          <w:lang w:val="vi-VN"/>
        </w:rPr>
      </w:pPr>
      <m:oMathPara>
        <m:oMath>
          <m:r>
            <w:rPr>
              <w:rFonts w:ascii="Cambria Math" w:hAnsi="Cambria Math"/>
            </w:rPr>
            <m:t>logwRR=</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i</m:t>
                          </m:r>
                        </m:sub>
                      </m:sSub>
                    </m:e>
                  </m:d>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lang w:val="vi-VN"/>
            </w:rPr>
            <m:t>=</m:t>
          </m:r>
          <m:f>
            <m:fPr>
              <m:ctrlPr>
                <w:rPr>
                  <w:rFonts w:ascii="Cambria Math" w:hAnsi="Cambria Math"/>
                  <w:i/>
                  <w:lang w:val="vi-VN"/>
                </w:rPr>
              </m:ctrlPr>
            </m:fPr>
            <m:num>
              <m:r>
                <w:rPr>
                  <w:rFonts w:ascii="Cambria Math" w:hAnsi="Cambria Math"/>
                  <w:lang w:val="vi-VN"/>
                </w:rPr>
                <m:t>-108.42</m:t>
              </m:r>
            </m:num>
            <m:den>
              <m:r>
                <w:rPr>
                  <w:rFonts w:ascii="Cambria Math" w:hAnsi="Cambria Math"/>
                  <w:lang w:val="vi-VN"/>
                </w:rPr>
                <m:t>284.24</m:t>
              </m:r>
            </m:den>
          </m:f>
          <m:r>
            <w:rPr>
              <w:rFonts w:ascii="Cambria Math" w:hAnsi="Cambria Math"/>
              <w:lang w:val="vi-VN"/>
            </w:rPr>
            <m:t>=-0.38</m:t>
          </m:r>
        </m:oMath>
      </m:oMathPara>
    </w:p>
    <w:p w:rsidR="00754FE1" w:rsidRPr="00C730D6" w:rsidRDefault="00754FE1" w:rsidP="0022461E">
      <w:pPr>
        <w:jc w:val="both"/>
      </w:pPr>
    </w:p>
    <w:p w:rsidR="004862E2" w:rsidRDefault="00F5547D" w:rsidP="0022461E">
      <w:pPr>
        <w:jc w:val="both"/>
      </w:pPr>
      <w:r w:rsidRPr="00C730D6">
        <w:t>Với p</w:t>
      </w:r>
      <w:r w:rsidR="00754FE1" w:rsidRPr="00C730D6">
        <w:t>hương sai</w:t>
      </w:r>
      <w:r w:rsidRPr="00C730D6">
        <w:t xml:space="preserve">: </w:t>
      </w:r>
    </w:p>
    <w:p w:rsidR="00EA3C98" w:rsidRPr="00C730D6" w:rsidRDefault="00EA3C98" w:rsidP="00EA3C98">
      <w:pPr>
        <w:jc w:val="center"/>
      </w:pPr>
      <m:oMathPara>
        <m:oMath>
          <m:r>
            <w:rPr>
              <w:rFonts w:ascii="Cambria Math" w:hAnsi="Cambria Math"/>
            </w:rPr>
            <m:t>var</m:t>
          </m:r>
          <m:d>
            <m:dPr>
              <m:ctrlPr>
                <w:rPr>
                  <w:rFonts w:ascii="Cambria Math" w:hAnsi="Cambria Math"/>
                  <w:i/>
                </w:rPr>
              </m:ctrlPr>
            </m:dPr>
            <m:e>
              <m:r>
                <w:rPr>
                  <w:rFonts w:ascii="Cambria Math" w:hAnsi="Cambria Math"/>
                </w:rPr>
                <m:t>logwRR</m:t>
              </m:r>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284.24</m:t>
              </m:r>
            </m:den>
          </m:f>
          <m:r>
            <w:rPr>
              <w:rFonts w:ascii="Cambria Math" w:hAnsi="Cambria Math"/>
            </w:rPr>
            <m:t>=0.0035</m:t>
          </m:r>
        </m:oMath>
      </m:oMathPara>
    </w:p>
    <w:p w:rsidR="00EA3C98" w:rsidRPr="00C730D6" w:rsidRDefault="00EA3C98" w:rsidP="00EA3C98">
      <w:pPr>
        <w:jc w:val="center"/>
      </w:pPr>
    </w:p>
    <w:p w:rsidR="00F5547D" w:rsidRPr="00C730D6" w:rsidRDefault="00F5547D" w:rsidP="00F5547D">
      <w:pPr>
        <w:jc w:val="center"/>
      </w:pPr>
    </w:p>
    <w:p w:rsidR="00F5547D" w:rsidRDefault="00F5547D" w:rsidP="00F5547D">
      <w:r w:rsidRPr="00C730D6">
        <w:t xml:space="preserve">và sai số chuẩn: </w:t>
      </w:r>
    </w:p>
    <w:p w:rsidR="00EA3C98" w:rsidRPr="00EA3C98" w:rsidRDefault="00EA3C98" w:rsidP="00EA3C98">
      <w:pPr>
        <w:jc w:val="center"/>
        <w:rPr>
          <w:lang w:val="vi-VN"/>
        </w:rPr>
      </w:pPr>
      <m:oMathPara>
        <m:oMath>
          <m:r>
            <w:rPr>
              <w:rFonts w:ascii="Cambria Math" w:hAnsi="Cambria Math"/>
            </w:rPr>
            <m:t>SE</m:t>
          </m:r>
          <m:d>
            <m:dPr>
              <m:ctrlPr>
                <w:rPr>
                  <w:rFonts w:ascii="Cambria Math" w:hAnsi="Cambria Math"/>
                  <w:i/>
                </w:rPr>
              </m:ctrlPr>
            </m:dPr>
            <m:e>
              <m:r>
                <w:rPr>
                  <w:rFonts w:ascii="Cambria Math" w:hAnsi="Cambria Math"/>
                </w:rPr>
                <m:t>logwRR</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den>
              </m:f>
            </m:e>
          </m:rad>
          <m:r>
            <w:rPr>
              <w:rFonts w:ascii="Cambria Math" w:hAnsi="Cambria Math"/>
              <w:lang w:val="vi-VN"/>
            </w:rPr>
            <m:t>=</m:t>
          </m:r>
          <m:rad>
            <m:radPr>
              <m:degHide m:val="1"/>
              <m:ctrlPr>
                <w:rPr>
                  <w:rFonts w:ascii="Cambria Math" w:hAnsi="Cambria Math"/>
                  <w:i/>
                  <w:lang w:val="vi-VN"/>
                </w:rPr>
              </m:ctrlPr>
            </m:radPr>
            <m:deg/>
            <m:e>
              <m:r>
                <w:rPr>
                  <w:rFonts w:ascii="Cambria Math" w:hAnsi="Cambria Math"/>
                  <w:lang w:val="vi-VN"/>
                </w:rPr>
                <m:t>0.0035</m:t>
              </m:r>
            </m:e>
          </m:rad>
          <m:r>
            <w:rPr>
              <w:rFonts w:ascii="Cambria Math" w:hAnsi="Cambria Math"/>
              <w:lang w:val="vi-VN"/>
            </w:rPr>
            <m:t>=0.06</m:t>
          </m:r>
        </m:oMath>
      </m:oMathPara>
    </w:p>
    <w:p w:rsidR="00F5547D" w:rsidRPr="00C730D6" w:rsidRDefault="00F5547D" w:rsidP="00F5547D">
      <w:pPr>
        <w:jc w:val="both"/>
      </w:pPr>
    </w:p>
    <w:p w:rsidR="00F5547D" w:rsidRDefault="00F5547D" w:rsidP="00F5547D">
      <w:pPr>
        <w:jc w:val="both"/>
      </w:pPr>
      <w:r w:rsidRPr="00C730D6">
        <w:t>Do đó</w:t>
      </w:r>
      <w:r w:rsidR="00C348DE" w:rsidRPr="00C730D6">
        <w:t>.</w:t>
      </w:r>
      <w:r w:rsidRPr="00C730D6">
        <w:t xml:space="preserve"> khoảng tin cậy 95% của log</w:t>
      </w:r>
      <w:r w:rsidRPr="00C730D6">
        <w:rPr>
          <w:i/>
        </w:rPr>
        <w:t xml:space="preserve">wRR </w:t>
      </w:r>
      <w:r w:rsidRPr="00C730D6">
        <w:t xml:space="preserve">có thể ước tính bằng: </w:t>
      </w:r>
    </w:p>
    <w:p w:rsidR="00EA3C98" w:rsidRDefault="00EA3C98" w:rsidP="00F5547D">
      <w:pPr>
        <w:jc w:val="both"/>
      </w:pPr>
    </w:p>
    <w:p w:rsidR="00F5547D" w:rsidRPr="00EA3C98" w:rsidRDefault="00EA3C98" w:rsidP="00EA3C98">
      <w:pPr>
        <w:jc w:val="center"/>
        <w:rPr>
          <w:i/>
          <w:lang w:val="en-AU"/>
        </w:rPr>
      </w:pPr>
      <m:oMath>
        <m:r>
          <w:rPr>
            <w:rFonts w:ascii="Cambria Math" w:hAnsi="Cambria Math"/>
            <w:sz w:val="22"/>
            <w:szCs w:val="22"/>
          </w:rPr>
          <m:t>logwRR±1.96×SE</m:t>
        </m:r>
        <m:d>
          <m:dPr>
            <m:ctrlPr>
              <w:rPr>
                <w:rFonts w:ascii="Cambria Math" w:hAnsi="Cambria Math"/>
                <w:i/>
                <w:sz w:val="22"/>
                <w:szCs w:val="22"/>
              </w:rPr>
            </m:ctrlPr>
          </m:dPr>
          <m:e>
            <m:r>
              <w:rPr>
                <w:rFonts w:ascii="Cambria Math" w:hAnsi="Cambria Math"/>
                <w:sz w:val="22"/>
                <w:szCs w:val="22"/>
              </w:rPr>
              <m:t>logwRR</m:t>
            </m:r>
          </m:e>
        </m:d>
        <m:r>
          <w:rPr>
            <w:rFonts w:ascii="Cambria Math" w:hAnsi="Cambria Math"/>
            <w:sz w:val="22"/>
            <w:szCs w:val="22"/>
          </w:rPr>
          <m:t>=-0.38±1.96×</m:t>
        </m:r>
        <m:r>
          <w:rPr>
            <w:rFonts w:ascii="Cambria Math" w:hAnsi="Cambria Math"/>
            <w:sz w:val="22"/>
            <w:szCs w:val="22"/>
            <w:lang w:val="en-AU"/>
          </w:rPr>
          <m:t>0.06</m:t>
        </m:r>
      </m:oMath>
      <w:r>
        <w:rPr>
          <w:i/>
          <w:lang w:val="en-AU"/>
        </w:rPr>
        <w:t xml:space="preserve"> </w:t>
      </w:r>
      <w:r w:rsidR="00F5547D" w:rsidRPr="00C730D6">
        <w:t>= 0</w:t>
      </w:r>
      <w:r w:rsidR="00C348DE" w:rsidRPr="00C730D6">
        <w:t>.</w:t>
      </w:r>
      <w:r w:rsidR="00F5547D" w:rsidRPr="00C730D6">
        <w:t>498 đến -0</w:t>
      </w:r>
      <w:r w:rsidR="00C348DE" w:rsidRPr="00C730D6">
        <w:t>.</w:t>
      </w:r>
      <w:r w:rsidR="00F5547D" w:rsidRPr="00C730D6">
        <w:t>265</w:t>
      </w:r>
    </w:p>
    <w:p w:rsidR="00F5547D" w:rsidRPr="00C730D6" w:rsidRDefault="00F5547D" w:rsidP="0022461E">
      <w:pPr>
        <w:jc w:val="both"/>
      </w:pPr>
    </w:p>
    <w:p w:rsidR="00F5547D" w:rsidRPr="00C730D6" w:rsidRDefault="00F5547D" w:rsidP="00B93B8D">
      <w:r w:rsidRPr="00C730D6">
        <w:t>Nhưng chúng ta muốn thể hiện bằng đơn vị gốc (tức tỉ số); do đó</w:t>
      </w:r>
      <w:r w:rsidR="00C348DE" w:rsidRPr="00C730D6">
        <w:t>.</w:t>
      </w:r>
      <w:r w:rsidRPr="00C730D6">
        <w:t xml:space="preserve"> các ước số trên phải được biến chuyển về đơn vị gốc: </w:t>
      </w:r>
    </w:p>
    <w:p w:rsidR="00F5547D" w:rsidRPr="00C730D6" w:rsidRDefault="00F5547D" w:rsidP="0022461E">
      <w:pPr>
        <w:jc w:val="both"/>
      </w:pPr>
    </w:p>
    <w:p w:rsidR="00F5547D" w:rsidRPr="00C730D6" w:rsidRDefault="00F5547D" w:rsidP="00F5547D">
      <w:pPr>
        <w:jc w:val="center"/>
      </w:pPr>
      <w:r w:rsidRPr="00C730D6">
        <w:t>RR = exp(log</w:t>
      </w:r>
      <w:r w:rsidRPr="00C730D6">
        <w:rPr>
          <w:i/>
        </w:rPr>
        <w:t>wRR</w:t>
      </w:r>
      <w:r w:rsidRPr="00C730D6">
        <w:t>) = log(-0</w:t>
      </w:r>
      <w:r w:rsidR="00C348DE" w:rsidRPr="00C730D6">
        <w:t>.</w:t>
      </w:r>
      <w:r w:rsidRPr="00C730D6">
        <w:t>38) = 0</w:t>
      </w:r>
      <w:r w:rsidR="00C348DE" w:rsidRPr="00C730D6">
        <w:t>.</w:t>
      </w:r>
      <w:r w:rsidRPr="00C730D6">
        <w:t>68</w:t>
      </w:r>
    </w:p>
    <w:p w:rsidR="00754FE1" w:rsidRPr="00C730D6" w:rsidRDefault="00754FE1" w:rsidP="0022461E">
      <w:pPr>
        <w:jc w:val="both"/>
      </w:pPr>
    </w:p>
    <w:p w:rsidR="00F5547D" w:rsidRPr="00C730D6" w:rsidRDefault="00F5547D" w:rsidP="0022461E">
      <w:pPr>
        <w:jc w:val="both"/>
      </w:pPr>
      <w:r w:rsidRPr="00C730D6">
        <w:t>Và khoảng tin cậy 95%:</w:t>
      </w:r>
    </w:p>
    <w:p w:rsidR="00F5547D" w:rsidRPr="00C730D6" w:rsidRDefault="00F5547D" w:rsidP="00F5547D">
      <w:pPr>
        <w:jc w:val="center"/>
      </w:pPr>
    </w:p>
    <w:p w:rsidR="00F5547D" w:rsidRPr="00C730D6" w:rsidRDefault="001B431F" w:rsidP="00F5547D">
      <w:pPr>
        <w:jc w:val="center"/>
      </w:pPr>
      <w:r>
        <w:t>e</w:t>
      </w:r>
      <w:r w:rsidR="00F5547D" w:rsidRPr="00C730D6">
        <w:t>xp(-0</w:t>
      </w:r>
      <w:r w:rsidR="00C348DE" w:rsidRPr="00C730D6">
        <w:t>.</w:t>
      </w:r>
      <w:r w:rsidR="00F5547D" w:rsidRPr="00C730D6">
        <w:t>498) = 0</w:t>
      </w:r>
      <w:r w:rsidR="00C348DE" w:rsidRPr="00C730D6">
        <w:t>.</w:t>
      </w:r>
      <w:r w:rsidR="00F5547D" w:rsidRPr="00C730D6">
        <w:t xml:space="preserve">61 đến </w:t>
      </w:r>
      <w:r>
        <w:t>e</w:t>
      </w:r>
      <w:r w:rsidR="00F5547D" w:rsidRPr="00C730D6">
        <w:t>xp(-0</w:t>
      </w:r>
      <w:r w:rsidR="00C348DE" w:rsidRPr="00C730D6">
        <w:t>.</w:t>
      </w:r>
      <w:r w:rsidR="00F5547D" w:rsidRPr="00C730D6">
        <w:t>265) = 0</w:t>
      </w:r>
      <w:r w:rsidR="00C348DE" w:rsidRPr="00C730D6">
        <w:t>.</w:t>
      </w:r>
      <w:r w:rsidR="00F5547D" w:rsidRPr="00C730D6">
        <w:t xml:space="preserve">77. </w:t>
      </w:r>
    </w:p>
    <w:p w:rsidR="004862E2" w:rsidRPr="00C730D6" w:rsidRDefault="004862E2" w:rsidP="0022461E">
      <w:pPr>
        <w:jc w:val="both"/>
      </w:pPr>
    </w:p>
    <w:p w:rsidR="00F5547D" w:rsidRPr="00C730D6" w:rsidRDefault="00F5547D" w:rsidP="00B93B8D">
      <w:r w:rsidRPr="00C730D6">
        <w:t xml:space="preserve">Đến đây chúng ta có thể nói rằng tỉ lệ tử vong trong các bệnh nhân được điều trị bằng BB </w:t>
      </w:r>
      <w:r w:rsidR="00F00432" w:rsidRPr="00C730D6">
        <w:t xml:space="preserve">là </w:t>
      </w:r>
      <w:r w:rsidRPr="00C730D6">
        <w:t>0</w:t>
      </w:r>
      <w:r w:rsidR="00C348DE" w:rsidRPr="00C730D6">
        <w:t>.</w:t>
      </w:r>
      <w:r w:rsidRPr="00C730D6">
        <w:t xml:space="preserve">68 (hay thấp hơn 32%) so với các bệnh nhân </w:t>
      </w:r>
      <w:r w:rsidRPr="00C730D6">
        <w:lastRenderedPageBreak/>
        <w:t>placebo. Ngoài ra</w:t>
      </w:r>
      <w:r w:rsidR="00C348DE" w:rsidRPr="00C730D6">
        <w:t>.</w:t>
      </w:r>
      <w:r w:rsidRPr="00C730D6">
        <w:t xml:space="preserve"> vì khoảng tin cậy 95% không bao gồm 1</w:t>
      </w:r>
      <w:r w:rsidR="00F00432" w:rsidRPr="00C730D6">
        <w:t xml:space="preserve">, </w:t>
      </w:r>
      <w:r w:rsidRPr="00C730D6">
        <w:t xml:space="preserve">chúng ta cũng có thể </w:t>
      </w:r>
      <w:r w:rsidR="00F00432" w:rsidRPr="00C730D6">
        <w:t xml:space="preserve">phát biểu rằng </w:t>
      </w:r>
      <w:r w:rsidRPr="00C730D6">
        <w:t xml:space="preserve">mức độ khác biệt này có ý nghĩa thống kê. </w:t>
      </w:r>
    </w:p>
    <w:p w:rsidR="00B93B8D" w:rsidRDefault="00B93B8D" w:rsidP="00B93B8D">
      <w:pPr>
        <w:jc w:val="both"/>
        <w:rPr>
          <w:b/>
        </w:rPr>
      </w:pPr>
    </w:p>
    <w:p w:rsidR="00810F2F" w:rsidRPr="00C730D6" w:rsidRDefault="004D12F1" w:rsidP="00B93B8D">
      <w:r w:rsidRPr="00C730D6">
        <w:rPr>
          <w:b/>
        </w:rPr>
        <w:t xml:space="preserve">Bước 4: ước tính </w:t>
      </w:r>
      <w:r w:rsidR="00810F2F" w:rsidRPr="00C730D6">
        <w:rPr>
          <w:b/>
        </w:rPr>
        <w:t xml:space="preserve">chỉ số đồng nhất và bất đồng nhất. </w:t>
      </w:r>
      <w:r w:rsidR="00810F2F" w:rsidRPr="00C730D6">
        <w:t>Như đã nói trong phần (1) liên quan đến phân tích biến liên tục</w:t>
      </w:r>
      <w:r w:rsidR="00F00432" w:rsidRPr="00C730D6">
        <w:t xml:space="preserve">, </w:t>
      </w:r>
      <w:r w:rsidR="00810F2F" w:rsidRPr="00C730D6">
        <w:t>sau khi đã ước tính tỉ số nguy cơ trung bình</w:t>
      </w:r>
      <w:r w:rsidR="00C348DE" w:rsidRPr="00C730D6">
        <w:t>.</w:t>
      </w:r>
      <w:r w:rsidR="00810F2F" w:rsidRPr="00C730D6">
        <w:t xml:space="preserve"> chúng ta cần phải xem xét chỉ số </w:t>
      </w:r>
      <w:r w:rsidR="00810F2F" w:rsidRPr="00C730D6">
        <w:rPr>
          <w:i/>
        </w:rPr>
        <w:t>I</w:t>
      </w:r>
      <w:r w:rsidR="00810F2F" w:rsidRPr="00C730D6">
        <w:rPr>
          <w:vertAlign w:val="superscript"/>
        </w:rPr>
        <w:t>2</w:t>
      </w:r>
      <w:r w:rsidR="00810F2F" w:rsidRPr="00C730D6">
        <w:t>.</w:t>
      </w:r>
      <w:r w:rsidR="00F00432" w:rsidRPr="00C730D6">
        <w:t xml:space="preserve"> </w:t>
      </w:r>
      <w:r w:rsidR="00810F2F" w:rsidRPr="00C730D6">
        <w:t xml:space="preserve">Để ước tính chỉ số </w:t>
      </w:r>
      <w:r w:rsidR="0059586B" w:rsidRPr="00C730D6">
        <w:rPr>
          <w:i/>
        </w:rPr>
        <w:t>I</w:t>
      </w:r>
      <w:r w:rsidR="0059586B" w:rsidRPr="00C730D6">
        <w:rPr>
          <w:vertAlign w:val="superscript"/>
        </w:rPr>
        <w:t>2</w:t>
      </w:r>
      <w:r w:rsidR="00F00432" w:rsidRPr="00C730D6">
        <w:t>,</w:t>
      </w:r>
      <w:r w:rsidR="0059586B" w:rsidRPr="00C730D6">
        <w:t xml:space="preserve"> </w:t>
      </w:r>
      <w:r w:rsidR="00810F2F" w:rsidRPr="00C730D6">
        <w:t xml:space="preserve">chúng ta cần tính </w:t>
      </w:r>
      <w:r w:rsidR="00E06FA5" w:rsidRPr="00C730D6">
        <w:rPr>
          <w:noProof/>
          <w:position w:val="-12"/>
        </w:rPr>
        <w:object w:dxaOrig="2280" w:dyaOrig="400">
          <v:shape id="_x0000_i1027" type="#_x0000_t75" alt="" style="width:114.2pt;height:20.25pt;mso-width-percent:0;mso-height-percent:0;mso-width-percent:0;mso-height-percent:0" o:ole="">
            <v:imagedata r:id="rId80" o:title=""/>
          </v:shape>
          <o:OLEObject Type="Embed" ProgID="Equation.3" ShapeID="_x0000_i1027" DrawAspect="Content" ObjectID="_1649443323" r:id="rId81"/>
        </w:object>
      </w:r>
      <w:r w:rsidR="00810F2F" w:rsidRPr="00C730D6">
        <w:t xml:space="preserve"> cho mỗi nghiên cứu. Chẳng hạn như với nghiên cứu 1</w:t>
      </w:r>
      <w:r w:rsidR="00F00432" w:rsidRPr="00C730D6">
        <w:t xml:space="preserve">, </w:t>
      </w:r>
      <w:r w:rsidR="00810F2F" w:rsidRPr="00C730D6">
        <w:t xml:space="preserve">chúng ta có: </w:t>
      </w:r>
    </w:p>
    <w:p w:rsidR="00810F2F" w:rsidRPr="00C730D6" w:rsidRDefault="00810F2F" w:rsidP="00810F2F">
      <w:pPr>
        <w:jc w:val="both"/>
      </w:pPr>
    </w:p>
    <w:p w:rsidR="00810F2F" w:rsidRPr="00C730D6" w:rsidRDefault="001B431F" w:rsidP="00810F2F">
      <w:pPr>
        <w:jc w:val="center"/>
      </w:pPr>
      <m:oMath>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log</m:t>
                    </m:r>
                    <m:r>
                      <w:rPr>
                        <w:rFonts w:ascii="Cambria Math" w:hAnsi="Cambria Math"/>
                        <w:noProof/>
                      </w:rPr>
                      <m:t>RR</m:t>
                    </m:r>
                  </m:e>
                  <m:sub>
                    <m:r>
                      <w:rPr>
                        <w:rFonts w:ascii="Cambria Math" w:hAnsi="Cambria Math"/>
                        <w:noProof/>
                      </w:rPr>
                      <m:t>i</m:t>
                    </m:r>
                  </m:sub>
                </m:sSub>
                <m:r>
                  <w:rPr>
                    <w:rFonts w:ascii="Cambria Math" w:hAnsi="Cambria Math"/>
                    <w:noProof/>
                  </w:rPr>
                  <m:t>-logwRR</m:t>
                </m:r>
              </m:e>
            </m:d>
          </m:e>
          <m:sup>
            <m:r>
              <w:rPr>
                <w:rFonts w:ascii="Cambria Math" w:hAnsi="Cambria Math"/>
                <w:noProof/>
              </w:rPr>
              <m:t>2</m:t>
            </m:r>
          </m:sup>
        </m:sSup>
      </m:oMath>
      <w:r w:rsidR="00810F2F" w:rsidRPr="00C730D6">
        <w:t>= 3</w:t>
      </w:r>
      <w:r w:rsidR="00C348DE" w:rsidRPr="00C730D6">
        <w:t>.</w:t>
      </w:r>
      <w:r w:rsidR="00810F2F" w:rsidRPr="00C730D6">
        <w:t>79</w:t>
      </w:r>
      <w:r w:rsidR="00F04599" w:rsidRPr="00C730D6">
        <w:t>×</w:t>
      </w:r>
      <w:r w:rsidR="00810F2F" w:rsidRPr="00C730D6">
        <w:t>(-0</w:t>
      </w:r>
      <w:r w:rsidR="00C348DE" w:rsidRPr="00C730D6">
        <w:t>.</w:t>
      </w:r>
      <w:r w:rsidR="00810F2F" w:rsidRPr="00C730D6">
        <w:t>182 + 0</w:t>
      </w:r>
      <w:r w:rsidR="00C348DE" w:rsidRPr="00C730D6">
        <w:t>.</w:t>
      </w:r>
      <w:r w:rsidR="00810F2F" w:rsidRPr="00C730D6">
        <w:t>38)</w:t>
      </w:r>
      <w:r w:rsidR="00810F2F" w:rsidRPr="00C730D6">
        <w:rPr>
          <w:vertAlign w:val="superscript"/>
        </w:rPr>
        <w:t>2</w:t>
      </w:r>
      <w:r w:rsidR="00810F2F" w:rsidRPr="00C730D6">
        <w:t xml:space="preserve"> = 0</w:t>
      </w:r>
      <w:r w:rsidR="00C348DE" w:rsidRPr="00C730D6">
        <w:t>.</w:t>
      </w:r>
      <w:r w:rsidR="00810F2F" w:rsidRPr="00C730D6">
        <w:t>1502</w:t>
      </w:r>
    </w:p>
    <w:p w:rsidR="00810F2F" w:rsidRPr="00C730D6" w:rsidRDefault="00810F2F" w:rsidP="00810F2F"/>
    <w:p w:rsidR="00810F2F" w:rsidRPr="00C730D6" w:rsidRDefault="00810F2F" w:rsidP="00B93B8D">
      <w:r w:rsidRPr="00C730D6">
        <w:t xml:space="preserve">và </w:t>
      </w:r>
      <w:r w:rsidR="00F00432" w:rsidRPr="00C730D6">
        <w:t xml:space="preserve">tính toán tương tự </w:t>
      </w:r>
      <w:r w:rsidRPr="00C730D6">
        <w:t>cho các nghiên cứu khác</w:t>
      </w:r>
      <w:r w:rsidR="00F00432" w:rsidRPr="00C730D6">
        <w:t>, chúng ta sẽ có một bản số liệu mới như sau</w:t>
      </w:r>
      <w:r w:rsidRPr="00C730D6">
        <w:t xml:space="preserve">: </w:t>
      </w:r>
    </w:p>
    <w:p w:rsidR="00810F2F" w:rsidRPr="00C730D6" w:rsidRDefault="00810F2F" w:rsidP="00810F2F">
      <w:pPr>
        <w:jc w:val="center"/>
      </w:pPr>
    </w:p>
    <w:p w:rsidR="00810F2F" w:rsidRPr="00C730D6" w:rsidRDefault="00810F2F" w:rsidP="00810F2F">
      <w:pPr>
        <w:jc w:val="both"/>
        <w:rPr>
          <w:b/>
        </w:rPr>
      </w:pPr>
      <w:r w:rsidRPr="00C730D6">
        <w:rPr>
          <w:b/>
        </w:rPr>
        <w:t>Bảng 2d.  Ước tính chỉ số heterogeneity (</w:t>
      </w:r>
      <w:r w:rsidRPr="00C730D6">
        <w:rPr>
          <w:b/>
          <w:i/>
        </w:rPr>
        <w:t>I</w:t>
      </w:r>
      <w:r w:rsidRPr="00C730D6">
        <w:rPr>
          <w:b/>
          <w:vertAlign w:val="superscript"/>
        </w:rPr>
        <w:t>2</w:t>
      </w:r>
      <w:r w:rsidRPr="00C730D6">
        <w:rPr>
          <w:b/>
        </w:rPr>
        <w:t xml:space="preserve">)   </w:t>
      </w:r>
    </w:p>
    <w:p w:rsidR="00810F2F" w:rsidRPr="00C730D6" w:rsidRDefault="00810F2F" w:rsidP="00810F2F">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22"/>
        <w:gridCol w:w="1298"/>
        <w:gridCol w:w="2633"/>
      </w:tblGrid>
      <w:tr w:rsidR="00810F2F" w:rsidRPr="00C730D6" w:rsidTr="001B431F">
        <w:tc>
          <w:tcPr>
            <w:tcW w:w="1728" w:type="dxa"/>
            <w:shd w:val="clear" w:color="auto" w:fill="auto"/>
          </w:tcPr>
          <w:p w:rsidR="00810F2F" w:rsidRPr="00C730D6" w:rsidRDefault="00810F2F" w:rsidP="00A674E1">
            <w:r w:rsidRPr="00C730D6">
              <w:t>Nghiên cứu (</w:t>
            </w:r>
            <w:r w:rsidRPr="00C730D6">
              <w:rPr>
                <w:i/>
              </w:rPr>
              <w:t>i</w:t>
            </w:r>
            <w:r w:rsidRPr="00C730D6">
              <w:t>)</w:t>
            </w:r>
          </w:p>
        </w:tc>
        <w:tc>
          <w:tcPr>
            <w:tcW w:w="1222" w:type="dxa"/>
            <w:shd w:val="clear" w:color="auto" w:fill="auto"/>
          </w:tcPr>
          <w:p w:rsidR="00810F2F" w:rsidRPr="00C730D6" w:rsidRDefault="00810F2F" w:rsidP="001B60D7">
            <w:pPr>
              <w:jc w:val="center"/>
            </w:pPr>
            <w:r w:rsidRPr="00C730D6">
              <w:t>Log[RR</w:t>
            </w:r>
            <w:r w:rsidRPr="00C730D6">
              <w:rPr>
                <w:i/>
                <w:vertAlign w:val="subscript"/>
              </w:rPr>
              <w:t>i</w:t>
            </w:r>
            <w:r w:rsidRPr="00C730D6">
              <w:t>]</w:t>
            </w:r>
          </w:p>
        </w:tc>
        <w:tc>
          <w:tcPr>
            <w:tcW w:w="1298" w:type="dxa"/>
            <w:shd w:val="clear" w:color="auto" w:fill="auto"/>
          </w:tcPr>
          <w:p w:rsidR="00810F2F" w:rsidRPr="00C730D6" w:rsidRDefault="00810F2F" w:rsidP="001B60D7">
            <w:pPr>
              <w:jc w:val="right"/>
            </w:pPr>
            <w:r w:rsidRPr="00C730D6">
              <w:rPr>
                <w:i/>
              </w:rPr>
              <w:t>W</w:t>
            </w:r>
            <w:r w:rsidRPr="00C730D6">
              <w:rPr>
                <w:i/>
                <w:vertAlign w:val="subscript"/>
              </w:rPr>
              <w:t>i</w:t>
            </w:r>
          </w:p>
        </w:tc>
        <w:tc>
          <w:tcPr>
            <w:tcW w:w="2633" w:type="dxa"/>
            <w:shd w:val="clear" w:color="auto" w:fill="auto"/>
          </w:tcPr>
          <w:p w:rsidR="00810F2F" w:rsidRPr="00C730D6" w:rsidRDefault="001B431F" w:rsidP="001B431F">
            <w:pPr>
              <w:jc w:val="center"/>
            </w:pPr>
            <m:oMath>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logRR</m:t>
                          </m:r>
                        </m:e>
                        <m:sub>
                          <m:r>
                            <w:rPr>
                              <w:rFonts w:ascii="Cambria Math" w:hAnsi="Cambria Math"/>
                              <w:noProof/>
                            </w:rPr>
                            <m:t>i</m:t>
                          </m:r>
                        </m:sub>
                      </m:sSub>
                      <m:r>
                        <w:rPr>
                          <w:rFonts w:ascii="Cambria Math" w:hAnsi="Cambria Math"/>
                          <w:noProof/>
                        </w:rPr>
                        <m:t>-log</m:t>
                      </m:r>
                      <m:r>
                        <w:rPr>
                          <w:rFonts w:ascii="Cambria Math" w:hAnsi="Cambria Math"/>
                          <w:noProof/>
                        </w:rPr>
                        <m:t>w</m:t>
                      </m:r>
                      <m:r>
                        <w:rPr>
                          <w:rFonts w:ascii="Cambria Math" w:hAnsi="Cambria Math"/>
                          <w:noProof/>
                        </w:rPr>
                        <m:t>RR</m:t>
                      </m:r>
                    </m:e>
                  </m:d>
                </m:e>
                <m:sup>
                  <m:r>
                    <w:rPr>
                      <w:rFonts w:ascii="Cambria Math" w:hAnsi="Cambria Math"/>
                      <w:noProof/>
                    </w:rPr>
                    <m:t>2</m:t>
                  </m:r>
                </m:sup>
              </m:sSup>
            </m:oMath>
          </w:p>
        </w:tc>
      </w:tr>
      <w:tr w:rsidR="00810F2F" w:rsidRPr="00C730D6" w:rsidTr="001B431F">
        <w:tc>
          <w:tcPr>
            <w:tcW w:w="1728" w:type="dxa"/>
            <w:shd w:val="clear" w:color="auto" w:fill="auto"/>
          </w:tcPr>
          <w:p w:rsidR="00810F2F" w:rsidRPr="00C730D6" w:rsidRDefault="00810F2F" w:rsidP="001B60D7">
            <w:pPr>
              <w:jc w:val="both"/>
            </w:pPr>
            <w:r w:rsidRPr="00C730D6">
              <w:t>1</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182</w:t>
            </w:r>
          </w:p>
        </w:tc>
        <w:tc>
          <w:tcPr>
            <w:tcW w:w="1298" w:type="dxa"/>
            <w:shd w:val="clear" w:color="auto" w:fill="auto"/>
            <w:vAlign w:val="bottom"/>
          </w:tcPr>
          <w:p w:rsidR="00810F2F" w:rsidRPr="00C730D6" w:rsidRDefault="00810F2F" w:rsidP="001B60D7">
            <w:pPr>
              <w:jc w:val="right"/>
            </w:pPr>
            <w:r w:rsidRPr="00C730D6">
              <w:t>3</w:t>
            </w:r>
            <w:r w:rsidR="00C348DE" w:rsidRPr="00C730D6">
              <w:t>.</w:t>
            </w:r>
            <w:r w:rsidRPr="00C730D6">
              <w:t>79</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1502</w:t>
            </w:r>
          </w:p>
        </w:tc>
      </w:tr>
      <w:tr w:rsidR="00810F2F" w:rsidRPr="00C730D6" w:rsidTr="001B431F">
        <w:tc>
          <w:tcPr>
            <w:tcW w:w="1728" w:type="dxa"/>
            <w:shd w:val="clear" w:color="auto" w:fill="auto"/>
          </w:tcPr>
          <w:p w:rsidR="00810F2F" w:rsidRPr="00C730D6" w:rsidRDefault="00810F2F" w:rsidP="001B60D7">
            <w:pPr>
              <w:jc w:val="both"/>
            </w:pPr>
            <w:r w:rsidRPr="00C730D6">
              <w:t>2</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118</w:t>
            </w:r>
          </w:p>
        </w:tc>
        <w:tc>
          <w:tcPr>
            <w:tcW w:w="1298" w:type="dxa"/>
            <w:shd w:val="clear" w:color="auto" w:fill="auto"/>
            <w:vAlign w:val="bottom"/>
          </w:tcPr>
          <w:p w:rsidR="00810F2F" w:rsidRPr="00C730D6" w:rsidRDefault="00810F2F" w:rsidP="001B60D7">
            <w:pPr>
              <w:jc w:val="right"/>
            </w:pPr>
            <w:r w:rsidRPr="00C730D6">
              <w:t>0</w:t>
            </w:r>
            <w:r w:rsidR="00C348DE" w:rsidRPr="00C730D6">
              <w:t>.</w:t>
            </w:r>
            <w:r w:rsidRPr="00C730D6">
              <w:t>77</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0533</w:t>
            </w:r>
          </w:p>
        </w:tc>
      </w:tr>
      <w:tr w:rsidR="00810F2F" w:rsidRPr="00C730D6" w:rsidTr="001B431F">
        <w:tc>
          <w:tcPr>
            <w:tcW w:w="1728" w:type="dxa"/>
            <w:shd w:val="clear" w:color="auto" w:fill="auto"/>
          </w:tcPr>
          <w:p w:rsidR="00810F2F" w:rsidRPr="00C730D6" w:rsidRDefault="00810F2F" w:rsidP="001B60D7">
            <w:pPr>
              <w:jc w:val="both"/>
            </w:pPr>
            <w:r w:rsidRPr="00C730D6">
              <w:t>3</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065</w:t>
            </w:r>
          </w:p>
        </w:tc>
        <w:tc>
          <w:tcPr>
            <w:tcW w:w="1298" w:type="dxa"/>
            <w:shd w:val="clear" w:color="auto" w:fill="auto"/>
            <w:vAlign w:val="bottom"/>
          </w:tcPr>
          <w:p w:rsidR="00810F2F" w:rsidRPr="00C730D6" w:rsidRDefault="00810F2F" w:rsidP="001B60D7">
            <w:pPr>
              <w:jc w:val="right"/>
            </w:pPr>
            <w:r w:rsidRPr="00C730D6">
              <w:t>12</w:t>
            </w:r>
            <w:r w:rsidR="00C348DE" w:rsidRPr="00C730D6">
              <w:t>.</w:t>
            </w:r>
            <w:r w:rsidRPr="00C730D6">
              <w:t>61</w:t>
            </w:r>
          </w:p>
        </w:tc>
        <w:tc>
          <w:tcPr>
            <w:tcW w:w="2633" w:type="dxa"/>
            <w:shd w:val="clear" w:color="auto" w:fill="auto"/>
            <w:vAlign w:val="bottom"/>
          </w:tcPr>
          <w:p w:rsidR="00810F2F" w:rsidRPr="00C730D6" w:rsidRDefault="00810F2F" w:rsidP="001B60D7">
            <w:pPr>
              <w:jc w:val="center"/>
            </w:pPr>
            <w:r w:rsidRPr="00C730D6">
              <w:t>2</w:t>
            </w:r>
            <w:r w:rsidR="00C348DE" w:rsidRPr="00C730D6">
              <w:t>.</w:t>
            </w:r>
            <w:r w:rsidRPr="00C730D6">
              <w:t>5118</w:t>
            </w:r>
          </w:p>
        </w:tc>
      </w:tr>
      <w:tr w:rsidR="00810F2F" w:rsidRPr="00C730D6" w:rsidTr="001B431F">
        <w:tc>
          <w:tcPr>
            <w:tcW w:w="1728" w:type="dxa"/>
            <w:shd w:val="clear" w:color="auto" w:fill="auto"/>
          </w:tcPr>
          <w:p w:rsidR="00810F2F" w:rsidRPr="00C730D6" w:rsidRDefault="00810F2F" w:rsidP="001B60D7">
            <w:pPr>
              <w:jc w:val="both"/>
            </w:pPr>
            <w:r w:rsidRPr="00C730D6">
              <w:t>4</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693</w:t>
            </w:r>
          </w:p>
        </w:tc>
        <w:tc>
          <w:tcPr>
            <w:tcW w:w="1298" w:type="dxa"/>
            <w:shd w:val="clear" w:color="auto" w:fill="auto"/>
            <w:vAlign w:val="bottom"/>
          </w:tcPr>
          <w:p w:rsidR="00810F2F" w:rsidRPr="00C730D6" w:rsidRDefault="00810F2F" w:rsidP="001B60D7">
            <w:pPr>
              <w:jc w:val="right"/>
            </w:pPr>
            <w:r w:rsidRPr="00C730D6">
              <w:t>0</w:t>
            </w:r>
            <w:r w:rsidR="00C348DE" w:rsidRPr="00C730D6">
              <w:t>.</w:t>
            </w:r>
            <w:r w:rsidRPr="00C730D6">
              <w:t>71</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0687</w:t>
            </w:r>
          </w:p>
        </w:tc>
      </w:tr>
      <w:tr w:rsidR="00810F2F" w:rsidRPr="00C730D6" w:rsidTr="001B431F">
        <w:tc>
          <w:tcPr>
            <w:tcW w:w="1728" w:type="dxa"/>
            <w:shd w:val="clear" w:color="auto" w:fill="auto"/>
          </w:tcPr>
          <w:p w:rsidR="00810F2F" w:rsidRPr="00C730D6" w:rsidRDefault="00810F2F" w:rsidP="001B60D7">
            <w:pPr>
              <w:jc w:val="both"/>
            </w:pPr>
            <w:r w:rsidRPr="00C730D6">
              <w:t>5</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434</w:t>
            </w:r>
          </w:p>
        </w:tc>
        <w:tc>
          <w:tcPr>
            <w:tcW w:w="1298" w:type="dxa"/>
            <w:shd w:val="clear" w:color="auto" w:fill="auto"/>
            <w:vAlign w:val="bottom"/>
          </w:tcPr>
          <w:p w:rsidR="00810F2F" w:rsidRPr="00C730D6" w:rsidRDefault="00810F2F" w:rsidP="001B60D7">
            <w:pPr>
              <w:jc w:val="right"/>
            </w:pPr>
            <w:r w:rsidRPr="00C730D6">
              <w:t>1</w:t>
            </w:r>
            <w:r w:rsidR="00C348DE" w:rsidRPr="00C730D6">
              <w:t>.</w:t>
            </w:r>
            <w:r w:rsidRPr="00C730D6">
              <w:t>41</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0040</w:t>
            </w:r>
          </w:p>
        </w:tc>
      </w:tr>
      <w:tr w:rsidR="00810F2F" w:rsidRPr="00C730D6" w:rsidTr="001B431F">
        <w:tc>
          <w:tcPr>
            <w:tcW w:w="1728" w:type="dxa"/>
            <w:shd w:val="clear" w:color="auto" w:fill="auto"/>
          </w:tcPr>
          <w:p w:rsidR="00810F2F" w:rsidRPr="00C730D6" w:rsidRDefault="00810F2F" w:rsidP="001B60D7">
            <w:pPr>
              <w:jc w:val="both"/>
            </w:pPr>
            <w:r w:rsidRPr="00C730D6">
              <w:t>6</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231</w:t>
            </w:r>
          </w:p>
        </w:tc>
        <w:tc>
          <w:tcPr>
            <w:tcW w:w="1298" w:type="dxa"/>
            <w:shd w:val="clear" w:color="auto" w:fill="auto"/>
            <w:vAlign w:val="bottom"/>
          </w:tcPr>
          <w:p w:rsidR="00810F2F" w:rsidRPr="00C730D6" w:rsidRDefault="00810F2F" w:rsidP="001B60D7">
            <w:pPr>
              <w:jc w:val="right"/>
            </w:pPr>
            <w:r w:rsidRPr="00C730D6">
              <w:t>38</w:t>
            </w:r>
            <w:r w:rsidR="00C348DE" w:rsidRPr="00C730D6">
              <w:t>.</w:t>
            </w:r>
            <w:r w:rsidRPr="00C730D6">
              <w:t>30</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8635</w:t>
            </w:r>
          </w:p>
        </w:tc>
      </w:tr>
      <w:tr w:rsidR="00810F2F" w:rsidRPr="00C730D6" w:rsidTr="001B431F">
        <w:tc>
          <w:tcPr>
            <w:tcW w:w="1728" w:type="dxa"/>
            <w:shd w:val="clear" w:color="auto" w:fill="auto"/>
          </w:tcPr>
          <w:p w:rsidR="00810F2F" w:rsidRPr="00C730D6" w:rsidRDefault="00810F2F" w:rsidP="001B60D7">
            <w:pPr>
              <w:jc w:val="both"/>
            </w:pPr>
            <w:r w:rsidRPr="00C730D6">
              <w:t>7</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318</w:t>
            </w:r>
          </w:p>
        </w:tc>
        <w:tc>
          <w:tcPr>
            <w:tcW w:w="1298" w:type="dxa"/>
            <w:shd w:val="clear" w:color="auto" w:fill="auto"/>
            <w:vAlign w:val="bottom"/>
          </w:tcPr>
          <w:p w:rsidR="00810F2F" w:rsidRPr="00C730D6" w:rsidRDefault="00810F2F" w:rsidP="001B60D7">
            <w:pPr>
              <w:jc w:val="right"/>
            </w:pPr>
            <w:r w:rsidRPr="00C730D6">
              <w:t>1</w:t>
            </w:r>
            <w:r w:rsidR="00C348DE" w:rsidRPr="00C730D6">
              <w:t>.</w:t>
            </w:r>
            <w:r w:rsidRPr="00C730D6">
              <w:t>37</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0054</w:t>
            </w:r>
          </w:p>
        </w:tc>
      </w:tr>
      <w:tr w:rsidR="00810F2F" w:rsidRPr="00C730D6" w:rsidTr="001B431F">
        <w:tc>
          <w:tcPr>
            <w:tcW w:w="1728" w:type="dxa"/>
            <w:shd w:val="clear" w:color="auto" w:fill="auto"/>
          </w:tcPr>
          <w:p w:rsidR="00810F2F" w:rsidRPr="00C730D6" w:rsidRDefault="00810F2F" w:rsidP="001B60D7">
            <w:pPr>
              <w:jc w:val="both"/>
            </w:pPr>
            <w:r w:rsidRPr="00C730D6">
              <w:t>8</w:t>
            </w:r>
          </w:p>
        </w:tc>
        <w:tc>
          <w:tcPr>
            <w:tcW w:w="1222" w:type="dxa"/>
            <w:shd w:val="clear" w:color="auto" w:fill="auto"/>
            <w:vAlign w:val="bottom"/>
          </w:tcPr>
          <w:p w:rsidR="00810F2F" w:rsidRPr="00C730D6" w:rsidRDefault="00810F2F" w:rsidP="001B60D7">
            <w:pPr>
              <w:jc w:val="center"/>
            </w:pPr>
            <w:r w:rsidRPr="00C730D6">
              <w:t>-1</w:t>
            </w:r>
            <w:r w:rsidR="00C348DE" w:rsidRPr="00C730D6">
              <w:t>.</w:t>
            </w:r>
            <w:r w:rsidRPr="00C730D6">
              <w:t>214</w:t>
            </w:r>
          </w:p>
        </w:tc>
        <w:tc>
          <w:tcPr>
            <w:tcW w:w="1298" w:type="dxa"/>
            <w:shd w:val="clear" w:color="auto" w:fill="auto"/>
            <w:vAlign w:val="bottom"/>
          </w:tcPr>
          <w:p w:rsidR="00810F2F" w:rsidRPr="00C730D6" w:rsidRDefault="00810F2F" w:rsidP="001B60D7">
            <w:pPr>
              <w:jc w:val="right"/>
            </w:pPr>
            <w:r w:rsidRPr="00C730D6">
              <w:t>7</w:t>
            </w:r>
            <w:r w:rsidR="00C348DE" w:rsidRPr="00C730D6">
              <w:t>.</w:t>
            </w:r>
            <w:r w:rsidRPr="00C730D6">
              <w:t>03</w:t>
            </w:r>
          </w:p>
        </w:tc>
        <w:tc>
          <w:tcPr>
            <w:tcW w:w="2633" w:type="dxa"/>
            <w:shd w:val="clear" w:color="auto" w:fill="auto"/>
            <w:vAlign w:val="bottom"/>
          </w:tcPr>
          <w:p w:rsidR="00810F2F" w:rsidRPr="00C730D6" w:rsidRDefault="00810F2F" w:rsidP="001B60D7">
            <w:pPr>
              <w:jc w:val="center"/>
            </w:pPr>
            <w:r w:rsidRPr="00C730D6">
              <w:t>4</w:t>
            </w:r>
            <w:r w:rsidR="00C348DE" w:rsidRPr="00C730D6">
              <w:t>.</w:t>
            </w:r>
            <w:r w:rsidRPr="00C730D6">
              <w:t>8731</w:t>
            </w:r>
          </w:p>
        </w:tc>
      </w:tr>
      <w:tr w:rsidR="00810F2F" w:rsidRPr="00C730D6" w:rsidTr="001B431F">
        <w:tc>
          <w:tcPr>
            <w:tcW w:w="1728" w:type="dxa"/>
            <w:shd w:val="clear" w:color="auto" w:fill="auto"/>
          </w:tcPr>
          <w:p w:rsidR="00810F2F" w:rsidRPr="00C730D6" w:rsidRDefault="00810F2F" w:rsidP="001B60D7">
            <w:pPr>
              <w:jc w:val="both"/>
            </w:pPr>
            <w:r w:rsidRPr="00C730D6">
              <w:t>9</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520</w:t>
            </w:r>
          </w:p>
        </w:tc>
        <w:tc>
          <w:tcPr>
            <w:tcW w:w="1298" w:type="dxa"/>
            <w:shd w:val="clear" w:color="auto" w:fill="auto"/>
            <w:vAlign w:val="bottom"/>
          </w:tcPr>
          <w:p w:rsidR="00810F2F" w:rsidRPr="00C730D6" w:rsidRDefault="00810F2F" w:rsidP="001B60D7">
            <w:pPr>
              <w:jc w:val="right"/>
            </w:pPr>
            <w:r w:rsidRPr="00C730D6">
              <w:t>4</w:t>
            </w:r>
            <w:r w:rsidR="00C348DE" w:rsidRPr="00C730D6">
              <w:t>.</w:t>
            </w:r>
            <w:r w:rsidRPr="00C730D6">
              <w:t>13</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0790</w:t>
            </w:r>
          </w:p>
        </w:tc>
      </w:tr>
      <w:tr w:rsidR="00810F2F" w:rsidRPr="00C730D6" w:rsidTr="001B431F">
        <w:tc>
          <w:tcPr>
            <w:tcW w:w="1728" w:type="dxa"/>
            <w:shd w:val="clear" w:color="auto" w:fill="auto"/>
          </w:tcPr>
          <w:p w:rsidR="00810F2F" w:rsidRPr="00C730D6" w:rsidRDefault="00810F2F" w:rsidP="001B60D7">
            <w:pPr>
              <w:jc w:val="both"/>
            </w:pPr>
            <w:r w:rsidRPr="00C730D6">
              <w:t>10</w:t>
            </w:r>
          </w:p>
        </w:tc>
        <w:tc>
          <w:tcPr>
            <w:tcW w:w="1222" w:type="dxa"/>
            <w:shd w:val="clear" w:color="auto" w:fill="auto"/>
            <w:vAlign w:val="bottom"/>
          </w:tcPr>
          <w:p w:rsidR="00810F2F" w:rsidRPr="00C730D6" w:rsidRDefault="00810F2F" w:rsidP="001B60D7">
            <w:pPr>
              <w:jc w:val="center"/>
            </w:pPr>
            <w:r w:rsidRPr="00C730D6">
              <w:t>-1</w:t>
            </w:r>
            <w:r w:rsidR="00C348DE" w:rsidRPr="00C730D6">
              <w:t>.</w:t>
            </w:r>
            <w:r w:rsidRPr="00C730D6">
              <w:t>465</w:t>
            </w:r>
          </w:p>
        </w:tc>
        <w:tc>
          <w:tcPr>
            <w:tcW w:w="1298" w:type="dxa"/>
            <w:shd w:val="clear" w:color="auto" w:fill="auto"/>
            <w:vAlign w:val="bottom"/>
          </w:tcPr>
          <w:p w:rsidR="00810F2F" w:rsidRPr="00C730D6" w:rsidRDefault="00810F2F" w:rsidP="001B60D7">
            <w:pPr>
              <w:jc w:val="right"/>
            </w:pPr>
            <w:r w:rsidRPr="00C730D6">
              <w:t>1</w:t>
            </w:r>
            <w:r w:rsidR="00C348DE" w:rsidRPr="00C730D6">
              <w:t>.</w:t>
            </w:r>
            <w:r w:rsidRPr="00C730D6">
              <w:t>45</w:t>
            </w:r>
          </w:p>
        </w:tc>
        <w:tc>
          <w:tcPr>
            <w:tcW w:w="2633" w:type="dxa"/>
            <w:shd w:val="clear" w:color="auto" w:fill="auto"/>
            <w:vAlign w:val="bottom"/>
          </w:tcPr>
          <w:p w:rsidR="00810F2F" w:rsidRPr="00C730D6" w:rsidRDefault="00810F2F" w:rsidP="001B60D7">
            <w:pPr>
              <w:jc w:val="center"/>
            </w:pPr>
            <w:r w:rsidRPr="00C730D6">
              <w:t>1</w:t>
            </w:r>
            <w:r w:rsidR="00C348DE" w:rsidRPr="00C730D6">
              <w:t>.</w:t>
            </w:r>
            <w:r w:rsidRPr="00C730D6">
              <w:t>7074</w:t>
            </w:r>
          </w:p>
        </w:tc>
      </w:tr>
      <w:tr w:rsidR="00810F2F" w:rsidRPr="00C730D6" w:rsidTr="001B431F">
        <w:tc>
          <w:tcPr>
            <w:tcW w:w="1728" w:type="dxa"/>
            <w:shd w:val="clear" w:color="auto" w:fill="auto"/>
          </w:tcPr>
          <w:p w:rsidR="00810F2F" w:rsidRPr="00C730D6" w:rsidRDefault="00810F2F" w:rsidP="001B60D7">
            <w:pPr>
              <w:jc w:val="both"/>
            </w:pPr>
            <w:r w:rsidRPr="00C730D6">
              <w:t>11</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385</w:t>
            </w:r>
          </w:p>
        </w:tc>
        <w:tc>
          <w:tcPr>
            <w:tcW w:w="1298" w:type="dxa"/>
            <w:shd w:val="clear" w:color="auto" w:fill="auto"/>
            <w:vAlign w:val="bottom"/>
          </w:tcPr>
          <w:p w:rsidR="00810F2F" w:rsidRPr="00C730D6" w:rsidRDefault="00810F2F" w:rsidP="001B60D7">
            <w:pPr>
              <w:jc w:val="right"/>
            </w:pPr>
            <w:r w:rsidRPr="00C730D6">
              <w:t>110</w:t>
            </w:r>
            <w:r w:rsidR="00C348DE" w:rsidRPr="00C730D6">
              <w:t>.</w:t>
            </w:r>
            <w:r w:rsidRPr="00C730D6">
              <w:t>78</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0012</w:t>
            </w:r>
          </w:p>
        </w:tc>
      </w:tr>
      <w:tr w:rsidR="00810F2F" w:rsidRPr="00C730D6" w:rsidTr="001B431F">
        <w:tc>
          <w:tcPr>
            <w:tcW w:w="1728" w:type="dxa"/>
            <w:shd w:val="clear" w:color="auto" w:fill="auto"/>
          </w:tcPr>
          <w:p w:rsidR="00810F2F" w:rsidRPr="00C730D6" w:rsidRDefault="00810F2F" w:rsidP="001B60D7">
            <w:pPr>
              <w:jc w:val="both"/>
            </w:pPr>
            <w:r w:rsidRPr="00C730D6">
              <w:t>12</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398</w:t>
            </w:r>
          </w:p>
        </w:tc>
        <w:tc>
          <w:tcPr>
            <w:tcW w:w="1298" w:type="dxa"/>
            <w:shd w:val="clear" w:color="auto" w:fill="auto"/>
            <w:vAlign w:val="bottom"/>
          </w:tcPr>
          <w:p w:rsidR="00810F2F" w:rsidRPr="00C730D6" w:rsidRDefault="00810F2F" w:rsidP="001B60D7">
            <w:pPr>
              <w:jc w:val="right"/>
            </w:pPr>
            <w:r w:rsidRPr="00C730D6">
              <w:t>96</w:t>
            </w:r>
            <w:r w:rsidR="00C348DE" w:rsidRPr="00C730D6">
              <w:t>.</w:t>
            </w:r>
            <w:r w:rsidRPr="00C730D6">
              <w:t>13</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0253</w:t>
            </w:r>
          </w:p>
        </w:tc>
      </w:tr>
      <w:tr w:rsidR="00810F2F" w:rsidRPr="00C730D6" w:rsidTr="001B431F">
        <w:tc>
          <w:tcPr>
            <w:tcW w:w="1728" w:type="dxa"/>
            <w:shd w:val="clear" w:color="auto" w:fill="auto"/>
          </w:tcPr>
          <w:p w:rsidR="00810F2F" w:rsidRPr="00C730D6" w:rsidRDefault="00810F2F" w:rsidP="001B60D7">
            <w:pPr>
              <w:jc w:val="both"/>
            </w:pPr>
            <w:r w:rsidRPr="00C730D6">
              <w:t>13</w:t>
            </w:r>
          </w:p>
        </w:tc>
        <w:tc>
          <w:tcPr>
            <w:tcW w:w="1222" w:type="dxa"/>
            <w:shd w:val="clear" w:color="auto" w:fill="auto"/>
            <w:vAlign w:val="bottom"/>
          </w:tcPr>
          <w:p w:rsidR="00810F2F" w:rsidRPr="00C730D6" w:rsidRDefault="00810F2F" w:rsidP="001B60D7">
            <w:pPr>
              <w:jc w:val="center"/>
            </w:pPr>
            <w:r w:rsidRPr="00C730D6">
              <w:t>-0</w:t>
            </w:r>
            <w:r w:rsidR="00C348DE" w:rsidRPr="00C730D6">
              <w:t>.</w:t>
            </w:r>
            <w:r w:rsidRPr="00C730D6">
              <w:t>763</w:t>
            </w:r>
          </w:p>
        </w:tc>
        <w:tc>
          <w:tcPr>
            <w:tcW w:w="1298" w:type="dxa"/>
            <w:shd w:val="clear" w:color="auto" w:fill="auto"/>
            <w:vAlign w:val="bottom"/>
          </w:tcPr>
          <w:p w:rsidR="00810F2F" w:rsidRPr="00C730D6" w:rsidRDefault="00810F2F" w:rsidP="001B60D7">
            <w:pPr>
              <w:jc w:val="right"/>
            </w:pPr>
            <w:r w:rsidRPr="00C730D6">
              <w:t>5</w:t>
            </w:r>
            <w:r w:rsidR="00C348DE" w:rsidRPr="00C730D6">
              <w:t>.</w:t>
            </w:r>
            <w:r w:rsidRPr="00C730D6">
              <w:t>75</w:t>
            </w:r>
          </w:p>
        </w:tc>
        <w:tc>
          <w:tcPr>
            <w:tcW w:w="2633" w:type="dxa"/>
            <w:shd w:val="clear" w:color="auto" w:fill="auto"/>
            <w:vAlign w:val="bottom"/>
          </w:tcPr>
          <w:p w:rsidR="00810F2F" w:rsidRPr="00C730D6" w:rsidRDefault="00810F2F" w:rsidP="001B60D7">
            <w:pPr>
              <w:jc w:val="center"/>
            </w:pPr>
            <w:r w:rsidRPr="00C730D6">
              <w:t>0</w:t>
            </w:r>
            <w:r w:rsidR="00C348DE" w:rsidRPr="00C730D6">
              <w:t>.</w:t>
            </w:r>
            <w:r w:rsidRPr="00C730D6">
              <w:t>8382</w:t>
            </w:r>
          </w:p>
        </w:tc>
      </w:tr>
      <w:tr w:rsidR="00810F2F" w:rsidRPr="00C730D6" w:rsidTr="001B431F">
        <w:tc>
          <w:tcPr>
            <w:tcW w:w="1728" w:type="dxa"/>
            <w:shd w:val="clear" w:color="auto" w:fill="auto"/>
          </w:tcPr>
          <w:p w:rsidR="00810F2F" w:rsidRPr="00C730D6" w:rsidRDefault="00810F2F" w:rsidP="001B60D7">
            <w:pPr>
              <w:jc w:val="both"/>
              <w:rPr>
                <w:b/>
              </w:rPr>
            </w:pPr>
            <w:r w:rsidRPr="00C730D6">
              <w:rPr>
                <w:b/>
              </w:rPr>
              <w:t>Tổng số</w:t>
            </w:r>
          </w:p>
        </w:tc>
        <w:tc>
          <w:tcPr>
            <w:tcW w:w="1222" w:type="dxa"/>
            <w:shd w:val="clear" w:color="auto" w:fill="auto"/>
            <w:vAlign w:val="bottom"/>
          </w:tcPr>
          <w:p w:rsidR="00810F2F" w:rsidRPr="00C730D6" w:rsidRDefault="00810F2F" w:rsidP="001B60D7">
            <w:pPr>
              <w:jc w:val="center"/>
            </w:pPr>
          </w:p>
        </w:tc>
        <w:tc>
          <w:tcPr>
            <w:tcW w:w="1298" w:type="dxa"/>
            <w:shd w:val="clear" w:color="auto" w:fill="auto"/>
            <w:vAlign w:val="bottom"/>
          </w:tcPr>
          <w:p w:rsidR="00810F2F" w:rsidRPr="00C730D6" w:rsidRDefault="00810F2F" w:rsidP="001B60D7">
            <w:pPr>
              <w:jc w:val="right"/>
            </w:pPr>
            <w:r w:rsidRPr="00C730D6">
              <w:rPr>
                <w:b/>
                <w:bCs/>
              </w:rPr>
              <w:t>284</w:t>
            </w:r>
            <w:r w:rsidR="00C348DE" w:rsidRPr="00C730D6">
              <w:rPr>
                <w:b/>
                <w:bCs/>
              </w:rPr>
              <w:t>.</w:t>
            </w:r>
            <w:r w:rsidRPr="00C730D6">
              <w:rPr>
                <w:b/>
                <w:bCs/>
              </w:rPr>
              <w:t>24</w:t>
            </w:r>
          </w:p>
        </w:tc>
        <w:tc>
          <w:tcPr>
            <w:tcW w:w="2633" w:type="dxa"/>
            <w:shd w:val="clear" w:color="auto" w:fill="auto"/>
          </w:tcPr>
          <w:p w:rsidR="00810F2F" w:rsidRPr="00C730D6" w:rsidRDefault="00810F2F" w:rsidP="001B60D7">
            <w:pPr>
              <w:jc w:val="center"/>
              <w:rPr>
                <w:b/>
                <w:bCs/>
              </w:rPr>
            </w:pPr>
            <w:r w:rsidRPr="00C730D6">
              <w:rPr>
                <w:b/>
                <w:bCs/>
              </w:rPr>
              <w:t>11</w:t>
            </w:r>
            <w:r w:rsidR="00C348DE" w:rsidRPr="00C730D6">
              <w:rPr>
                <w:b/>
                <w:bCs/>
              </w:rPr>
              <w:t>.</w:t>
            </w:r>
            <w:r w:rsidRPr="00C730D6">
              <w:rPr>
                <w:b/>
                <w:bCs/>
              </w:rPr>
              <w:t>1811</w:t>
            </w:r>
          </w:p>
        </w:tc>
      </w:tr>
    </w:tbl>
    <w:p w:rsidR="00810F2F" w:rsidRPr="00C730D6" w:rsidRDefault="00810F2F" w:rsidP="00810F2F">
      <w:pPr>
        <w:jc w:val="both"/>
      </w:pPr>
    </w:p>
    <w:p w:rsidR="00810F2F" w:rsidRDefault="00810F2F" w:rsidP="00810F2F">
      <w:pPr>
        <w:jc w:val="both"/>
      </w:pPr>
      <w:r w:rsidRPr="00C730D6">
        <w:t xml:space="preserve">Ví dụ 2 có </w:t>
      </w:r>
      <w:r w:rsidRPr="00C730D6">
        <w:rPr>
          <w:i/>
        </w:rPr>
        <w:t xml:space="preserve">k = </w:t>
      </w:r>
      <w:r w:rsidRPr="00C730D6">
        <w:t>13</w:t>
      </w:r>
      <w:r w:rsidRPr="00C730D6">
        <w:rPr>
          <w:i/>
        </w:rPr>
        <w:t xml:space="preserve"> </w:t>
      </w:r>
      <w:r w:rsidRPr="00C730D6">
        <w:t>nghiên cứu.  Do đó</w:t>
      </w:r>
      <w:r w:rsidR="00C348DE" w:rsidRPr="00C730D6">
        <w:t>.</w:t>
      </w:r>
      <w:r w:rsidRPr="00C730D6">
        <w:t xml:space="preserve"> </w:t>
      </w:r>
    </w:p>
    <w:p w:rsidR="001B431F" w:rsidRPr="00C730D6" w:rsidRDefault="001B431F" w:rsidP="001B431F">
      <w:pPr>
        <w:jc w:val="cente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logRR</m:t>
                          </m:r>
                        </m:e>
                        <m:sub>
                          <m:r>
                            <w:rPr>
                              <w:rFonts w:ascii="Cambria Math" w:hAnsi="Cambria Math"/>
                            </w:rPr>
                            <m:t>i</m:t>
                          </m:r>
                        </m:sub>
                      </m:sSub>
                      <m:r>
                        <w:rPr>
                          <w:rFonts w:ascii="Cambria Math" w:hAnsi="Cambria Math"/>
                        </w:rPr>
                        <m:t>-logwRR</m:t>
                      </m:r>
                    </m:e>
                  </m:d>
                </m:e>
                <m:sup>
                  <m:r>
                    <w:rPr>
                      <w:rFonts w:ascii="Cambria Math" w:hAnsi="Cambria Math"/>
                    </w:rPr>
                    <m:t>2</m:t>
                  </m:r>
                </m:sup>
              </m:sSup>
              <m:r>
                <w:rPr>
                  <w:rFonts w:ascii="Cambria Math" w:hAnsi="Cambria Math"/>
                </w:rPr>
                <m:t>=11.1811</m:t>
              </m:r>
            </m:e>
          </m:nary>
        </m:oMath>
      </m:oMathPara>
    </w:p>
    <w:p w:rsidR="00F00432" w:rsidRPr="00C730D6" w:rsidRDefault="00F00432" w:rsidP="00810F2F">
      <w:pPr>
        <w:jc w:val="both"/>
      </w:pPr>
    </w:p>
    <w:p w:rsidR="00810F2F" w:rsidRDefault="0059586B" w:rsidP="0059586B">
      <w:pPr>
        <w:jc w:val="both"/>
      </w:pPr>
      <w:r w:rsidRPr="00C730D6">
        <w:lastRenderedPageBreak/>
        <w:t>Và</w:t>
      </w:r>
      <w:r w:rsidR="00C348DE" w:rsidRPr="00C730D6">
        <w:t>.</w:t>
      </w:r>
      <w:r w:rsidRPr="00C730D6">
        <w:t xml:space="preserve"> </w:t>
      </w:r>
    </w:p>
    <w:p w:rsidR="001B431F" w:rsidRPr="00C730D6" w:rsidRDefault="001B431F" w:rsidP="001B431F">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Q-(k-1)</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11.18-12</m:t>
              </m:r>
            </m:num>
            <m:den>
              <m:r>
                <w:rPr>
                  <w:rFonts w:ascii="Cambria Math" w:hAnsi="Cambria Math"/>
                </w:rPr>
                <m:t>11.18</m:t>
              </m:r>
            </m:den>
          </m:f>
          <m:r>
            <w:rPr>
              <w:rFonts w:ascii="Cambria Math" w:hAnsi="Cambria Math"/>
            </w:rPr>
            <m:t>=-0.16</m:t>
          </m:r>
        </m:oMath>
      </m:oMathPara>
    </w:p>
    <w:p w:rsidR="00810F2F" w:rsidRPr="00C730D6" w:rsidRDefault="00810F2F" w:rsidP="00810F2F"/>
    <w:p w:rsidR="0059586B" w:rsidRPr="00C730D6" w:rsidRDefault="0059586B" w:rsidP="00B93B8D">
      <w:r w:rsidRPr="00C730D6">
        <w:t xml:space="preserve">Vì </w:t>
      </w:r>
      <w:r w:rsidRPr="00C730D6">
        <w:rPr>
          <w:i/>
        </w:rPr>
        <w:t>I</w:t>
      </w:r>
      <w:r w:rsidRPr="00C730D6">
        <w:rPr>
          <w:vertAlign w:val="superscript"/>
        </w:rPr>
        <w:t>2</w:t>
      </w:r>
      <w:r w:rsidRPr="00C730D6">
        <w:t xml:space="preserve"> &lt; 0</w:t>
      </w:r>
      <w:r w:rsidR="00F00432" w:rsidRPr="00C730D6">
        <w:t xml:space="preserve">, </w:t>
      </w:r>
      <w:r w:rsidRPr="00C730D6">
        <w:t xml:space="preserve">nên chúng ta có thể cho </w:t>
      </w:r>
      <w:r w:rsidRPr="00C730D6">
        <w:rPr>
          <w:i/>
        </w:rPr>
        <w:t>I</w:t>
      </w:r>
      <w:r w:rsidRPr="00C730D6">
        <w:rPr>
          <w:vertAlign w:val="superscript"/>
        </w:rPr>
        <w:t>2</w:t>
      </w:r>
      <w:r w:rsidRPr="00C730D6">
        <w:t xml:space="preserve"> = 0. Nói cách khác</w:t>
      </w:r>
      <w:r w:rsidR="00F00432" w:rsidRPr="00C730D6">
        <w:t xml:space="preserve">, </w:t>
      </w:r>
      <w:r w:rsidRPr="00C730D6">
        <w:t xml:space="preserve">mức độ khác biệt về </w:t>
      </w:r>
      <w:r w:rsidRPr="00C730D6">
        <w:rPr>
          <w:i/>
        </w:rPr>
        <w:t xml:space="preserve">RR </w:t>
      </w:r>
      <w:r w:rsidRPr="00C730D6">
        <w:t xml:space="preserve">giữa các nghiên cứu không có ý nghĩa thống kê. </w:t>
      </w:r>
    </w:p>
    <w:p w:rsidR="00D40DBC" w:rsidRPr="00C730D6" w:rsidRDefault="00D40DBC" w:rsidP="00850F28">
      <w:pPr>
        <w:ind w:firstLine="720"/>
        <w:jc w:val="both"/>
        <w:rPr>
          <w:b/>
        </w:rPr>
      </w:pPr>
    </w:p>
    <w:p w:rsidR="0059586B" w:rsidRPr="00C730D6" w:rsidRDefault="0059586B" w:rsidP="00B93B8D">
      <w:r w:rsidRPr="00C730D6">
        <w:rPr>
          <w:b/>
        </w:rPr>
        <w:t>Bước 5</w:t>
      </w:r>
      <w:r w:rsidRPr="00C730D6">
        <w:t xml:space="preserve">: </w:t>
      </w:r>
      <w:r w:rsidRPr="00C730D6">
        <w:rPr>
          <w:b/>
        </w:rPr>
        <w:t xml:space="preserve">đánh giá khả năng </w:t>
      </w:r>
      <w:r w:rsidRPr="00C730D6">
        <w:rPr>
          <w:b/>
          <w:i/>
        </w:rPr>
        <w:t>publication bias</w:t>
      </w:r>
      <w:r w:rsidRPr="00C730D6">
        <w:rPr>
          <w:b/>
        </w:rPr>
        <w:t>.</w:t>
      </w:r>
      <w:r w:rsidRPr="00C730D6">
        <w:t xml:space="preserve"> </w:t>
      </w:r>
      <w:r w:rsidR="00103CB3" w:rsidRPr="00C730D6">
        <w:t>Như đã giải thích trong phần 1f</w:t>
      </w:r>
      <w:r w:rsidR="00F00432" w:rsidRPr="00C730D6">
        <w:t xml:space="preserve">, </w:t>
      </w:r>
      <w:r w:rsidR="00F04599" w:rsidRPr="00C730D6">
        <w:t>cách đánh giá khả năng publication bias có ý nghĩa nhất là phân tích hồi qui đường thằng log[RR] và tổng số mẫu (</w:t>
      </w:r>
      <w:r w:rsidR="00F04599" w:rsidRPr="00C730D6">
        <w:rPr>
          <w:i/>
        </w:rPr>
        <w:t>N</w:t>
      </w:r>
      <w:r w:rsidR="00F04599" w:rsidRPr="00C730D6">
        <w:t xml:space="preserve">): </w:t>
      </w:r>
    </w:p>
    <w:p w:rsidR="00F04599" w:rsidRPr="00C730D6" w:rsidRDefault="00F04599" w:rsidP="002F54A2">
      <w:pPr>
        <w:spacing w:before="120"/>
        <w:jc w:val="center"/>
      </w:pPr>
      <w:r w:rsidRPr="00C730D6">
        <w:t>log[RR</w:t>
      </w:r>
      <w:r w:rsidRPr="00C730D6">
        <w:rPr>
          <w:i/>
          <w:vertAlign w:val="subscript"/>
        </w:rPr>
        <w:t>i</w:t>
      </w:r>
      <w:r w:rsidRPr="00C730D6">
        <w:t xml:space="preserve">] = </w:t>
      </w:r>
      <w:r w:rsidRPr="00C730D6">
        <w:rPr>
          <w:i/>
        </w:rPr>
        <w:t>a</w:t>
      </w:r>
      <w:r w:rsidRPr="00C730D6">
        <w:t xml:space="preserve"> + </w:t>
      </w:r>
      <w:r w:rsidRPr="00C730D6">
        <w:rPr>
          <w:i/>
        </w:rPr>
        <w:t>b</w:t>
      </w:r>
      <w:r w:rsidRPr="00C730D6">
        <w:t>×</w:t>
      </w:r>
      <w:r w:rsidRPr="00C730D6">
        <w:rPr>
          <w:i/>
        </w:rPr>
        <w:t>N</w:t>
      </w:r>
      <w:r w:rsidRPr="00C730D6">
        <w:rPr>
          <w:i/>
          <w:vertAlign w:val="subscript"/>
        </w:rPr>
        <w:t>i</w:t>
      </w:r>
    </w:p>
    <w:p w:rsidR="00F04599" w:rsidRPr="00C730D6" w:rsidRDefault="00F04599" w:rsidP="0059586B">
      <w:pPr>
        <w:jc w:val="both"/>
      </w:pPr>
      <w:r w:rsidRPr="00C730D6">
        <w:t>Dựa vào bảng thống kê sau</w:t>
      </w:r>
      <w:r w:rsidR="00C348DE" w:rsidRPr="00C730D6">
        <w:t>.</w:t>
      </w:r>
      <w:r w:rsidRPr="00C730D6">
        <w:t xml:space="preserve"> </w:t>
      </w:r>
    </w:p>
    <w:p w:rsidR="0059586B" w:rsidRPr="00C730D6" w:rsidRDefault="0059586B" w:rsidP="0059586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22"/>
        <w:gridCol w:w="1435"/>
      </w:tblGrid>
      <w:tr w:rsidR="00A674E1" w:rsidRPr="00C730D6" w:rsidTr="001B60D7">
        <w:tc>
          <w:tcPr>
            <w:tcW w:w="1728" w:type="dxa"/>
            <w:shd w:val="clear" w:color="auto" w:fill="auto"/>
          </w:tcPr>
          <w:p w:rsidR="00A674E1" w:rsidRPr="00C730D6" w:rsidRDefault="00A674E1" w:rsidP="00A674E1">
            <w:r w:rsidRPr="00C730D6">
              <w:t>Nghiên cứu (</w:t>
            </w:r>
            <w:r w:rsidRPr="00C730D6">
              <w:rPr>
                <w:i/>
              </w:rPr>
              <w:t>i</w:t>
            </w:r>
            <w:r w:rsidRPr="00C730D6">
              <w:t>)</w:t>
            </w:r>
          </w:p>
        </w:tc>
        <w:tc>
          <w:tcPr>
            <w:tcW w:w="1222" w:type="dxa"/>
            <w:shd w:val="clear" w:color="auto" w:fill="auto"/>
          </w:tcPr>
          <w:p w:rsidR="00A674E1" w:rsidRPr="00C730D6" w:rsidRDefault="00A674E1" w:rsidP="001B60D7">
            <w:pPr>
              <w:jc w:val="center"/>
            </w:pPr>
            <w:r w:rsidRPr="00C730D6">
              <w:t>Log[RR</w:t>
            </w:r>
            <w:r w:rsidRPr="00C730D6">
              <w:rPr>
                <w:i/>
                <w:vertAlign w:val="subscript"/>
              </w:rPr>
              <w:t>i</w:t>
            </w:r>
            <w:r w:rsidRPr="00C730D6">
              <w:t>]</w:t>
            </w:r>
          </w:p>
        </w:tc>
        <w:tc>
          <w:tcPr>
            <w:tcW w:w="1435" w:type="dxa"/>
            <w:shd w:val="clear" w:color="auto" w:fill="auto"/>
          </w:tcPr>
          <w:p w:rsidR="00A674E1" w:rsidRPr="00C730D6" w:rsidRDefault="00A674E1" w:rsidP="001B60D7">
            <w:pPr>
              <w:jc w:val="right"/>
            </w:pPr>
            <w:r w:rsidRPr="00C730D6">
              <w:rPr>
                <w:i/>
              </w:rPr>
              <w:t>N</w:t>
            </w:r>
            <w:r w:rsidRPr="00C730D6">
              <w:rPr>
                <w:i/>
                <w:vertAlign w:val="subscript"/>
              </w:rPr>
              <w:t>i</w:t>
            </w:r>
          </w:p>
        </w:tc>
      </w:tr>
      <w:tr w:rsidR="00A674E1" w:rsidRPr="00C730D6" w:rsidTr="001B60D7">
        <w:tc>
          <w:tcPr>
            <w:tcW w:w="1728" w:type="dxa"/>
            <w:shd w:val="clear" w:color="auto" w:fill="auto"/>
          </w:tcPr>
          <w:p w:rsidR="00A674E1" w:rsidRPr="00C730D6" w:rsidRDefault="00A674E1" w:rsidP="001B60D7">
            <w:pPr>
              <w:jc w:val="both"/>
            </w:pPr>
            <w:r w:rsidRPr="00C730D6">
              <w:t>1</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182</w:t>
            </w:r>
          </w:p>
        </w:tc>
        <w:tc>
          <w:tcPr>
            <w:tcW w:w="1435" w:type="dxa"/>
            <w:shd w:val="clear" w:color="auto" w:fill="auto"/>
            <w:vAlign w:val="bottom"/>
          </w:tcPr>
          <w:p w:rsidR="00A674E1" w:rsidRPr="00C730D6" w:rsidRDefault="00A674E1" w:rsidP="001B60D7">
            <w:pPr>
              <w:jc w:val="right"/>
            </w:pPr>
            <w:r w:rsidRPr="00C730D6">
              <w:t>50</w:t>
            </w:r>
          </w:p>
        </w:tc>
      </w:tr>
      <w:tr w:rsidR="00A674E1" w:rsidRPr="00C730D6" w:rsidTr="001B60D7">
        <w:tc>
          <w:tcPr>
            <w:tcW w:w="1728" w:type="dxa"/>
            <w:shd w:val="clear" w:color="auto" w:fill="auto"/>
          </w:tcPr>
          <w:p w:rsidR="00A674E1" w:rsidRPr="00C730D6" w:rsidRDefault="00A674E1" w:rsidP="001B60D7">
            <w:pPr>
              <w:jc w:val="both"/>
            </w:pPr>
            <w:r w:rsidRPr="00C730D6">
              <w:t>2</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118</w:t>
            </w:r>
          </w:p>
        </w:tc>
        <w:tc>
          <w:tcPr>
            <w:tcW w:w="1435" w:type="dxa"/>
            <w:shd w:val="clear" w:color="auto" w:fill="auto"/>
            <w:vAlign w:val="bottom"/>
          </w:tcPr>
          <w:p w:rsidR="00A674E1" w:rsidRPr="00C730D6" w:rsidRDefault="00A674E1" w:rsidP="001B60D7">
            <w:pPr>
              <w:jc w:val="right"/>
            </w:pPr>
            <w:r w:rsidRPr="00C730D6">
              <w:t>25</w:t>
            </w:r>
          </w:p>
        </w:tc>
      </w:tr>
      <w:tr w:rsidR="00A674E1" w:rsidRPr="00C730D6" w:rsidTr="001B60D7">
        <w:tc>
          <w:tcPr>
            <w:tcW w:w="1728" w:type="dxa"/>
            <w:shd w:val="clear" w:color="auto" w:fill="auto"/>
          </w:tcPr>
          <w:p w:rsidR="00A674E1" w:rsidRPr="00C730D6" w:rsidRDefault="00A674E1" w:rsidP="001B60D7">
            <w:pPr>
              <w:jc w:val="both"/>
            </w:pPr>
            <w:r w:rsidRPr="00C730D6">
              <w:t>3</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065</w:t>
            </w:r>
          </w:p>
        </w:tc>
        <w:tc>
          <w:tcPr>
            <w:tcW w:w="1435" w:type="dxa"/>
            <w:shd w:val="clear" w:color="auto" w:fill="auto"/>
            <w:vAlign w:val="bottom"/>
          </w:tcPr>
          <w:p w:rsidR="00A674E1" w:rsidRPr="00C730D6" w:rsidRDefault="00A674E1" w:rsidP="001B60D7">
            <w:pPr>
              <w:jc w:val="right"/>
            </w:pPr>
            <w:r w:rsidRPr="00C730D6">
              <w:t>383</w:t>
            </w:r>
          </w:p>
        </w:tc>
      </w:tr>
      <w:tr w:rsidR="00A674E1" w:rsidRPr="00C730D6" w:rsidTr="001B60D7">
        <w:tc>
          <w:tcPr>
            <w:tcW w:w="1728" w:type="dxa"/>
            <w:shd w:val="clear" w:color="auto" w:fill="auto"/>
          </w:tcPr>
          <w:p w:rsidR="00A674E1" w:rsidRPr="00C730D6" w:rsidRDefault="00A674E1" w:rsidP="001B60D7">
            <w:pPr>
              <w:jc w:val="both"/>
            </w:pPr>
            <w:r w:rsidRPr="00C730D6">
              <w:t>4</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693</w:t>
            </w:r>
          </w:p>
        </w:tc>
        <w:tc>
          <w:tcPr>
            <w:tcW w:w="1435" w:type="dxa"/>
            <w:shd w:val="clear" w:color="auto" w:fill="auto"/>
            <w:vAlign w:val="bottom"/>
          </w:tcPr>
          <w:p w:rsidR="00A674E1" w:rsidRPr="00C730D6" w:rsidRDefault="00A674E1" w:rsidP="001B60D7">
            <w:pPr>
              <w:jc w:val="right"/>
            </w:pPr>
            <w:r w:rsidRPr="00C730D6">
              <w:t>50</w:t>
            </w:r>
          </w:p>
        </w:tc>
      </w:tr>
      <w:tr w:rsidR="00A674E1" w:rsidRPr="00C730D6" w:rsidTr="001B60D7">
        <w:tc>
          <w:tcPr>
            <w:tcW w:w="1728" w:type="dxa"/>
            <w:shd w:val="clear" w:color="auto" w:fill="auto"/>
          </w:tcPr>
          <w:p w:rsidR="00A674E1" w:rsidRPr="00C730D6" w:rsidRDefault="00A674E1" w:rsidP="001B60D7">
            <w:pPr>
              <w:jc w:val="both"/>
            </w:pPr>
            <w:r w:rsidRPr="00C730D6">
              <w:t>5</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434</w:t>
            </w:r>
          </w:p>
        </w:tc>
        <w:tc>
          <w:tcPr>
            <w:tcW w:w="1435" w:type="dxa"/>
            <w:shd w:val="clear" w:color="auto" w:fill="auto"/>
            <w:vAlign w:val="bottom"/>
          </w:tcPr>
          <w:p w:rsidR="00A674E1" w:rsidRPr="00C730D6" w:rsidRDefault="00A674E1" w:rsidP="001B60D7">
            <w:pPr>
              <w:jc w:val="right"/>
            </w:pPr>
            <w:r w:rsidRPr="00C730D6">
              <w:t>139</w:t>
            </w:r>
          </w:p>
        </w:tc>
      </w:tr>
      <w:tr w:rsidR="00A674E1" w:rsidRPr="00C730D6" w:rsidTr="001B60D7">
        <w:tc>
          <w:tcPr>
            <w:tcW w:w="1728" w:type="dxa"/>
            <w:shd w:val="clear" w:color="auto" w:fill="auto"/>
          </w:tcPr>
          <w:p w:rsidR="00A674E1" w:rsidRPr="00C730D6" w:rsidRDefault="00A674E1" w:rsidP="001B60D7">
            <w:pPr>
              <w:jc w:val="both"/>
            </w:pPr>
            <w:r w:rsidRPr="00C730D6">
              <w:t>6</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231</w:t>
            </w:r>
          </w:p>
        </w:tc>
        <w:tc>
          <w:tcPr>
            <w:tcW w:w="1435" w:type="dxa"/>
            <w:shd w:val="clear" w:color="auto" w:fill="auto"/>
            <w:vAlign w:val="bottom"/>
          </w:tcPr>
          <w:p w:rsidR="00A674E1" w:rsidRPr="00C730D6" w:rsidRDefault="00A674E1" w:rsidP="001B60D7">
            <w:pPr>
              <w:jc w:val="right"/>
            </w:pPr>
            <w:r w:rsidRPr="00C730D6">
              <w:t>641</w:t>
            </w:r>
          </w:p>
        </w:tc>
      </w:tr>
      <w:tr w:rsidR="00A674E1" w:rsidRPr="00C730D6" w:rsidTr="001B60D7">
        <w:tc>
          <w:tcPr>
            <w:tcW w:w="1728" w:type="dxa"/>
            <w:shd w:val="clear" w:color="auto" w:fill="auto"/>
          </w:tcPr>
          <w:p w:rsidR="00A674E1" w:rsidRPr="00C730D6" w:rsidRDefault="00A674E1" w:rsidP="001B60D7">
            <w:pPr>
              <w:jc w:val="both"/>
            </w:pPr>
            <w:r w:rsidRPr="00C730D6">
              <w:t>7</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318</w:t>
            </w:r>
          </w:p>
        </w:tc>
        <w:tc>
          <w:tcPr>
            <w:tcW w:w="1435" w:type="dxa"/>
            <w:shd w:val="clear" w:color="auto" w:fill="auto"/>
            <w:vAlign w:val="bottom"/>
          </w:tcPr>
          <w:p w:rsidR="00A674E1" w:rsidRPr="00C730D6" w:rsidRDefault="00A674E1" w:rsidP="001B60D7">
            <w:pPr>
              <w:jc w:val="right"/>
            </w:pPr>
            <w:r w:rsidRPr="00C730D6">
              <w:t>49</w:t>
            </w:r>
          </w:p>
        </w:tc>
      </w:tr>
      <w:tr w:rsidR="00A674E1" w:rsidRPr="00C730D6" w:rsidTr="001B60D7">
        <w:tc>
          <w:tcPr>
            <w:tcW w:w="1728" w:type="dxa"/>
            <w:shd w:val="clear" w:color="auto" w:fill="auto"/>
          </w:tcPr>
          <w:p w:rsidR="00A674E1" w:rsidRPr="00C730D6" w:rsidRDefault="00A674E1" w:rsidP="001B60D7">
            <w:pPr>
              <w:jc w:val="both"/>
            </w:pPr>
            <w:r w:rsidRPr="00C730D6">
              <w:t>8</w:t>
            </w:r>
          </w:p>
        </w:tc>
        <w:tc>
          <w:tcPr>
            <w:tcW w:w="1222" w:type="dxa"/>
            <w:shd w:val="clear" w:color="auto" w:fill="auto"/>
            <w:vAlign w:val="bottom"/>
          </w:tcPr>
          <w:p w:rsidR="00A674E1" w:rsidRPr="00C730D6" w:rsidRDefault="00A674E1" w:rsidP="001B60D7">
            <w:pPr>
              <w:jc w:val="center"/>
            </w:pPr>
            <w:r w:rsidRPr="00C730D6">
              <w:t>-1</w:t>
            </w:r>
            <w:r w:rsidR="00C348DE" w:rsidRPr="00C730D6">
              <w:t>.</w:t>
            </w:r>
            <w:r w:rsidRPr="00C730D6">
              <w:t>214</w:t>
            </w:r>
          </w:p>
        </w:tc>
        <w:tc>
          <w:tcPr>
            <w:tcW w:w="1435" w:type="dxa"/>
            <w:shd w:val="clear" w:color="auto" w:fill="auto"/>
            <w:vAlign w:val="bottom"/>
          </w:tcPr>
          <w:p w:rsidR="00A674E1" w:rsidRPr="00C730D6" w:rsidRDefault="00A674E1" w:rsidP="001B60D7">
            <w:pPr>
              <w:jc w:val="right"/>
            </w:pPr>
            <w:r w:rsidRPr="00C730D6">
              <w:t>345</w:t>
            </w:r>
          </w:p>
        </w:tc>
      </w:tr>
      <w:tr w:rsidR="00A674E1" w:rsidRPr="00C730D6" w:rsidTr="001B60D7">
        <w:tc>
          <w:tcPr>
            <w:tcW w:w="1728" w:type="dxa"/>
            <w:shd w:val="clear" w:color="auto" w:fill="auto"/>
          </w:tcPr>
          <w:p w:rsidR="00A674E1" w:rsidRPr="00C730D6" w:rsidRDefault="00A674E1" w:rsidP="001B60D7">
            <w:pPr>
              <w:jc w:val="both"/>
            </w:pPr>
            <w:r w:rsidRPr="00C730D6">
              <w:t>9</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520</w:t>
            </w:r>
          </w:p>
        </w:tc>
        <w:tc>
          <w:tcPr>
            <w:tcW w:w="1435" w:type="dxa"/>
            <w:shd w:val="clear" w:color="auto" w:fill="auto"/>
            <w:vAlign w:val="bottom"/>
          </w:tcPr>
          <w:p w:rsidR="00A674E1" w:rsidRPr="00C730D6" w:rsidRDefault="00A674E1" w:rsidP="001B60D7">
            <w:pPr>
              <w:jc w:val="right"/>
            </w:pPr>
            <w:r w:rsidRPr="00C730D6">
              <w:t>278</w:t>
            </w:r>
          </w:p>
        </w:tc>
      </w:tr>
      <w:tr w:rsidR="00A674E1" w:rsidRPr="00C730D6" w:rsidTr="001B60D7">
        <w:tc>
          <w:tcPr>
            <w:tcW w:w="1728" w:type="dxa"/>
            <w:shd w:val="clear" w:color="auto" w:fill="auto"/>
          </w:tcPr>
          <w:p w:rsidR="00A674E1" w:rsidRPr="00C730D6" w:rsidRDefault="00A674E1" w:rsidP="001B60D7">
            <w:pPr>
              <w:jc w:val="both"/>
            </w:pPr>
            <w:r w:rsidRPr="00C730D6">
              <w:t>10</w:t>
            </w:r>
          </w:p>
        </w:tc>
        <w:tc>
          <w:tcPr>
            <w:tcW w:w="1222" w:type="dxa"/>
            <w:shd w:val="clear" w:color="auto" w:fill="auto"/>
            <w:vAlign w:val="bottom"/>
          </w:tcPr>
          <w:p w:rsidR="00A674E1" w:rsidRPr="00C730D6" w:rsidRDefault="00A674E1" w:rsidP="001B60D7">
            <w:pPr>
              <w:jc w:val="center"/>
            </w:pPr>
            <w:r w:rsidRPr="00C730D6">
              <w:t>-1</w:t>
            </w:r>
            <w:r w:rsidR="00C348DE" w:rsidRPr="00C730D6">
              <w:t>.</w:t>
            </w:r>
            <w:r w:rsidRPr="00C730D6">
              <w:t>465</w:t>
            </w:r>
          </w:p>
        </w:tc>
        <w:tc>
          <w:tcPr>
            <w:tcW w:w="1435" w:type="dxa"/>
            <w:shd w:val="clear" w:color="auto" w:fill="auto"/>
            <w:vAlign w:val="bottom"/>
          </w:tcPr>
          <w:p w:rsidR="00A674E1" w:rsidRPr="00C730D6" w:rsidRDefault="00A674E1" w:rsidP="001B60D7">
            <w:pPr>
              <w:jc w:val="right"/>
            </w:pPr>
            <w:r w:rsidRPr="00C730D6">
              <w:t>366</w:t>
            </w:r>
          </w:p>
        </w:tc>
      </w:tr>
      <w:tr w:rsidR="00A674E1" w:rsidRPr="00C730D6" w:rsidTr="001B60D7">
        <w:tc>
          <w:tcPr>
            <w:tcW w:w="1728" w:type="dxa"/>
            <w:shd w:val="clear" w:color="auto" w:fill="auto"/>
          </w:tcPr>
          <w:p w:rsidR="00A674E1" w:rsidRPr="00C730D6" w:rsidRDefault="00A674E1" w:rsidP="001B60D7">
            <w:pPr>
              <w:jc w:val="both"/>
            </w:pPr>
            <w:r w:rsidRPr="00C730D6">
              <w:t>11</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385</w:t>
            </w:r>
          </w:p>
        </w:tc>
        <w:tc>
          <w:tcPr>
            <w:tcW w:w="1435" w:type="dxa"/>
            <w:shd w:val="clear" w:color="auto" w:fill="auto"/>
            <w:vAlign w:val="bottom"/>
          </w:tcPr>
          <w:p w:rsidR="00A674E1" w:rsidRPr="00C730D6" w:rsidRDefault="00A674E1" w:rsidP="001B60D7">
            <w:pPr>
              <w:jc w:val="right"/>
            </w:pPr>
            <w:r w:rsidRPr="00C730D6">
              <w:t>2647</w:t>
            </w:r>
          </w:p>
        </w:tc>
      </w:tr>
      <w:tr w:rsidR="00A674E1" w:rsidRPr="00C730D6" w:rsidTr="001B60D7">
        <w:tc>
          <w:tcPr>
            <w:tcW w:w="1728" w:type="dxa"/>
            <w:shd w:val="clear" w:color="auto" w:fill="auto"/>
          </w:tcPr>
          <w:p w:rsidR="00A674E1" w:rsidRPr="00C730D6" w:rsidRDefault="00A674E1" w:rsidP="001B60D7">
            <w:pPr>
              <w:jc w:val="both"/>
            </w:pPr>
            <w:r w:rsidRPr="00C730D6">
              <w:t>12</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398</w:t>
            </w:r>
          </w:p>
        </w:tc>
        <w:tc>
          <w:tcPr>
            <w:tcW w:w="1435" w:type="dxa"/>
            <w:shd w:val="clear" w:color="auto" w:fill="auto"/>
            <w:vAlign w:val="bottom"/>
          </w:tcPr>
          <w:p w:rsidR="00A674E1" w:rsidRPr="00C730D6" w:rsidRDefault="00A674E1" w:rsidP="001B60D7">
            <w:pPr>
              <w:jc w:val="right"/>
            </w:pPr>
            <w:r w:rsidRPr="00C730D6">
              <w:t>3991</w:t>
            </w:r>
          </w:p>
        </w:tc>
      </w:tr>
      <w:tr w:rsidR="00A674E1" w:rsidRPr="00C730D6" w:rsidTr="001B60D7">
        <w:tc>
          <w:tcPr>
            <w:tcW w:w="1728" w:type="dxa"/>
            <w:shd w:val="clear" w:color="auto" w:fill="auto"/>
          </w:tcPr>
          <w:p w:rsidR="00A674E1" w:rsidRPr="00C730D6" w:rsidRDefault="00A674E1" w:rsidP="001B60D7">
            <w:pPr>
              <w:jc w:val="both"/>
            </w:pPr>
            <w:r w:rsidRPr="00C730D6">
              <w:t>13</w:t>
            </w:r>
          </w:p>
        </w:tc>
        <w:tc>
          <w:tcPr>
            <w:tcW w:w="1222" w:type="dxa"/>
            <w:shd w:val="clear" w:color="auto" w:fill="auto"/>
            <w:vAlign w:val="bottom"/>
          </w:tcPr>
          <w:p w:rsidR="00A674E1" w:rsidRPr="00C730D6" w:rsidRDefault="00A674E1" w:rsidP="001B60D7">
            <w:pPr>
              <w:jc w:val="center"/>
            </w:pPr>
            <w:r w:rsidRPr="00C730D6">
              <w:t>-0</w:t>
            </w:r>
            <w:r w:rsidR="00C348DE" w:rsidRPr="00C730D6">
              <w:t>.</w:t>
            </w:r>
            <w:r w:rsidRPr="00C730D6">
              <w:t>763</w:t>
            </w:r>
          </w:p>
        </w:tc>
        <w:tc>
          <w:tcPr>
            <w:tcW w:w="1435" w:type="dxa"/>
            <w:shd w:val="clear" w:color="auto" w:fill="auto"/>
            <w:vAlign w:val="bottom"/>
          </w:tcPr>
          <w:p w:rsidR="00A674E1" w:rsidRPr="00C730D6" w:rsidRDefault="00A674E1" w:rsidP="001B60D7">
            <w:pPr>
              <w:jc w:val="right"/>
            </w:pPr>
            <w:r w:rsidRPr="00C730D6">
              <w:t>426</w:t>
            </w:r>
          </w:p>
        </w:tc>
      </w:tr>
    </w:tbl>
    <w:p w:rsidR="0059586B" w:rsidRPr="00C730D6" w:rsidRDefault="0059586B" w:rsidP="0022461E">
      <w:pPr>
        <w:jc w:val="both"/>
      </w:pPr>
    </w:p>
    <w:p w:rsidR="00F04599" w:rsidRPr="00C730D6" w:rsidRDefault="00F04599" w:rsidP="0022461E">
      <w:pPr>
        <w:jc w:val="both"/>
      </w:pPr>
      <w:r w:rsidRPr="00C730D6">
        <w:t xml:space="preserve">Chúng ta có thể ước tính </w:t>
      </w:r>
      <w:r w:rsidRPr="00C730D6">
        <w:rPr>
          <w:i/>
        </w:rPr>
        <w:t xml:space="preserve">a </w:t>
      </w:r>
      <w:r w:rsidRPr="00C730D6">
        <w:t xml:space="preserve">và </w:t>
      </w:r>
      <w:r w:rsidRPr="00C730D6">
        <w:rPr>
          <w:i/>
        </w:rPr>
        <w:t>b</w:t>
      </w:r>
      <w:r w:rsidRPr="00C730D6">
        <w:t xml:space="preserve"> như sau: </w:t>
      </w:r>
    </w:p>
    <w:p w:rsidR="00F04599" w:rsidRPr="00C730D6" w:rsidRDefault="00F04599" w:rsidP="0022461E">
      <w:pPr>
        <w:jc w:val="both"/>
      </w:pPr>
    </w:p>
    <w:p w:rsidR="00F04599" w:rsidRPr="00C730D6" w:rsidRDefault="00F04599" w:rsidP="00F04599">
      <w:pPr>
        <w:jc w:val="center"/>
      </w:pPr>
      <w:r w:rsidRPr="00C730D6">
        <w:t>log[RR</w:t>
      </w:r>
      <w:r w:rsidRPr="00C730D6">
        <w:rPr>
          <w:i/>
          <w:vertAlign w:val="subscript"/>
        </w:rPr>
        <w:t>i</w:t>
      </w:r>
      <w:r w:rsidRPr="00C730D6">
        <w:t>] = -0</w:t>
      </w:r>
      <w:r w:rsidR="00C348DE" w:rsidRPr="00C730D6">
        <w:t>.</w:t>
      </w:r>
      <w:r w:rsidRPr="00C730D6">
        <w:t>534 + 0</w:t>
      </w:r>
      <w:r w:rsidR="00C348DE" w:rsidRPr="00C730D6">
        <w:t>.</w:t>
      </w:r>
      <w:r w:rsidRPr="00C730D6">
        <w:t>00003×</w:t>
      </w:r>
      <w:r w:rsidRPr="00C730D6">
        <w:rPr>
          <w:i/>
        </w:rPr>
        <w:t>N</w:t>
      </w:r>
      <w:r w:rsidRPr="00C730D6">
        <w:rPr>
          <w:i/>
          <w:vertAlign w:val="subscript"/>
        </w:rPr>
        <w:t>i</w:t>
      </w:r>
    </w:p>
    <w:p w:rsidR="002F54A2" w:rsidRPr="00C730D6" w:rsidRDefault="00F04599" w:rsidP="00B93B8D">
      <w:pPr>
        <w:spacing w:before="120"/>
      </w:pPr>
      <w:r w:rsidRPr="00C730D6">
        <w:t xml:space="preserve">Ước tính </w:t>
      </w:r>
      <w:r w:rsidRPr="00C730D6">
        <w:rPr>
          <w:i/>
        </w:rPr>
        <w:t xml:space="preserve">b = </w:t>
      </w:r>
      <w:r w:rsidRPr="00C730D6">
        <w:t>0</w:t>
      </w:r>
      <w:r w:rsidR="00C348DE" w:rsidRPr="00C730D6">
        <w:t>.</w:t>
      </w:r>
      <w:r w:rsidRPr="00C730D6">
        <w:t>00003 không có ý nghĩa thống kê (p = 0</w:t>
      </w:r>
      <w:r w:rsidR="00C348DE" w:rsidRPr="00C730D6">
        <w:t>.</w:t>
      </w:r>
      <w:r w:rsidRPr="00C730D6">
        <w:t>782). Do đó</w:t>
      </w:r>
      <w:r w:rsidR="00C348DE" w:rsidRPr="00C730D6">
        <w:t>.</w:t>
      </w:r>
      <w:r w:rsidRPr="00C730D6">
        <w:t xml:space="preserve"> chúng ta có thể phát biểu rằng mức độ thiên lệch về xuất bản không đáng kể trong phân tích tổng hợp này.</w:t>
      </w:r>
    </w:p>
    <w:p w:rsidR="00F04599" w:rsidRPr="00C730D6" w:rsidRDefault="00F04599" w:rsidP="007F3C7C">
      <w:pPr>
        <w:jc w:val="both"/>
      </w:pPr>
      <w:r w:rsidRPr="00C730D6">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2"/>
      </w:tblGrid>
      <w:tr w:rsidR="00101C81" w:rsidRPr="00C730D6" w:rsidTr="001B60D7">
        <w:trPr>
          <w:jc w:val="center"/>
        </w:trPr>
        <w:tc>
          <w:tcPr>
            <w:tcW w:w="5942" w:type="dxa"/>
            <w:shd w:val="clear" w:color="auto" w:fill="auto"/>
          </w:tcPr>
          <w:p w:rsidR="00101C81" w:rsidRPr="00C730D6" w:rsidRDefault="00523E8D" w:rsidP="001B60D7">
            <w:pPr>
              <w:jc w:val="center"/>
            </w:pPr>
            <w:r w:rsidRPr="00C730D6">
              <w:rPr>
                <w:noProof/>
              </w:rPr>
              <w:lastRenderedPageBreak/>
              <w:drawing>
                <wp:inline distT="0" distB="0" distL="0" distR="0">
                  <wp:extent cx="2764790" cy="1993265"/>
                  <wp:effectExtent l="0" t="0" r="0" b="0"/>
                  <wp:docPr id="111"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64790" cy="1993265"/>
                          </a:xfrm>
                          <a:prstGeom prst="rect">
                            <a:avLst/>
                          </a:prstGeom>
                          <a:noFill/>
                          <a:ln>
                            <a:noFill/>
                          </a:ln>
                        </pic:spPr>
                      </pic:pic>
                    </a:graphicData>
                  </a:graphic>
                </wp:inline>
              </w:drawing>
            </w:r>
          </w:p>
        </w:tc>
      </w:tr>
      <w:tr w:rsidR="00101C81" w:rsidRPr="00C730D6" w:rsidTr="001B60D7">
        <w:trPr>
          <w:jc w:val="center"/>
        </w:trPr>
        <w:tc>
          <w:tcPr>
            <w:tcW w:w="5942" w:type="dxa"/>
            <w:shd w:val="clear" w:color="auto" w:fill="auto"/>
          </w:tcPr>
          <w:p w:rsidR="00101C81" w:rsidRPr="00C730D6" w:rsidRDefault="00024C2D" w:rsidP="001B60D7">
            <w:pPr>
              <w:jc w:val="both"/>
            </w:pPr>
            <w:r w:rsidRPr="00C730D6">
              <w:rPr>
                <w:b/>
              </w:rPr>
              <w:t>Biểu đồ funnel</w:t>
            </w:r>
            <w:r w:rsidRPr="00C730D6">
              <w:t xml:space="preserve"> cũng cho thấy không có vấn đề publication bias</w:t>
            </w:r>
          </w:p>
        </w:tc>
      </w:tr>
    </w:tbl>
    <w:p w:rsidR="00D40DBC" w:rsidRPr="00C730D6" w:rsidRDefault="00D40DBC" w:rsidP="00077025">
      <w:pPr>
        <w:jc w:val="both"/>
        <w:rPr>
          <w:rFonts w:ascii="Arial" w:hAnsi="Arial" w:cs="Arial"/>
          <w:b/>
        </w:rPr>
      </w:pPr>
    </w:p>
    <w:p w:rsidR="00077025" w:rsidRPr="00C730D6" w:rsidRDefault="002F1AAA" w:rsidP="00077025">
      <w:pPr>
        <w:jc w:val="both"/>
        <w:rPr>
          <w:rFonts w:ascii="Arial" w:hAnsi="Arial" w:cs="Arial"/>
          <w:b/>
        </w:rPr>
      </w:pPr>
      <w:r>
        <w:rPr>
          <w:rFonts w:ascii="Arial" w:hAnsi="Arial" w:cs="Arial"/>
          <w:b/>
        </w:rPr>
        <w:t>16</w:t>
      </w:r>
      <w:r w:rsidR="00077025" w:rsidRPr="00C730D6">
        <w:rPr>
          <w:rFonts w:ascii="Arial" w:hAnsi="Arial" w:cs="Arial"/>
          <w:b/>
        </w:rPr>
        <w:t xml:space="preserve">.5.2  Phân tích bằng </w:t>
      </w:r>
      <w:r w:rsidR="00077025" w:rsidRPr="00C730D6">
        <w:rPr>
          <w:rFonts w:ascii="Arial" w:hAnsi="Arial" w:cs="Arial"/>
        </w:rPr>
        <w:t>R</w:t>
      </w:r>
    </w:p>
    <w:p w:rsidR="00077025" w:rsidRPr="00C730D6" w:rsidRDefault="00077025" w:rsidP="00F04599"/>
    <w:p w:rsidR="00077025" w:rsidRPr="00C730D6" w:rsidRDefault="00077025" w:rsidP="00B93B8D">
      <w:r w:rsidRPr="00C730D6">
        <w:t xml:space="preserve">Package </w:t>
      </w:r>
      <w:r w:rsidRPr="00C730D6">
        <w:rPr>
          <w:rFonts w:ascii="Courier New" w:hAnsi="Courier New" w:cs="Courier New"/>
        </w:rPr>
        <w:t>meta</w:t>
      </w:r>
      <w:r w:rsidRPr="00C730D6">
        <w:t xml:space="preserve"> có hàm </w:t>
      </w:r>
      <w:r w:rsidRPr="00C730D6">
        <w:rPr>
          <w:rFonts w:ascii="Courier New" w:hAnsi="Courier New" w:cs="Courier New"/>
        </w:rPr>
        <w:t>metabin</w:t>
      </w:r>
      <w:r w:rsidRPr="00C730D6">
        <w:t xml:space="preserve"> có thể sử dụng để tiến hành phân tích tổng hợp cho các biến nhị phân như số liệu trong ví dụ 2 trên đây. Khởi đầu</w:t>
      </w:r>
      <w:r w:rsidR="00C348DE" w:rsidRPr="00C730D6">
        <w:t>.</w:t>
      </w:r>
      <w:r w:rsidRPr="00C730D6">
        <w:t xml:space="preserve"> chúng ta “nạp” package meta (nếu chưa làm) vào môi trường vận hành</w:t>
      </w:r>
      <w:r w:rsidR="00C348DE" w:rsidRPr="00C730D6">
        <w:t>.</w:t>
      </w:r>
      <w:r w:rsidRPr="00C730D6">
        <w:t xml:space="preserve"> và sau đó thu nhập số liệu vào một data frame: </w:t>
      </w:r>
    </w:p>
    <w:p w:rsidR="00077025" w:rsidRPr="00077025" w:rsidRDefault="00077025" w:rsidP="00F04599">
      <w:pPr>
        <w:rPr>
          <w:sz w:val="20"/>
          <w:szCs w:val="20"/>
        </w:rPr>
      </w:pPr>
      <w:r>
        <w:br/>
      </w:r>
      <w:r w:rsidRPr="00077025">
        <w:rPr>
          <w:rFonts w:ascii="Courier New" w:hAnsi="Courier New" w:cs="Courier New"/>
          <w:sz w:val="20"/>
          <w:szCs w:val="20"/>
        </w:rPr>
        <w:t>library(meta)</w:t>
      </w:r>
    </w:p>
    <w:p w:rsidR="00077025" w:rsidRPr="00077025" w:rsidRDefault="00077025" w:rsidP="00F04599">
      <w:pPr>
        <w:rPr>
          <w:sz w:val="20"/>
          <w:szCs w:val="20"/>
        </w:rPr>
      </w:pPr>
    </w:p>
    <w:p w:rsidR="00077025" w:rsidRPr="00C65D8D" w:rsidRDefault="00077025" w:rsidP="00077025">
      <w:pPr>
        <w:autoSpaceDE w:val="0"/>
        <w:autoSpaceDN w:val="0"/>
        <w:adjustRightInd w:val="0"/>
        <w:rPr>
          <w:rFonts w:ascii="Courier New" w:hAnsi="Courier New" w:cs="Courier New"/>
          <w:sz w:val="22"/>
          <w:szCs w:val="22"/>
          <w:shd w:val="clear" w:color="auto" w:fill="FFFFFF"/>
        </w:rPr>
      </w:pPr>
      <w:r w:rsidRPr="00C65D8D">
        <w:rPr>
          <w:sz w:val="22"/>
          <w:szCs w:val="22"/>
        </w:rPr>
        <w:t xml:space="preserve"># Số liệu từ ví dụ 2  </w:t>
      </w:r>
    </w:p>
    <w:p w:rsidR="00077025" w:rsidRPr="00F00432" w:rsidRDefault="00077025" w:rsidP="00077025">
      <w:pPr>
        <w:autoSpaceDE w:val="0"/>
        <w:autoSpaceDN w:val="0"/>
        <w:adjustRightInd w:val="0"/>
        <w:rPr>
          <w:rFonts w:ascii="Courier New" w:hAnsi="Courier New" w:cs="Courier New"/>
          <w:sz w:val="18"/>
          <w:szCs w:val="18"/>
          <w:shd w:val="clear" w:color="auto" w:fill="FFFFFF"/>
        </w:rPr>
      </w:pPr>
      <w:r w:rsidRPr="00F00432">
        <w:rPr>
          <w:rFonts w:ascii="Courier New" w:hAnsi="Courier New" w:cs="Courier New"/>
          <w:sz w:val="18"/>
          <w:szCs w:val="18"/>
          <w:shd w:val="clear" w:color="auto" w:fill="FFFFFF"/>
        </w:rPr>
        <w:t>n1 &lt;- c(</w:t>
      </w:r>
      <w:r w:rsidRPr="00F00432">
        <w:rPr>
          <w:rFonts w:ascii="Courier New" w:hAnsi="Courier New" w:cs="Courier New"/>
          <w:bCs/>
          <w:sz w:val="18"/>
          <w:szCs w:val="18"/>
          <w:shd w:val="clear" w:color="auto" w:fill="FFFFFF"/>
        </w:rPr>
        <w:t>25</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9</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194</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25</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105</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320</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33</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261</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133</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232</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1327</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1990</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214</w:t>
      </w:r>
      <w:r w:rsidRPr="00F00432">
        <w:rPr>
          <w:rFonts w:ascii="Courier New" w:hAnsi="Courier New" w:cs="Courier New"/>
          <w:sz w:val="18"/>
          <w:szCs w:val="18"/>
          <w:shd w:val="clear" w:color="auto" w:fill="FFFFFF"/>
        </w:rPr>
        <w:t>)</w:t>
      </w:r>
    </w:p>
    <w:p w:rsidR="00077025" w:rsidRPr="00F00432" w:rsidRDefault="00077025" w:rsidP="00077025">
      <w:pPr>
        <w:autoSpaceDE w:val="0"/>
        <w:autoSpaceDN w:val="0"/>
        <w:adjustRightInd w:val="0"/>
        <w:rPr>
          <w:rFonts w:ascii="Courier New" w:hAnsi="Courier New" w:cs="Courier New"/>
          <w:sz w:val="18"/>
          <w:szCs w:val="18"/>
          <w:shd w:val="clear" w:color="auto" w:fill="FFFFFF"/>
        </w:rPr>
      </w:pPr>
      <w:r w:rsidRPr="00F00432">
        <w:rPr>
          <w:rFonts w:ascii="Courier New" w:hAnsi="Courier New" w:cs="Courier New"/>
          <w:sz w:val="18"/>
          <w:szCs w:val="18"/>
          <w:shd w:val="clear" w:color="auto" w:fill="FFFFFF"/>
        </w:rPr>
        <w:t>d1 &lt;- c(</w:t>
      </w:r>
      <w:r w:rsidRPr="00F00432">
        <w:rPr>
          <w:rFonts w:ascii="Courier New" w:hAnsi="Courier New" w:cs="Courier New"/>
          <w:bCs/>
          <w:sz w:val="18"/>
          <w:szCs w:val="18"/>
          <w:shd w:val="clear" w:color="auto" w:fill="FFFFFF"/>
        </w:rPr>
        <w:t>5</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23</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4</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53</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3</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12</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6</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156</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145</w:t>
      </w:r>
      <w:r w:rsidR="008D667E">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8</w:t>
      </w:r>
      <w:r w:rsidRPr="00F00432">
        <w:rPr>
          <w:rFonts w:ascii="Courier New" w:hAnsi="Courier New" w:cs="Courier New"/>
          <w:sz w:val="18"/>
          <w:szCs w:val="18"/>
          <w:shd w:val="clear" w:color="auto" w:fill="FFFFFF"/>
        </w:rPr>
        <w:t>)</w:t>
      </w:r>
    </w:p>
    <w:p w:rsidR="00835BEB" w:rsidRPr="00F00432" w:rsidRDefault="00835BEB" w:rsidP="00835BEB">
      <w:pPr>
        <w:autoSpaceDE w:val="0"/>
        <w:autoSpaceDN w:val="0"/>
        <w:adjustRightInd w:val="0"/>
        <w:rPr>
          <w:rFonts w:ascii="Courier New" w:hAnsi="Courier New" w:cs="Courier New"/>
          <w:sz w:val="18"/>
          <w:szCs w:val="18"/>
          <w:shd w:val="clear" w:color="auto" w:fill="FFFFFF"/>
        </w:rPr>
      </w:pPr>
      <w:r w:rsidRPr="00F00432">
        <w:rPr>
          <w:rFonts w:ascii="Courier New" w:hAnsi="Courier New" w:cs="Courier New"/>
          <w:sz w:val="18"/>
          <w:szCs w:val="18"/>
          <w:shd w:val="clear" w:color="auto" w:fill="FFFFFF"/>
        </w:rPr>
        <w:t>n2 &lt;- c(</w:t>
      </w:r>
      <w:r w:rsidRPr="00F00432">
        <w:rPr>
          <w:rFonts w:ascii="Courier New" w:hAnsi="Courier New" w:cs="Courier New"/>
          <w:bCs/>
          <w:sz w:val="18"/>
          <w:szCs w:val="18"/>
          <w:shd w:val="clear" w:color="auto" w:fill="FFFFFF"/>
        </w:rPr>
        <w:t>25</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16</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189</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25</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34</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321</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16</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84</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145</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134</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1320</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2001</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212</w:t>
      </w:r>
      <w:r w:rsidRPr="00F00432">
        <w:rPr>
          <w:rFonts w:ascii="Courier New" w:hAnsi="Courier New" w:cs="Courier New"/>
          <w:sz w:val="18"/>
          <w:szCs w:val="18"/>
          <w:shd w:val="clear" w:color="auto" w:fill="FFFFFF"/>
        </w:rPr>
        <w:t>)</w:t>
      </w:r>
    </w:p>
    <w:p w:rsidR="00835BEB" w:rsidRPr="00F00432" w:rsidRDefault="00835BEB" w:rsidP="00835BEB">
      <w:pPr>
        <w:rPr>
          <w:sz w:val="18"/>
          <w:szCs w:val="18"/>
        </w:rPr>
      </w:pPr>
      <w:r w:rsidRPr="00F00432">
        <w:rPr>
          <w:rFonts w:ascii="Courier New" w:hAnsi="Courier New" w:cs="Courier New"/>
          <w:sz w:val="18"/>
          <w:szCs w:val="18"/>
          <w:shd w:val="clear" w:color="auto" w:fill="FFFFFF"/>
        </w:rPr>
        <w:t>d2 &lt;- c(</w:t>
      </w:r>
      <w:r w:rsidRPr="00F00432">
        <w:rPr>
          <w:rFonts w:ascii="Courier New" w:hAnsi="Courier New" w:cs="Courier New"/>
          <w:bCs/>
          <w:sz w:val="18"/>
          <w:szCs w:val="18"/>
          <w:shd w:val="clear" w:color="auto" w:fill="FFFFFF"/>
        </w:rPr>
        <w:t>6</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21</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67</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13</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11</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5</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228</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217</w:t>
      </w:r>
      <w:r>
        <w:rPr>
          <w:rFonts w:ascii="Courier New" w:hAnsi="Courier New" w:cs="Courier New"/>
          <w:sz w:val="18"/>
          <w:szCs w:val="18"/>
          <w:shd w:val="clear" w:color="auto" w:fill="FFFFFF"/>
        </w:rPr>
        <w:t>,</w:t>
      </w:r>
      <w:r w:rsidRPr="00F00432">
        <w:rPr>
          <w:rFonts w:ascii="Courier New" w:hAnsi="Courier New" w:cs="Courier New"/>
          <w:bCs/>
          <w:sz w:val="18"/>
          <w:szCs w:val="18"/>
          <w:shd w:val="clear" w:color="auto" w:fill="FFFFFF"/>
        </w:rPr>
        <w:t>17</w:t>
      </w:r>
      <w:r w:rsidRPr="00F00432">
        <w:rPr>
          <w:rFonts w:ascii="Courier New" w:hAnsi="Courier New" w:cs="Courier New"/>
          <w:sz w:val="18"/>
          <w:szCs w:val="18"/>
          <w:shd w:val="clear" w:color="auto" w:fill="FFFFFF"/>
        </w:rPr>
        <w:t>)</w:t>
      </w:r>
    </w:p>
    <w:p w:rsidR="00077025" w:rsidRDefault="00077025" w:rsidP="00F04599">
      <w:pPr>
        <w:rPr>
          <w:sz w:val="20"/>
          <w:szCs w:val="20"/>
        </w:rPr>
      </w:pPr>
    </w:p>
    <w:p w:rsidR="00077025" w:rsidRPr="00C65D8D" w:rsidRDefault="00077025" w:rsidP="00077025">
      <w:pPr>
        <w:autoSpaceDE w:val="0"/>
        <w:autoSpaceDN w:val="0"/>
        <w:adjustRightInd w:val="0"/>
        <w:rPr>
          <w:sz w:val="22"/>
          <w:szCs w:val="22"/>
        </w:rPr>
      </w:pPr>
      <w:r w:rsidRPr="00C65D8D">
        <w:rPr>
          <w:sz w:val="22"/>
          <w:szCs w:val="22"/>
        </w:rPr>
        <w:t xml:space="preserve"># Tạo một dataframe lấy tên là bb </w:t>
      </w:r>
    </w:p>
    <w:p w:rsidR="00077025" w:rsidRPr="00F00432" w:rsidRDefault="00077025" w:rsidP="00F04599">
      <w:pPr>
        <w:rPr>
          <w:rFonts w:ascii="Courier New" w:hAnsi="Courier New" w:cs="Courier New"/>
          <w:color w:val="000000"/>
          <w:sz w:val="18"/>
          <w:szCs w:val="18"/>
          <w:shd w:val="clear" w:color="auto" w:fill="FFFFFF"/>
        </w:rPr>
      </w:pPr>
      <w:r w:rsidRPr="00F00432">
        <w:rPr>
          <w:rFonts w:ascii="Courier New" w:hAnsi="Courier New" w:cs="Courier New"/>
          <w:color w:val="000000"/>
          <w:sz w:val="18"/>
          <w:szCs w:val="18"/>
          <w:shd w:val="clear" w:color="auto" w:fill="FFFFFF"/>
        </w:rPr>
        <w:t>bb &lt;- data.frame(n1</w:t>
      </w:r>
      <w:r w:rsidR="008D667E">
        <w:rPr>
          <w:rFonts w:ascii="Courier New" w:hAnsi="Courier New" w:cs="Courier New"/>
          <w:color w:val="000000"/>
          <w:sz w:val="18"/>
          <w:szCs w:val="18"/>
          <w:shd w:val="clear" w:color="auto" w:fill="FFFFFF"/>
        </w:rPr>
        <w:t>,</w:t>
      </w:r>
      <w:r w:rsidRPr="00F00432">
        <w:rPr>
          <w:rFonts w:ascii="Courier New" w:hAnsi="Courier New" w:cs="Courier New"/>
          <w:color w:val="000000"/>
          <w:sz w:val="18"/>
          <w:szCs w:val="18"/>
          <w:shd w:val="clear" w:color="auto" w:fill="FFFFFF"/>
        </w:rPr>
        <w:t>d1</w:t>
      </w:r>
      <w:r w:rsidR="008D667E">
        <w:rPr>
          <w:rFonts w:ascii="Courier New" w:hAnsi="Courier New" w:cs="Courier New"/>
          <w:color w:val="000000"/>
          <w:sz w:val="18"/>
          <w:szCs w:val="18"/>
          <w:shd w:val="clear" w:color="auto" w:fill="FFFFFF"/>
        </w:rPr>
        <w:t>,</w:t>
      </w:r>
      <w:r w:rsidRPr="00F00432">
        <w:rPr>
          <w:rFonts w:ascii="Courier New" w:hAnsi="Courier New" w:cs="Courier New"/>
          <w:color w:val="000000"/>
          <w:sz w:val="18"/>
          <w:szCs w:val="18"/>
          <w:shd w:val="clear" w:color="auto" w:fill="FFFFFF"/>
        </w:rPr>
        <w:t>n2</w:t>
      </w:r>
      <w:r w:rsidR="008D667E">
        <w:rPr>
          <w:rFonts w:ascii="Courier New" w:hAnsi="Courier New" w:cs="Courier New"/>
          <w:color w:val="000000"/>
          <w:sz w:val="18"/>
          <w:szCs w:val="18"/>
          <w:shd w:val="clear" w:color="auto" w:fill="FFFFFF"/>
        </w:rPr>
        <w:t>,</w:t>
      </w:r>
      <w:r w:rsidRPr="00F00432">
        <w:rPr>
          <w:rFonts w:ascii="Courier New" w:hAnsi="Courier New" w:cs="Courier New"/>
          <w:color w:val="000000"/>
          <w:sz w:val="18"/>
          <w:szCs w:val="18"/>
          <w:shd w:val="clear" w:color="auto" w:fill="FFFFFF"/>
        </w:rPr>
        <w:t>d2)</w:t>
      </w:r>
    </w:p>
    <w:p w:rsidR="00077025" w:rsidRDefault="00077025" w:rsidP="00077025">
      <w:pPr>
        <w:jc w:val="both"/>
      </w:pPr>
    </w:p>
    <w:p w:rsidR="00077025" w:rsidRPr="00C65D8D" w:rsidRDefault="00077025" w:rsidP="00077025">
      <w:pPr>
        <w:autoSpaceDE w:val="0"/>
        <w:autoSpaceDN w:val="0"/>
        <w:adjustRightInd w:val="0"/>
        <w:rPr>
          <w:sz w:val="22"/>
          <w:szCs w:val="22"/>
        </w:rPr>
      </w:pPr>
      <w:r w:rsidRPr="00C65D8D">
        <w:rPr>
          <w:sz w:val="22"/>
          <w:szCs w:val="22"/>
        </w:rPr>
        <w:t># Phân tích bằng hàm metabin và kết quả trong res</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res &lt;- metabin(d1</w:t>
      </w:r>
      <w:r w:rsidR="00835BEB">
        <w:rPr>
          <w:rFonts w:ascii="Courier New" w:hAnsi="Courier New" w:cs="Courier New"/>
          <w:sz w:val="18"/>
          <w:szCs w:val="18"/>
        </w:rPr>
        <w:t>,</w:t>
      </w:r>
      <w:r w:rsidRPr="00F00432">
        <w:rPr>
          <w:rFonts w:ascii="Courier New" w:hAnsi="Courier New" w:cs="Courier New"/>
          <w:sz w:val="18"/>
          <w:szCs w:val="18"/>
        </w:rPr>
        <w:t>n1</w:t>
      </w:r>
      <w:r w:rsidR="00835BEB">
        <w:rPr>
          <w:rFonts w:ascii="Courier New" w:hAnsi="Courier New" w:cs="Courier New"/>
          <w:sz w:val="18"/>
          <w:szCs w:val="18"/>
        </w:rPr>
        <w:t>,</w:t>
      </w:r>
      <w:r w:rsidRPr="00F00432">
        <w:rPr>
          <w:rFonts w:ascii="Courier New" w:hAnsi="Courier New" w:cs="Courier New"/>
          <w:sz w:val="18"/>
          <w:szCs w:val="18"/>
        </w:rPr>
        <w:t>d2</w:t>
      </w:r>
      <w:r w:rsidR="00835BEB">
        <w:rPr>
          <w:rFonts w:ascii="Courier New" w:hAnsi="Courier New" w:cs="Courier New"/>
          <w:sz w:val="18"/>
          <w:szCs w:val="18"/>
        </w:rPr>
        <w:t>,</w:t>
      </w:r>
      <w:r w:rsidRPr="00F00432">
        <w:rPr>
          <w:rFonts w:ascii="Courier New" w:hAnsi="Courier New" w:cs="Courier New"/>
          <w:sz w:val="18"/>
          <w:szCs w:val="18"/>
        </w:rPr>
        <w:t>n2</w:t>
      </w:r>
      <w:r w:rsidR="00835BEB">
        <w:rPr>
          <w:rFonts w:ascii="Courier New" w:hAnsi="Courier New" w:cs="Courier New"/>
          <w:sz w:val="18"/>
          <w:szCs w:val="18"/>
        </w:rPr>
        <w:t>,</w:t>
      </w:r>
      <w:r w:rsidRPr="00F00432">
        <w:rPr>
          <w:rFonts w:ascii="Courier New" w:hAnsi="Courier New" w:cs="Courier New"/>
          <w:sz w:val="18"/>
          <w:szCs w:val="18"/>
        </w:rPr>
        <w:t>data=bb</w:t>
      </w:r>
      <w:r w:rsidR="00835BEB">
        <w:rPr>
          <w:rFonts w:ascii="Courier New" w:hAnsi="Courier New" w:cs="Courier New"/>
          <w:sz w:val="18"/>
          <w:szCs w:val="18"/>
        </w:rPr>
        <w:t>,</w:t>
      </w:r>
      <w:r w:rsidRPr="00F00432">
        <w:rPr>
          <w:rFonts w:ascii="Courier New" w:hAnsi="Courier New" w:cs="Courier New"/>
          <w:sz w:val="18"/>
          <w:szCs w:val="18"/>
        </w:rPr>
        <w:t>sm=</w:t>
      </w:r>
      <w:r w:rsidR="00835BEB">
        <w:rPr>
          <w:rFonts w:ascii="Courier New" w:hAnsi="Courier New" w:cs="Courier New"/>
          <w:sz w:val="18"/>
          <w:szCs w:val="18"/>
        </w:rPr>
        <w:t>"RR"</w:t>
      </w:r>
      <w:r w:rsidRPr="00F00432">
        <w:rPr>
          <w:rFonts w:ascii="Courier New" w:hAnsi="Courier New" w:cs="Courier New"/>
          <w:sz w:val="18"/>
          <w:szCs w:val="18"/>
        </w:rPr>
        <w:t>)</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 xml:space="preserve">res  </w:t>
      </w:r>
    </w:p>
    <w:p w:rsidR="00DF2B20" w:rsidRDefault="00DF2B20" w:rsidP="00F00432">
      <w:pPr>
        <w:jc w:val="both"/>
        <w:rPr>
          <w:rFonts w:ascii="Courier New" w:hAnsi="Courier New" w:cs="Courier New"/>
          <w:sz w:val="18"/>
          <w:szCs w:val="18"/>
        </w:rPr>
      </w:pP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 xml:space="preserve">       RR            95%-CI %W(fixed) %W(random)</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1  0.8333  [0.2918; 2.3799]      1.26       1.26</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2  0.8889  [0.0930; 8.4951]      0.27       0.27</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3  1.0670  [0.6116; 1.8617]      4.47       4.47</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4  0.5000  [0.0484; 5.1677]      0.25       0.25</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5  0.6476  [0.1240; 3.3814]      0.51       0.51</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6  0.7935  [0.5731; 1.0986]     13.08      13.08</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7  0.7273  [0.1346; 3.9282]      0.49       0.49</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lastRenderedPageBreak/>
        <w:t>8  0.2971  [0.1410; 0.6258]      2.49       2.49</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9  0.5947  [0.2262; 1.5632]      1.48       1.48</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10 0.2310  [0.0454; 1.1744]      0.52       0.52</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11 0.6806  [0.5635; 0.8221]     38.81      38.81</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12 0.6719  [0.5496; 0.8214]     34.31      34.31</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13 0.4662  [0.2056; 1.0570]      2.07       2.07</w:t>
      </w:r>
    </w:p>
    <w:p w:rsidR="00077025" w:rsidRPr="00F00432" w:rsidRDefault="00077025" w:rsidP="00F00432">
      <w:pPr>
        <w:jc w:val="both"/>
        <w:rPr>
          <w:rFonts w:ascii="Courier New" w:hAnsi="Courier New" w:cs="Courier New"/>
          <w:sz w:val="18"/>
          <w:szCs w:val="18"/>
        </w:rPr>
      </w:pP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 xml:space="preserve">Number of trials combined: 13 </w:t>
      </w:r>
    </w:p>
    <w:p w:rsidR="00077025" w:rsidRPr="00F00432" w:rsidRDefault="00077025" w:rsidP="00F00432">
      <w:pPr>
        <w:jc w:val="both"/>
        <w:rPr>
          <w:rFonts w:ascii="Courier New" w:hAnsi="Courier New" w:cs="Courier New"/>
          <w:sz w:val="18"/>
          <w:szCs w:val="18"/>
        </w:rPr>
      </w:pP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 xml:space="preserve">                         RR            95%-CI       z  p.value</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Fixed effects model  0.6821  [0.6064; 0.7672] -6.3741 &lt; 0.0001</w:t>
      </w:r>
    </w:p>
    <w:p w:rsidR="00077025" w:rsidRPr="00F00432" w:rsidRDefault="00077025" w:rsidP="00F00432">
      <w:pPr>
        <w:jc w:val="both"/>
        <w:rPr>
          <w:rFonts w:ascii="Courier New" w:hAnsi="Courier New" w:cs="Courier New"/>
          <w:sz w:val="18"/>
          <w:szCs w:val="18"/>
        </w:rPr>
      </w:pPr>
      <w:r w:rsidRPr="00F00432">
        <w:rPr>
          <w:rFonts w:ascii="Courier New" w:hAnsi="Courier New" w:cs="Courier New"/>
          <w:sz w:val="18"/>
          <w:szCs w:val="18"/>
        </w:rPr>
        <w:t>Random effects model 0.6821  [0.6064; 0.7672] -6.3741 &lt; 0.0001</w:t>
      </w:r>
    </w:p>
    <w:p w:rsidR="00077025" w:rsidRPr="00077025" w:rsidRDefault="00077025" w:rsidP="00077025">
      <w:pPr>
        <w:rPr>
          <w:rFonts w:ascii="Courier New" w:hAnsi="Courier New" w:cs="Courier New"/>
          <w:sz w:val="20"/>
          <w:szCs w:val="20"/>
        </w:rPr>
      </w:pPr>
    </w:p>
    <w:p w:rsidR="00077025" w:rsidRPr="00077025" w:rsidRDefault="00077025" w:rsidP="00077025">
      <w:pPr>
        <w:rPr>
          <w:rFonts w:ascii="Courier New" w:hAnsi="Courier New" w:cs="Courier New"/>
          <w:sz w:val="20"/>
          <w:szCs w:val="20"/>
        </w:rPr>
      </w:pPr>
      <w:r w:rsidRPr="00077025">
        <w:rPr>
          <w:rFonts w:ascii="Courier New" w:hAnsi="Courier New" w:cs="Courier New"/>
          <w:sz w:val="20"/>
          <w:szCs w:val="20"/>
        </w:rPr>
        <w:t>Quantifying heterogeneity:</w:t>
      </w:r>
    </w:p>
    <w:p w:rsidR="00077025" w:rsidRPr="00077025" w:rsidRDefault="00077025" w:rsidP="00077025">
      <w:pPr>
        <w:rPr>
          <w:rFonts w:ascii="Courier New" w:hAnsi="Courier New" w:cs="Courier New"/>
          <w:sz w:val="20"/>
          <w:szCs w:val="20"/>
        </w:rPr>
      </w:pPr>
      <w:r w:rsidRPr="00077025">
        <w:rPr>
          <w:rFonts w:ascii="Courier New" w:hAnsi="Courier New" w:cs="Courier New"/>
          <w:sz w:val="20"/>
          <w:szCs w:val="20"/>
        </w:rPr>
        <w:t>tau^2 = 0; H = 1 [1; 1.45]; I^2 = 0% [0%; 52.6%]</w:t>
      </w:r>
    </w:p>
    <w:p w:rsidR="00077025" w:rsidRPr="00077025" w:rsidRDefault="00077025" w:rsidP="00077025">
      <w:pPr>
        <w:rPr>
          <w:rFonts w:ascii="Courier New" w:hAnsi="Courier New" w:cs="Courier New"/>
          <w:sz w:val="20"/>
          <w:szCs w:val="20"/>
        </w:rPr>
      </w:pPr>
    </w:p>
    <w:p w:rsidR="00077025" w:rsidRPr="00077025" w:rsidRDefault="00077025" w:rsidP="00077025">
      <w:pPr>
        <w:rPr>
          <w:rFonts w:ascii="Courier New" w:hAnsi="Courier New" w:cs="Courier New"/>
          <w:sz w:val="20"/>
          <w:szCs w:val="20"/>
        </w:rPr>
      </w:pPr>
      <w:r w:rsidRPr="00077025">
        <w:rPr>
          <w:rFonts w:ascii="Courier New" w:hAnsi="Courier New" w:cs="Courier New"/>
          <w:sz w:val="20"/>
          <w:szCs w:val="20"/>
        </w:rPr>
        <w:t>Test of heterogeneity:</w:t>
      </w:r>
    </w:p>
    <w:p w:rsidR="00077025" w:rsidRPr="00077025" w:rsidRDefault="00077025" w:rsidP="00077025">
      <w:pPr>
        <w:rPr>
          <w:rFonts w:ascii="Courier New" w:hAnsi="Courier New" w:cs="Courier New"/>
          <w:sz w:val="20"/>
          <w:szCs w:val="20"/>
        </w:rPr>
      </w:pPr>
      <w:r w:rsidRPr="00077025">
        <w:rPr>
          <w:rFonts w:ascii="Courier New" w:hAnsi="Courier New" w:cs="Courier New"/>
          <w:sz w:val="20"/>
          <w:szCs w:val="20"/>
        </w:rPr>
        <w:t xml:space="preserve">  Q d.f.  p.value</w:t>
      </w:r>
    </w:p>
    <w:p w:rsidR="00077025" w:rsidRPr="00077025" w:rsidRDefault="00077025" w:rsidP="00077025">
      <w:pPr>
        <w:rPr>
          <w:rFonts w:ascii="Courier New" w:hAnsi="Courier New" w:cs="Courier New"/>
          <w:sz w:val="20"/>
          <w:szCs w:val="20"/>
        </w:rPr>
      </w:pPr>
      <w:r w:rsidRPr="00077025">
        <w:rPr>
          <w:rFonts w:ascii="Courier New" w:hAnsi="Courier New" w:cs="Courier New"/>
          <w:sz w:val="20"/>
          <w:szCs w:val="20"/>
        </w:rPr>
        <w:t xml:space="preserve"> 11   12   0.5292</w:t>
      </w:r>
    </w:p>
    <w:p w:rsidR="00077025" w:rsidRDefault="00077025" w:rsidP="00077025">
      <w:pPr>
        <w:rPr>
          <w:rFonts w:ascii="Courier New" w:hAnsi="Courier New" w:cs="Courier New"/>
          <w:sz w:val="20"/>
          <w:szCs w:val="20"/>
        </w:rPr>
      </w:pPr>
      <w:r w:rsidRPr="00077025">
        <w:rPr>
          <w:rFonts w:ascii="Courier New" w:hAnsi="Courier New" w:cs="Courier New"/>
          <w:sz w:val="20"/>
          <w:szCs w:val="20"/>
        </w:rPr>
        <w:t>Method: Inverse variance method</w:t>
      </w:r>
    </w:p>
    <w:p w:rsidR="00077025" w:rsidRDefault="00077025" w:rsidP="00077025">
      <w:pPr>
        <w:rPr>
          <w:rFonts w:ascii="Courier New" w:hAnsi="Courier New" w:cs="Courier New"/>
          <w:sz w:val="20"/>
          <w:szCs w:val="20"/>
        </w:rPr>
      </w:pPr>
    </w:p>
    <w:p w:rsidR="00075E08" w:rsidRPr="00C730D6" w:rsidRDefault="00075E08" w:rsidP="00B93B8D">
      <w:r w:rsidRPr="00C730D6">
        <w:t xml:space="preserve">Kết quả từ mô hình fixed-effects và random-effects một lần nữa cho chúng ta bằng chứng để kết luận rằng beta-blocker có hiệu nghiệm trong việc làm giảm nguy cơ tử vong.  </w:t>
      </w:r>
    </w:p>
    <w:p w:rsidR="00075E08" w:rsidRPr="00C730D6" w:rsidRDefault="00075E08" w:rsidP="00077025">
      <w:pPr>
        <w:rPr>
          <w:rFonts w:ascii="Courier New" w:hAnsi="Courier New" w:cs="Courier New"/>
        </w:rPr>
      </w:pPr>
    </w:p>
    <w:p w:rsidR="00077025" w:rsidRPr="00C730D6" w:rsidRDefault="00077025" w:rsidP="00077025">
      <w:r w:rsidRPr="00C730D6">
        <w:t># Biểu đồ forest</w:t>
      </w:r>
    </w:p>
    <w:p w:rsidR="009F2B33" w:rsidRPr="009F2B33" w:rsidRDefault="009F2B33" w:rsidP="00077025"/>
    <w:p w:rsidR="00077025" w:rsidRDefault="009F2B33" w:rsidP="00077025">
      <w:pPr>
        <w:rPr>
          <w:rFonts w:ascii="Courier New" w:hAnsi="Courier New" w:cs="Courier New"/>
          <w:sz w:val="20"/>
          <w:szCs w:val="20"/>
        </w:rPr>
      </w:pPr>
      <w:r>
        <w:rPr>
          <w:rFonts w:ascii="Courier New" w:hAnsi="Courier New" w:cs="Courier New"/>
          <w:sz w:val="20"/>
          <w:szCs w:val="20"/>
        </w:rPr>
        <w:t xml:space="preserve">&gt; </w:t>
      </w:r>
      <w:r w:rsidR="00DF2B20">
        <w:rPr>
          <w:rFonts w:ascii="Courier New" w:hAnsi="Courier New" w:cs="Courier New"/>
          <w:sz w:val="20"/>
          <w:szCs w:val="20"/>
        </w:rPr>
        <w:t>forest</w:t>
      </w:r>
      <w:r w:rsidR="00077025">
        <w:rPr>
          <w:rFonts w:ascii="Courier New" w:hAnsi="Courier New" w:cs="Courier New"/>
          <w:sz w:val="20"/>
          <w:szCs w:val="20"/>
        </w:rPr>
        <w:t>(res</w:t>
      </w:r>
      <w:r w:rsidR="00DF2B20">
        <w:rPr>
          <w:rFonts w:ascii="Courier New" w:hAnsi="Courier New" w:cs="Courier New"/>
          <w:sz w:val="20"/>
          <w:szCs w:val="20"/>
        </w:rPr>
        <w:t>,</w:t>
      </w:r>
      <w:r w:rsidR="00077025">
        <w:rPr>
          <w:rFonts w:ascii="Courier New" w:hAnsi="Courier New" w:cs="Courier New"/>
          <w:sz w:val="20"/>
          <w:szCs w:val="20"/>
        </w:rPr>
        <w:t xml:space="preserve"> lwd=3) </w:t>
      </w:r>
    </w:p>
    <w:p w:rsidR="00077025" w:rsidRPr="00077025" w:rsidRDefault="00523E8D" w:rsidP="002F54A2">
      <w:pPr>
        <w:jc w:val="center"/>
      </w:pPr>
      <w:r w:rsidRPr="00077025">
        <w:rPr>
          <w:noProof/>
        </w:rPr>
        <w:drawing>
          <wp:inline distT="0" distB="0" distL="0" distR="0">
            <wp:extent cx="2764790" cy="2628900"/>
            <wp:effectExtent l="0" t="0" r="0" b="0"/>
            <wp:docPr id="112"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64790" cy="2628900"/>
                    </a:xfrm>
                    <a:prstGeom prst="rect">
                      <a:avLst/>
                    </a:prstGeom>
                    <a:noFill/>
                    <a:ln>
                      <a:noFill/>
                    </a:ln>
                  </pic:spPr>
                </pic:pic>
              </a:graphicData>
            </a:graphic>
          </wp:inline>
        </w:drawing>
      </w:r>
    </w:p>
    <w:p w:rsidR="0058198A" w:rsidRDefault="0058198A" w:rsidP="0058198A">
      <w:pPr>
        <w:jc w:val="center"/>
      </w:pPr>
    </w:p>
    <w:p w:rsidR="00F04599" w:rsidRDefault="0058198A" w:rsidP="0058198A">
      <w:pPr>
        <w:jc w:val="center"/>
      </w:pPr>
      <w:r>
        <w:lastRenderedPageBreak/>
        <w:t>***</w:t>
      </w:r>
    </w:p>
    <w:p w:rsidR="00B93B8D" w:rsidRDefault="00B93B8D" w:rsidP="00B93B8D"/>
    <w:p w:rsidR="00CC3DCE" w:rsidRPr="00C730D6" w:rsidRDefault="00CC3DCE" w:rsidP="00B93B8D">
      <w:r w:rsidRPr="00C730D6">
        <w:t>Thực ra</w:t>
      </w:r>
      <w:r w:rsidR="00CC09B3" w:rsidRPr="00C730D6">
        <w:t xml:space="preserve">, </w:t>
      </w:r>
      <w:r w:rsidRPr="00C730D6">
        <w:t>trong khoa</w:t>
      </w:r>
      <w:r w:rsidR="00850F28" w:rsidRPr="00C730D6">
        <w:t xml:space="preserve"> học nói chung</w:t>
      </w:r>
      <w:r w:rsidR="00CC09B3" w:rsidRPr="00C730D6">
        <w:t xml:space="preserve">, </w:t>
      </w:r>
      <w:r w:rsidRPr="00C730D6">
        <w:t>chúng ta đã có một truyền thống lâu đời về việc duyệt xét bằng chứng nghiên cứu (review)</w:t>
      </w:r>
      <w:r w:rsidR="00CC09B3" w:rsidRPr="00C730D6">
        <w:t xml:space="preserve">, </w:t>
      </w:r>
      <w:r w:rsidRPr="00C730D6">
        <w:t>duyệt xét kiến thức hiện hành. Nhưng các duyệt xét như thế thường mang tính định chất (qualitative review)</w:t>
      </w:r>
      <w:r w:rsidR="00C348DE" w:rsidRPr="00C730D6">
        <w:t>.</w:t>
      </w:r>
      <w:r w:rsidRPr="00C730D6">
        <w:t xml:space="preserve"> và vì tính định chất</w:t>
      </w:r>
      <w:r w:rsidR="00C348DE" w:rsidRPr="00C730D6">
        <w:t>.</w:t>
      </w:r>
      <w:r w:rsidRPr="00C730D6">
        <w:t xml:space="preserve"> chúng ta khó mà biết chính xác được những khác biệt mang tính định lượng giữa các nghiên cứu. Phân tích tổng hợp cung cấp cho chúng ta một phương tiện định lượng để hệ thống bằng chứng. Với phân tích tổng hợp</w:t>
      </w:r>
      <w:r w:rsidR="00CC09B3" w:rsidRPr="00C730D6">
        <w:t xml:space="preserve">, </w:t>
      </w:r>
      <w:r w:rsidRPr="00C730D6">
        <w:t xml:space="preserve">chúng ta có cơ hội để: </w:t>
      </w:r>
    </w:p>
    <w:p w:rsidR="00CC3DCE" w:rsidRPr="00C730D6" w:rsidRDefault="00CC3DCE" w:rsidP="00CC3DCE">
      <w:pPr>
        <w:jc w:val="both"/>
      </w:pPr>
    </w:p>
    <w:p w:rsidR="00CC3DCE" w:rsidRPr="00C730D6" w:rsidRDefault="00CC09B3" w:rsidP="00CC3DCE">
      <w:pPr>
        <w:numPr>
          <w:ilvl w:val="0"/>
          <w:numId w:val="7"/>
        </w:numPr>
        <w:jc w:val="both"/>
      </w:pPr>
      <w:r w:rsidRPr="00C730D6">
        <w:t>X</w:t>
      </w:r>
      <w:r w:rsidR="00CC3DCE" w:rsidRPr="00C730D6">
        <w:t xml:space="preserve">em xét những nghiên cứu nào đã được tiến hành để giải quyết vấn đề; </w:t>
      </w:r>
    </w:p>
    <w:p w:rsidR="00CC3DCE" w:rsidRPr="00C730D6" w:rsidRDefault="00CC09B3" w:rsidP="00CC3DCE">
      <w:pPr>
        <w:numPr>
          <w:ilvl w:val="0"/>
          <w:numId w:val="7"/>
        </w:numPr>
        <w:jc w:val="both"/>
      </w:pPr>
      <w:r w:rsidRPr="00C730D6">
        <w:t>K</w:t>
      </w:r>
      <w:r w:rsidR="00CC3DCE" w:rsidRPr="00C730D6">
        <w:t>ết quả của các nghiên cứu đó như thế nào;</w:t>
      </w:r>
    </w:p>
    <w:p w:rsidR="00CC3DCE" w:rsidRPr="00C730D6" w:rsidRDefault="00CC09B3" w:rsidP="00CC3DCE">
      <w:pPr>
        <w:numPr>
          <w:ilvl w:val="0"/>
          <w:numId w:val="7"/>
        </w:numPr>
        <w:jc w:val="both"/>
      </w:pPr>
      <w:r w:rsidRPr="00C730D6">
        <w:t>H</w:t>
      </w:r>
      <w:r w:rsidR="00CC3DCE" w:rsidRPr="00C730D6">
        <w:t>ệ thống các tiêu chí lâm sàng đáng quan tâm;</w:t>
      </w:r>
    </w:p>
    <w:p w:rsidR="00CC3DCE" w:rsidRPr="00C730D6" w:rsidRDefault="00CC09B3" w:rsidP="00CC3DCE">
      <w:pPr>
        <w:numPr>
          <w:ilvl w:val="0"/>
          <w:numId w:val="7"/>
        </w:numPr>
        <w:jc w:val="both"/>
      </w:pPr>
      <w:r w:rsidRPr="00C730D6">
        <w:t>R</w:t>
      </w:r>
      <w:r w:rsidR="00CC3DCE" w:rsidRPr="00C730D6">
        <w:t>à soát những khác biệt về đặc tính giữa các nghiên cứu;</w:t>
      </w:r>
    </w:p>
    <w:p w:rsidR="00CC3DCE" w:rsidRPr="00C730D6" w:rsidRDefault="00CC09B3" w:rsidP="00CC3DCE">
      <w:pPr>
        <w:numPr>
          <w:ilvl w:val="0"/>
          <w:numId w:val="7"/>
        </w:numPr>
        <w:jc w:val="both"/>
      </w:pPr>
      <w:r w:rsidRPr="00C730D6">
        <w:t>C</w:t>
      </w:r>
      <w:r w:rsidR="00CC3DCE" w:rsidRPr="00C730D6">
        <w:t xml:space="preserve">ách thức để tổng hợp kết quả; và </w:t>
      </w:r>
    </w:p>
    <w:p w:rsidR="00CC3DCE" w:rsidRPr="00C730D6" w:rsidRDefault="00CC09B3" w:rsidP="00CC3DCE">
      <w:pPr>
        <w:numPr>
          <w:ilvl w:val="0"/>
          <w:numId w:val="7"/>
        </w:numPr>
        <w:jc w:val="both"/>
      </w:pPr>
      <w:r w:rsidRPr="00C730D6">
        <w:t>T</w:t>
      </w:r>
      <w:r w:rsidR="00CC3DCE" w:rsidRPr="00C730D6">
        <w:t xml:space="preserve">ruyền đạt kết quả một cách khoa học. </w:t>
      </w:r>
    </w:p>
    <w:p w:rsidR="00CC3DCE" w:rsidRPr="00C730D6" w:rsidRDefault="00CC3DCE" w:rsidP="00CC3DCE">
      <w:pPr>
        <w:ind w:firstLine="720"/>
        <w:jc w:val="both"/>
      </w:pPr>
    </w:p>
    <w:p w:rsidR="00CC3DCE" w:rsidRPr="00C730D6" w:rsidRDefault="00CC3DCE" w:rsidP="00B93B8D">
      <w:r w:rsidRPr="00C730D6">
        <w:t>Mục đích của phân tích tổng hợp</w:t>
      </w:r>
      <w:r w:rsidR="00CC09B3" w:rsidRPr="00C730D6">
        <w:t xml:space="preserve">, </w:t>
      </w:r>
      <w:r w:rsidRPr="00C730D6">
        <w:t>xin nhắc lại một lần nữa</w:t>
      </w:r>
      <w:r w:rsidR="00CC09B3" w:rsidRPr="00C730D6">
        <w:t xml:space="preserve">, </w:t>
      </w:r>
      <w:r w:rsidRPr="00C730D6">
        <w:t xml:space="preserve">là ước tính một chỉ số ảnh hưởng trung bình sau khi đã xem xét tất cả kết quả nghiên cứu hiện hành. Một kết quả chung như thế giúp cho chúng ta đi đến một kết luận chính xác và đáng tin cậy hơn.  </w:t>
      </w:r>
    </w:p>
    <w:p w:rsidR="00CC3DCE" w:rsidRPr="00C730D6" w:rsidRDefault="00CC3DCE" w:rsidP="00CC3DCE"/>
    <w:p w:rsidR="00CC3DCE" w:rsidRPr="00C730D6" w:rsidRDefault="0058198A" w:rsidP="00B93B8D">
      <w:r w:rsidRPr="00C730D6">
        <w:t xml:space="preserve">Hai ví dụ trên đây hi vọng đã giúp ích cho bạn đọc hiểu được “cơ chế” và ý nghĩa của một phân tích tổng hợp. </w:t>
      </w:r>
      <w:r w:rsidR="00CC3DCE" w:rsidRPr="00C730D6">
        <w:t>Hi vọng bạn đọc có thể tự mình làm một phân tích như thế khi đã có dữ liệu. Thực ra</w:t>
      </w:r>
      <w:r w:rsidR="00CC09B3" w:rsidRPr="00C730D6">
        <w:t xml:space="preserve">, </w:t>
      </w:r>
      <w:r w:rsidR="00CC3DCE" w:rsidRPr="00C730D6">
        <w:t>tất cả các tính toán trên có thể thực hiện bằng một phần mềm như Microsoft Excel. Ngoài ra</w:t>
      </w:r>
      <w:r w:rsidR="00CC09B3" w:rsidRPr="00C730D6">
        <w:t xml:space="preserve">, </w:t>
      </w:r>
      <w:r w:rsidR="00CC3DCE" w:rsidRPr="00C730D6">
        <w:t xml:space="preserve">một số phần mềm chuyên môn khác (như SAS chẳng hạn) cũng có thể tiến hành những phân tích trên. Các phép tính </w:t>
      </w:r>
      <w:r w:rsidR="00CC09B3" w:rsidRPr="00C730D6">
        <w:t xml:space="preserve">trong phân tích tổng hợp </w:t>
      </w:r>
      <w:r w:rsidR="00CC3DCE" w:rsidRPr="00C730D6">
        <w:t>thật đơn giản. Vấn đề của phân tích tổng hợp không phải là tính toán</w:t>
      </w:r>
      <w:r w:rsidR="00CC09B3" w:rsidRPr="00C730D6">
        <w:t xml:space="preserve">, </w:t>
      </w:r>
      <w:r w:rsidR="00CC3DCE" w:rsidRPr="00C730D6">
        <w:t>mà là dữ liệu đằng sau tính toán</w:t>
      </w:r>
      <w:r w:rsidR="007F3C7C" w:rsidRPr="00C730D6">
        <w:t xml:space="preserve">. </w:t>
      </w:r>
    </w:p>
    <w:p w:rsidR="00CC3DCE" w:rsidRPr="00C730D6" w:rsidRDefault="00CC3DCE" w:rsidP="00CC3DCE">
      <w:pPr>
        <w:ind w:firstLine="720"/>
        <w:jc w:val="both"/>
      </w:pPr>
    </w:p>
    <w:p w:rsidR="0058198A" w:rsidRPr="00C730D6" w:rsidRDefault="001A642B" w:rsidP="00B93B8D">
      <w:r w:rsidRPr="00C730D6">
        <w:t>Phân tích tổng hợp cũng không phải là không có những khiếm khuyết. Trong nghiên cứu người ta có câu “rác vào</w:t>
      </w:r>
      <w:r w:rsidR="00CC09B3" w:rsidRPr="00C730D6">
        <w:t xml:space="preserve">, </w:t>
      </w:r>
      <w:r w:rsidRPr="00C730D6">
        <w:t>rác ra”</w:t>
      </w:r>
      <w:r w:rsidR="00CC09B3" w:rsidRPr="00C730D6">
        <w:t xml:space="preserve">, </w:t>
      </w:r>
      <w:r w:rsidRPr="00C730D6">
        <w:t>tức là nếu các dữ liệu được sử dụng trong phân tích không có chất lượng cao thì kết quả của phân tích tổng hợp cũng chẳng có giá trị khoa học gì. Do đó</w:t>
      </w:r>
      <w:r w:rsidR="00CC09B3" w:rsidRPr="00C730D6">
        <w:t xml:space="preserve">, </w:t>
      </w:r>
      <w:r w:rsidRPr="00C730D6">
        <w:t>vấn đề quan trọng nhất trong phân tích tổng hợp là chọn lựa dữ liệu và nghiên cứu để phân tích</w:t>
      </w:r>
      <w:r w:rsidR="00C348DE" w:rsidRPr="00C730D6">
        <w:t>.</w:t>
      </w:r>
      <w:r w:rsidRPr="00C730D6">
        <w:t xml:space="preserve"> </w:t>
      </w:r>
      <w:r w:rsidR="00CC09B3" w:rsidRPr="00C730D6">
        <w:t>V</w:t>
      </w:r>
      <w:r w:rsidRPr="00C730D6">
        <w:t xml:space="preserve">ấn đề này cần phải được cân nhắc cực kì cẩn thận để đảm báo tính hợp lí và khoa học của kết quả. </w:t>
      </w:r>
    </w:p>
    <w:p w:rsidR="00810F2F" w:rsidRPr="00C65D8D" w:rsidRDefault="00810F2F" w:rsidP="0022461E">
      <w:pPr>
        <w:jc w:val="both"/>
        <w:rPr>
          <w:sz w:val="22"/>
          <w:szCs w:val="22"/>
        </w:rPr>
      </w:pPr>
    </w:p>
    <w:p w:rsidR="001A642B" w:rsidRPr="00C730D6" w:rsidRDefault="001A642B" w:rsidP="001A642B">
      <w:pPr>
        <w:jc w:val="both"/>
        <w:rPr>
          <w:b/>
        </w:rPr>
      </w:pPr>
      <w:r w:rsidRPr="00C730D6">
        <w:rPr>
          <w:b/>
        </w:rPr>
        <w:t>Tài liệu tham khảo và chú thích</w:t>
      </w:r>
      <w:r w:rsidR="00D40DBC" w:rsidRPr="00C730D6">
        <w:rPr>
          <w:b/>
        </w:rPr>
        <w:t>:</w:t>
      </w:r>
    </w:p>
    <w:p w:rsidR="0022461E" w:rsidRPr="00C65D8D" w:rsidRDefault="0022461E" w:rsidP="0022461E">
      <w:pPr>
        <w:jc w:val="both"/>
        <w:rPr>
          <w:sz w:val="22"/>
          <w:szCs w:val="22"/>
        </w:rPr>
      </w:pPr>
    </w:p>
    <w:p w:rsidR="00F45E70" w:rsidRPr="00C65D8D" w:rsidRDefault="00F45E70" w:rsidP="00B93B8D">
      <w:pPr>
        <w:rPr>
          <w:sz w:val="22"/>
          <w:szCs w:val="22"/>
        </w:rPr>
      </w:pPr>
      <w:r w:rsidRPr="00C65D8D">
        <w:rPr>
          <w:sz w:val="22"/>
          <w:szCs w:val="22"/>
        </w:rPr>
        <w:t>[1]  Glass GV.  Primary</w:t>
      </w:r>
      <w:r w:rsidR="00C348DE" w:rsidRPr="00C65D8D">
        <w:rPr>
          <w:sz w:val="22"/>
          <w:szCs w:val="22"/>
        </w:rPr>
        <w:t>.</w:t>
      </w:r>
      <w:r w:rsidRPr="00C65D8D">
        <w:rPr>
          <w:sz w:val="22"/>
          <w:szCs w:val="22"/>
        </w:rPr>
        <w:t xml:space="preserve"> secondary</w:t>
      </w:r>
      <w:r w:rsidR="00C348DE" w:rsidRPr="00C65D8D">
        <w:rPr>
          <w:sz w:val="22"/>
          <w:szCs w:val="22"/>
        </w:rPr>
        <w:t>.</w:t>
      </w:r>
      <w:r w:rsidRPr="00C65D8D">
        <w:rPr>
          <w:sz w:val="22"/>
          <w:szCs w:val="22"/>
        </w:rPr>
        <w:t xml:space="preserve"> and meta-analysis of research.  Educational Researcher 1976; 5:3-8. </w:t>
      </w:r>
    </w:p>
    <w:p w:rsidR="0022461E" w:rsidRPr="00C65D8D" w:rsidRDefault="0022461E" w:rsidP="00B93B8D">
      <w:pPr>
        <w:rPr>
          <w:sz w:val="22"/>
          <w:szCs w:val="22"/>
        </w:rPr>
      </w:pPr>
    </w:p>
    <w:p w:rsidR="00F45E70" w:rsidRPr="00C65D8D" w:rsidRDefault="00F45E70" w:rsidP="00B93B8D">
      <w:pPr>
        <w:rPr>
          <w:sz w:val="22"/>
          <w:szCs w:val="22"/>
        </w:rPr>
      </w:pPr>
      <w:r w:rsidRPr="00C65D8D">
        <w:rPr>
          <w:sz w:val="22"/>
          <w:szCs w:val="22"/>
        </w:rPr>
        <w:t xml:space="preserve">[2]  </w:t>
      </w:r>
      <w:r w:rsidR="000C021E" w:rsidRPr="00C65D8D">
        <w:rPr>
          <w:sz w:val="22"/>
          <w:szCs w:val="22"/>
        </w:rPr>
        <w:t>Normand SL. Meta-analysis: formulating</w:t>
      </w:r>
      <w:r w:rsidR="00C348DE" w:rsidRPr="00C65D8D">
        <w:rPr>
          <w:sz w:val="22"/>
          <w:szCs w:val="22"/>
        </w:rPr>
        <w:t>.</w:t>
      </w:r>
      <w:r w:rsidR="000C021E" w:rsidRPr="00C65D8D">
        <w:rPr>
          <w:sz w:val="22"/>
          <w:szCs w:val="22"/>
        </w:rPr>
        <w:t xml:space="preserve"> evaluating</w:t>
      </w:r>
      <w:r w:rsidR="00C348DE" w:rsidRPr="00C65D8D">
        <w:rPr>
          <w:sz w:val="22"/>
          <w:szCs w:val="22"/>
        </w:rPr>
        <w:t>.</w:t>
      </w:r>
      <w:r w:rsidR="000C021E" w:rsidRPr="00C65D8D">
        <w:rPr>
          <w:sz w:val="22"/>
          <w:szCs w:val="22"/>
        </w:rPr>
        <w:t xml:space="preserve"> combining</w:t>
      </w:r>
      <w:r w:rsidR="00C348DE" w:rsidRPr="00C65D8D">
        <w:rPr>
          <w:sz w:val="22"/>
          <w:szCs w:val="22"/>
        </w:rPr>
        <w:t>.</w:t>
      </w:r>
      <w:r w:rsidR="000C021E" w:rsidRPr="00C65D8D">
        <w:rPr>
          <w:sz w:val="22"/>
          <w:szCs w:val="22"/>
        </w:rPr>
        <w:t xml:space="preserve"> and reporting. Stat Med. 1999;18(3):321-59. </w:t>
      </w:r>
    </w:p>
    <w:p w:rsidR="000C021E" w:rsidRPr="00C65D8D" w:rsidRDefault="000C021E" w:rsidP="00B93B8D">
      <w:pPr>
        <w:rPr>
          <w:sz w:val="22"/>
          <w:szCs w:val="22"/>
        </w:rPr>
      </w:pPr>
    </w:p>
    <w:p w:rsidR="000C021E" w:rsidRPr="00C65D8D" w:rsidRDefault="000C021E" w:rsidP="00B93B8D">
      <w:pPr>
        <w:rPr>
          <w:sz w:val="22"/>
          <w:szCs w:val="22"/>
        </w:rPr>
      </w:pPr>
      <w:r w:rsidRPr="00C65D8D">
        <w:rPr>
          <w:sz w:val="22"/>
          <w:szCs w:val="22"/>
        </w:rPr>
        <w:t>[3] Higgins JPT</w:t>
      </w:r>
      <w:r w:rsidR="00C348DE" w:rsidRPr="00C65D8D">
        <w:rPr>
          <w:sz w:val="22"/>
          <w:szCs w:val="22"/>
        </w:rPr>
        <w:t>.</w:t>
      </w:r>
      <w:r w:rsidRPr="00C65D8D">
        <w:rPr>
          <w:sz w:val="22"/>
          <w:szCs w:val="22"/>
        </w:rPr>
        <w:t xml:space="preserve"> Thompson SG. Quantifying heterogeneity in a meta-analysis. </w:t>
      </w:r>
      <w:r w:rsidRPr="00C65D8D">
        <w:rPr>
          <w:iCs/>
          <w:sz w:val="22"/>
          <w:szCs w:val="22"/>
        </w:rPr>
        <w:t>Stat Med.</w:t>
      </w:r>
      <w:r w:rsidRPr="00C65D8D">
        <w:rPr>
          <w:sz w:val="22"/>
          <w:szCs w:val="22"/>
        </w:rPr>
        <w:t xml:space="preserve"> 2002;21:1539-1558</w:t>
      </w:r>
    </w:p>
    <w:p w:rsidR="000C021E" w:rsidRPr="00C65D8D" w:rsidRDefault="000C021E" w:rsidP="00B93B8D">
      <w:pPr>
        <w:rPr>
          <w:sz w:val="22"/>
          <w:szCs w:val="22"/>
        </w:rPr>
      </w:pPr>
    </w:p>
    <w:p w:rsidR="00F45E70" w:rsidRPr="00C65D8D" w:rsidRDefault="00F45E70" w:rsidP="00B93B8D">
      <w:pPr>
        <w:rPr>
          <w:sz w:val="22"/>
          <w:szCs w:val="22"/>
        </w:rPr>
      </w:pPr>
      <w:r w:rsidRPr="00C65D8D">
        <w:rPr>
          <w:sz w:val="22"/>
          <w:szCs w:val="22"/>
        </w:rPr>
        <w:t>[</w:t>
      </w:r>
      <w:r w:rsidR="000C021E" w:rsidRPr="00C65D8D">
        <w:rPr>
          <w:sz w:val="22"/>
          <w:szCs w:val="22"/>
        </w:rPr>
        <w:t>4</w:t>
      </w:r>
      <w:r w:rsidRPr="00C65D8D">
        <w:rPr>
          <w:sz w:val="22"/>
          <w:szCs w:val="22"/>
        </w:rPr>
        <w:t>]  Egger M</w:t>
      </w:r>
      <w:r w:rsidR="00C348DE" w:rsidRPr="00C65D8D">
        <w:rPr>
          <w:sz w:val="22"/>
          <w:szCs w:val="22"/>
        </w:rPr>
        <w:t>.</w:t>
      </w:r>
      <w:r w:rsidRPr="00C65D8D">
        <w:rPr>
          <w:sz w:val="22"/>
          <w:szCs w:val="22"/>
        </w:rPr>
        <w:t xml:space="preserve"> Davey Smith G</w:t>
      </w:r>
      <w:r w:rsidR="00C348DE" w:rsidRPr="00C65D8D">
        <w:rPr>
          <w:sz w:val="22"/>
          <w:szCs w:val="22"/>
        </w:rPr>
        <w:t>.</w:t>
      </w:r>
      <w:r w:rsidRPr="00C65D8D">
        <w:rPr>
          <w:sz w:val="22"/>
          <w:szCs w:val="22"/>
        </w:rPr>
        <w:t xml:space="preserve"> Schneider M</w:t>
      </w:r>
      <w:r w:rsidR="00C348DE" w:rsidRPr="00C65D8D">
        <w:rPr>
          <w:sz w:val="22"/>
          <w:szCs w:val="22"/>
        </w:rPr>
        <w:t>.</w:t>
      </w:r>
      <w:r w:rsidRPr="00C65D8D">
        <w:rPr>
          <w:sz w:val="22"/>
          <w:szCs w:val="22"/>
        </w:rPr>
        <w:t xml:space="preserve"> Minder C. Bias in meta-analysis detected by a simple</w:t>
      </w:r>
      <w:r w:rsidR="00C348DE" w:rsidRPr="00C65D8D">
        <w:rPr>
          <w:sz w:val="22"/>
          <w:szCs w:val="22"/>
        </w:rPr>
        <w:t>.</w:t>
      </w:r>
      <w:r w:rsidRPr="00C65D8D">
        <w:rPr>
          <w:sz w:val="22"/>
          <w:szCs w:val="22"/>
        </w:rPr>
        <w:t xml:space="preserve"> graphical test. </w:t>
      </w:r>
      <w:r w:rsidRPr="00C65D8D">
        <w:rPr>
          <w:iCs/>
          <w:sz w:val="22"/>
          <w:szCs w:val="22"/>
        </w:rPr>
        <w:t>Br Med J</w:t>
      </w:r>
      <w:r w:rsidRPr="00C65D8D">
        <w:rPr>
          <w:sz w:val="22"/>
          <w:szCs w:val="22"/>
        </w:rPr>
        <w:t xml:space="preserve"> 1997;</w:t>
      </w:r>
      <w:r w:rsidRPr="00C65D8D">
        <w:rPr>
          <w:bCs/>
          <w:sz w:val="22"/>
          <w:szCs w:val="22"/>
        </w:rPr>
        <w:t>315</w:t>
      </w:r>
      <w:r w:rsidRPr="00C65D8D">
        <w:rPr>
          <w:b/>
          <w:bCs/>
          <w:sz w:val="22"/>
          <w:szCs w:val="22"/>
        </w:rPr>
        <w:t>:</w:t>
      </w:r>
      <w:r w:rsidRPr="00C65D8D">
        <w:rPr>
          <w:sz w:val="22"/>
          <w:szCs w:val="22"/>
        </w:rPr>
        <w:t>629–34.</w:t>
      </w:r>
    </w:p>
    <w:p w:rsidR="000C021E" w:rsidRPr="00C65D8D" w:rsidRDefault="000C021E" w:rsidP="00B93B8D">
      <w:pPr>
        <w:rPr>
          <w:sz w:val="22"/>
          <w:szCs w:val="22"/>
        </w:rPr>
      </w:pPr>
    </w:p>
    <w:p w:rsidR="00F45E70" w:rsidRPr="00C65D8D" w:rsidRDefault="00F45E70" w:rsidP="00B93B8D">
      <w:pPr>
        <w:rPr>
          <w:sz w:val="22"/>
          <w:szCs w:val="22"/>
        </w:rPr>
      </w:pPr>
      <w:r w:rsidRPr="00C65D8D">
        <w:rPr>
          <w:sz w:val="22"/>
          <w:szCs w:val="22"/>
        </w:rPr>
        <w:t>[</w:t>
      </w:r>
      <w:r w:rsidR="000C021E" w:rsidRPr="00C65D8D">
        <w:rPr>
          <w:sz w:val="22"/>
          <w:szCs w:val="22"/>
        </w:rPr>
        <w:t>5</w:t>
      </w:r>
      <w:r w:rsidRPr="00C65D8D">
        <w:rPr>
          <w:sz w:val="22"/>
          <w:szCs w:val="22"/>
        </w:rPr>
        <w:t>]  Tang JL</w:t>
      </w:r>
      <w:r w:rsidR="00C348DE" w:rsidRPr="00C65D8D">
        <w:rPr>
          <w:sz w:val="22"/>
          <w:szCs w:val="22"/>
        </w:rPr>
        <w:t>.</w:t>
      </w:r>
      <w:r w:rsidRPr="00C65D8D">
        <w:rPr>
          <w:sz w:val="22"/>
          <w:szCs w:val="22"/>
        </w:rPr>
        <w:t xml:space="preserve"> Liu JL. Misleading funnel plot for detection of bias in meta-analysis. J Clin Epidemiol. 2000;53(5):477-84.</w:t>
      </w:r>
    </w:p>
    <w:p w:rsidR="00F45E70" w:rsidRPr="00C65D8D" w:rsidRDefault="00F45E70" w:rsidP="00B93B8D">
      <w:pPr>
        <w:rPr>
          <w:sz w:val="22"/>
          <w:szCs w:val="22"/>
        </w:rPr>
      </w:pPr>
    </w:p>
    <w:p w:rsidR="00F45E70" w:rsidRPr="00C65D8D" w:rsidRDefault="000C021E" w:rsidP="00B93B8D">
      <w:pPr>
        <w:rPr>
          <w:sz w:val="22"/>
          <w:szCs w:val="22"/>
        </w:rPr>
      </w:pPr>
      <w:r w:rsidRPr="00C65D8D">
        <w:rPr>
          <w:sz w:val="22"/>
          <w:szCs w:val="22"/>
        </w:rPr>
        <w:t xml:space="preserve">[6]  </w:t>
      </w:r>
      <w:r w:rsidR="00F45E70" w:rsidRPr="00C65D8D">
        <w:rPr>
          <w:sz w:val="22"/>
          <w:szCs w:val="22"/>
        </w:rPr>
        <w:t>Peters JL</w:t>
      </w:r>
      <w:r w:rsidR="00C348DE" w:rsidRPr="00C65D8D">
        <w:rPr>
          <w:sz w:val="22"/>
          <w:szCs w:val="22"/>
        </w:rPr>
        <w:t>.</w:t>
      </w:r>
      <w:r w:rsidR="00F45E70" w:rsidRPr="00C65D8D">
        <w:rPr>
          <w:sz w:val="22"/>
          <w:szCs w:val="22"/>
        </w:rPr>
        <w:t xml:space="preserve"> Sutton AJ</w:t>
      </w:r>
      <w:r w:rsidR="00C348DE" w:rsidRPr="00C65D8D">
        <w:rPr>
          <w:sz w:val="22"/>
          <w:szCs w:val="22"/>
        </w:rPr>
        <w:t>.</w:t>
      </w:r>
      <w:r w:rsidR="00F45E70" w:rsidRPr="00C65D8D">
        <w:rPr>
          <w:sz w:val="22"/>
          <w:szCs w:val="22"/>
        </w:rPr>
        <w:t xml:space="preserve"> Jones DR</w:t>
      </w:r>
      <w:r w:rsidR="00C348DE" w:rsidRPr="00C65D8D">
        <w:rPr>
          <w:sz w:val="22"/>
          <w:szCs w:val="22"/>
        </w:rPr>
        <w:t>.</w:t>
      </w:r>
      <w:r w:rsidR="00F45E70" w:rsidRPr="00C65D8D">
        <w:rPr>
          <w:sz w:val="22"/>
          <w:szCs w:val="22"/>
        </w:rPr>
        <w:t xml:space="preserve"> Abrams KR</w:t>
      </w:r>
      <w:r w:rsidR="00C348DE" w:rsidRPr="00C65D8D">
        <w:rPr>
          <w:sz w:val="22"/>
          <w:szCs w:val="22"/>
        </w:rPr>
        <w:t>.</w:t>
      </w:r>
      <w:r w:rsidR="00F45E70" w:rsidRPr="00C65D8D">
        <w:rPr>
          <w:sz w:val="22"/>
          <w:szCs w:val="22"/>
        </w:rPr>
        <w:t xml:space="preserve"> Rushton L. Comparison of two methods to detect publication bias in meta-analysis. JAMA. 2006;295(6):676-80.</w:t>
      </w:r>
    </w:p>
    <w:p w:rsidR="00F45E70" w:rsidRPr="00C65D8D" w:rsidRDefault="00F45E70" w:rsidP="00B93B8D">
      <w:pPr>
        <w:rPr>
          <w:sz w:val="22"/>
          <w:szCs w:val="22"/>
        </w:rPr>
      </w:pPr>
    </w:p>
    <w:p w:rsidR="000C021E" w:rsidRPr="00C65D8D" w:rsidRDefault="000C021E" w:rsidP="00B93B8D">
      <w:pPr>
        <w:rPr>
          <w:sz w:val="22"/>
          <w:szCs w:val="22"/>
        </w:rPr>
      </w:pPr>
      <w:r w:rsidRPr="00C65D8D">
        <w:rPr>
          <w:sz w:val="22"/>
          <w:szCs w:val="22"/>
        </w:rPr>
        <w:t>[7] Macaskill P</w:t>
      </w:r>
      <w:r w:rsidR="00C348DE" w:rsidRPr="00C65D8D">
        <w:rPr>
          <w:sz w:val="22"/>
          <w:szCs w:val="22"/>
        </w:rPr>
        <w:t>.</w:t>
      </w:r>
      <w:r w:rsidRPr="00C65D8D">
        <w:rPr>
          <w:sz w:val="22"/>
          <w:szCs w:val="22"/>
        </w:rPr>
        <w:t xml:space="preserve"> Walter SD</w:t>
      </w:r>
      <w:r w:rsidR="00C348DE" w:rsidRPr="00C65D8D">
        <w:rPr>
          <w:sz w:val="22"/>
          <w:szCs w:val="22"/>
        </w:rPr>
        <w:t>.</w:t>
      </w:r>
      <w:r w:rsidRPr="00C65D8D">
        <w:rPr>
          <w:sz w:val="22"/>
          <w:szCs w:val="22"/>
        </w:rPr>
        <w:t xml:space="preserve"> Irwig L. A comparison of methods to detect publication bias in meta-analysis. </w:t>
      </w:r>
      <w:r w:rsidRPr="00C65D8D">
        <w:rPr>
          <w:iCs/>
          <w:sz w:val="22"/>
          <w:szCs w:val="22"/>
        </w:rPr>
        <w:t>Stat Med</w:t>
      </w:r>
      <w:r w:rsidRPr="00C65D8D">
        <w:rPr>
          <w:i/>
          <w:iCs/>
          <w:sz w:val="22"/>
          <w:szCs w:val="22"/>
        </w:rPr>
        <w:t>.</w:t>
      </w:r>
      <w:r w:rsidRPr="00C65D8D">
        <w:rPr>
          <w:sz w:val="22"/>
          <w:szCs w:val="22"/>
        </w:rPr>
        <w:t xml:space="preserve"> 2001;20:641-654.</w:t>
      </w:r>
    </w:p>
    <w:p w:rsidR="00F45E70" w:rsidRPr="00C65D8D" w:rsidRDefault="00B93B8D" w:rsidP="00900B98">
      <w:pPr>
        <w:jc w:val="both"/>
        <w:rPr>
          <w:sz w:val="22"/>
          <w:szCs w:val="22"/>
        </w:rPr>
      </w:pPr>
      <w:r>
        <w:rPr>
          <w:sz w:val="22"/>
          <w:szCs w:val="22"/>
        </w:rPr>
        <w:br w:type="column"/>
      </w:r>
    </w:p>
    <w:p w:rsidR="001A642B" w:rsidRDefault="004563AF" w:rsidP="001A642B">
      <w:pPr>
        <w:jc w:val="both"/>
        <w:rPr>
          <w:b/>
        </w:rPr>
      </w:pPr>
      <w:r w:rsidRPr="004563AF">
        <w:rPr>
          <w:b/>
        </w:rPr>
        <w:t xml:space="preserve">Tóm tắt phân tích tổng hợp </w:t>
      </w:r>
    </w:p>
    <w:p w:rsidR="006176AF" w:rsidRDefault="006176AF" w:rsidP="001A642B">
      <w:pPr>
        <w:jc w:val="both"/>
        <w:rPr>
          <w:b/>
        </w:rPr>
      </w:pPr>
    </w:p>
    <w:p w:rsidR="006176AF" w:rsidRPr="004563AF" w:rsidRDefault="006176AF" w:rsidP="006176AF">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3496"/>
        <w:gridCol w:w="3581"/>
      </w:tblGrid>
      <w:tr w:rsidR="006176AF" w:rsidTr="00731C81">
        <w:tc>
          <w:tcPr>
            <w:tcW w:w="4428" w:type="dxa"/>
            <w:shd w:val="clear" w:color="auto" w:fill="F3F3F3"/>
          </w:tcPr>
          <w:p w:rsidR="006176AF" w:rsidRPr="001B60D7" w:rsidRDefault="006176AF" w:rsidP="00731C81">
            <w:pPr>
              <w:jc w:val="both"/>
              <w:rPr>
                <w:b/>
              </w:rPr>
            </w:pPr>
            <w:r w:rsidRPr="001B60D7">
              <w:rPr>
                <w:b/>
              </w:rPr>
              <w:t>Đối với các biến số liên tục</w:t>
            </w:r>
          </w:p>
        </w:tc>
        <w:tc>
          <w:tcPr>
            <w:tcW w:w="4428" w:type="dxa"/>
            <w:shd w:val="clear" w:color="auto" w:fill="F3F3F3"/>
          </w:tcPr>
          <w:p w:rsidR="006176AF" w:rsidRDefault="006176AF" w:rsidP="00731C81">
            <w:pPr>
              <w:jc w:val="both"/>
            </w:pPr>
            <w:r w:rsidRPr="001B60D7">
              <w:rPr>
                <w:b/>
              </w:rPr>
              <w:t>Đối với các biến số nhị phân</w:t>
            </w:r>
          </w:p>
        </w:tc>
      </w:tr>
      <w:tr w:rsidR="006176AF" w:rsidTr="00731C81">
        <w:tc>
          <w:tcPr>
            <w:tcW w:w="4428" w:type="dxa"/>
            <w:shd w:val="clear" w:color="auto" w:fill="F3F3F3"/>
          </w:tcPr>
          <w:p w:rsidR="006176AF" w:rsidRPr="001B60D7" w:rsidRDefault="006176AF" w:rsidP="00731C81">
            <w:pPr>
              <w:rPr>
                <w:i/>
              </w:rPr>
            </w:pPr>
            <w:r>
              <w:t xml:space="preserve">Nhóm 1 (số mẫu. trung bình. độ lệch chuẩn): </w:t>
            </w:r>
            <m:oMath>
              <m:sSub>
                <m:sSubPr>
                  <m:ctrlPr>
                    <w:rPr>
                      <w:rFonts w:ascii="Cambria Math" w:hAnsi="Cambria Math"/>
                      <w:i/>
                    </w:rPr>
                  </m:ctrlPr>
                </m:sSubPr>
                <m:e>
                  <m:r>
                    <w:rPr>
                      <w:rFonts w:ascii="Cambria Math" w:hAnsi="Cambria Math"/>
                    </w:rPr>
                    <m:t>n</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1i</m:t>
                  </m:r>
                </m:sub>
              </m:sSub>
            </m:oMath>
            <w:r>
              <w:t xml:space="preserve">; </w:t>
            </w:r>
            <w:r w:rsidRPr="001B60D7">
              <w:rPr>
                <w:i/>
              </w:rPr>
              <w:t xml:space="preserve">i = </w:t>
            </w:r>
            <w:r>
              <w:t xml:space="preserve">1. 2. 3. …. </w:t>
            </w:r>
            <w:r w:rsidRPr="001B60D7">
              <w:rPr>
                <w:i/>
              </w:rPr>
              <w:t>k</w:t>
            </w:r>
          </w:p>
        </w:tc>
        <w:tc>
          <w:tcPr>
            <w:tcW w:w="4428" w:type="dxa"/>
            <w:shd w:val="clear" w:color="auto" w:fill="F3F3F3"/>
          </w:tcPr>
          <w:p w:rsidR="006176AF" w:rsidRPr="004563AF" w:rsidRDefault="006176AF" w:rsidP="00731C81">
            <w:r>
              <w:t>Nhóm 1 (số mẫu. số sự kiện):</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1i</m:t>
                  </m:r>
                </m:sub>
              </m:sSub>
            </m:oMath>
            <w:r>
              <w:t xml:space="preserve">; </w:t>
            </w:r>
            <w:r w:rsidRPr="001B60D7">
              <w:rPr>
                <w:i/>
              </w:rPr>
              <w:t xml:space="preserve">i = </w:t>
            </w:r>
            <w:r>
              <w:t xml:space="preserve">1. 2. 3. …. </w:t>
            </w:r>
            <w:r w:rsidRPr="001B60D7">
              <w:rPr>
                <w:i/>
              </w:rPr>
              <w:t>k</w:t>
            </w:r>
          </w:p>
        </w:tc>
      </w:tr>
      <w:tr w:rsidR="006176AF" w:rsidTr="00731C81">
        <w:tc>
          <w:tcPr>
            <w:tcW w:w="4428" w:type="dxa"/>
            <w:shd w:val="clear" w:color="auto" w:fill="F3F3F3"/>
          </w:tcPr>
          <w:p w:rsidR="006176AF" w:rsidRPr="004563AF" w:rsidRDefault="006176AF" w:rsidP="00731C81">
            <w:r>
              <w:t xml:space="preserve">Nhóm 2 (số mẫu. trung bình. độ lệch chuẩn): </w:t>
            </w:r>
            <m:oMath>
              <m:sSub>
                <m:sSubPr>
                  <m:ctrlPr>
                    <w:rPr>
                      <w:rFonts w:ascii="Cambria Math" w:hAnsi="Cambria Math"/>
                      <w:i/>
                    </w:rPr>
                  </m:ctrlPr>
                </m:sSubPr>
                <m:e>
                  <m:r>
                    <w:rPr>
                      <w:rFonts w:ascii="Cambria Math" w:hAnsi="Cambria Math"/>
                    </w:rPr>
                    <m:t>n</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21i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2i</m:t>
                  </m:r>
                </m:sub>
              </m:sSub>
            </m:oMath>
          </w:p>
        </w:tc>
        <w:tc>
          <w:tcPr>
            <w:tcW w:w="4428" w:type="dxa"/>
            <w:shd w:val="clear" w:color="auto" w:fill="F3F3F3"/>
          </w:tcPr>
          <w:p w:rsidR="006176AF" w:rsidRPr="004563AF" w:rsidRDefault="006176AF" w:rsidP="00731C81">
            <w:r>
              <w:t xml:space="preserve">Nhóm 2 (số mẫu. số sự kiện): </w:t>
            </w:r>
            <m:oMath>
              <m:sSub>
                <m:sSubPr>
                  <m:ctrlPr>
                    <w:rPr>
                      <w:rFonts w:ascii="Cambria Math" w:hAnsi="Cambria Math"/>
                      <w:i/>
                    </w:rPr>
                  </m:ctrlPr>
                </m:sSubPr>
                <m:e>
                  <m:r>
                    <w:rPr>
                      <w:rFonts w:ascii="Cambria Math" w:hAnsi="Cambria Math"/>
                    </w:rPr>
                    <m:t>n</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2i</m:t>
                  </m:r>
                </m:sub>
              </m:sSub>
            </m:oMath>
            <w:r>
              <w:t xml:space="preserve">; </w:t>
            </w:r>
            <w:r w:rsidRPr="001B60D7">
              <w:rPr>
                <w:i/>
              </w:rPr>
              <w:t xml:space="preserve">i = </w:t>
            </w:r>
            <w:r>
              <w:t xml:space="preserve">1. 2. 3. …. </w:t>
            </w:r>
            <w:r w:rsidRPr="001B60D7">
              <w:rPr>
                <w:i/>
              </w:rPr>
              <w:t>k</w:t>
            </w:r>
          </w:p>
        </w:tc>
      </w:tr>
      <w:tr w:rsidR="006176AF" w:rsidTr="00731C81">
        <w:tc>
          <w:tcPr>
            <w:tcW w:w="4428" w:type="dxa"/>
            <w:shd w:val="clear" w:color="auto" w:fill="F3F3F3"/>
          </w:tcPr>
          <w:p w:rsidR="006176AF" w:rsidRDefault="006176AF" w:rsidP="00731C81">
            <w:pPr>
              <w:jc w:val="both"/>
            </w:pPr>
            <w:r>
              <w:t xml:space="preserve">Độ ảnh hưởng (effect size. ES): </w:t>
            </w:r>
          </w:p>
          <w:p w:rsidR="006176AF" w:rsidRDefault="006176AF" w:rsidP="00731C81">
            <w:pPr>
              <w:jc w:val="both"/>
            </w:pPr>
          </w:p>
          <w:p w:rsidR="006176AF" w:rsidRDefault="006176AF" w:rsidP="00731C81">
            <w:pPr>
              <w:jc w:val="both"/>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2i</m:t>
                    </m:r>
                  </m:sub>
                </m:sSub>
              </m:oMath>
            </m:oMathPara>
          </w:p>
          <w:p w:rsidR="006176AF" w:rsidRPr="004563AF" w:rsidRDefault="006176AF" w:rsidP="00731C81">
            <w:pPr>
              <w:jc w:val="both"/>
            </w:pPr>
          </w:p>
        </w:tc>
        <w:tc>
          <w:tcPr>
            <w:tcW w:w="4428" w:type="dxa"/>
            <w:shd w:val="clear" w:color="auto" w:fill="F3F3F3"/>
          </w:tcPr>
          <w:p w:rsidR="006176AF" w:rsidRDefault="006176AF" w:rsidP="00731C81">
            <w:pPr>
              <w:jc w:val="both"/>
            </w:pPr>
            <w:r>
              <w:t xml:space="preserve">Độ ảnh hưởng (effect size. ES) tính bằng tỉ số nguy cơ RR: </w:t>
            </w:r>
          </w:p>
          <w:p w:rsidR="006176AF" w:rsidRDefault="006176AF" w:rsidP="00731C81">
            <w:pPr>
              <w:jc w:val="both"/>
            </w:pPr>
          </w:p>
          <w:p w:rsidR="006176AF" w:rsidRDefault="006176AF" w:rsidP="00731C81">
            <w:pPr>
              <w:jc w:val="both"/>
            </w:pPr>
            <m:oMathPara>
              <m:oMath>
                <m:sSub>
                  <m:sSubPr>
                    <m:ctrlPr>
                      <w:rPr>
                        <w:rFonts w:ascii="Cambria Math" w:hAnsi="Cambria Math"/>
                        <w:i/>
                      </w:rPr>
                    </m:ctrlPr>
                  </m:sSubPr>
                  <m:e>
                    <m:r>
                      <w:rPr>
                        <w:rFonts w:ascii="Cambria Math" w:hAnsi="Cambria Math"/>
                      </w:rPr>
                      <m:t>RR</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2i</m:t>
                            </m:r>
                          </m:sub>
                        </m:sSub>
                      </m:num>
                      <m:den>
                        <m:sSub>
                          <m:sSubPr>
                            <m:ctrlPr>
                              <w:rPr>
                                <w:rFonts w:ascii="Cambria Math" w:hAnsi="Cambria Math"/>
                                <w:i/>
                              </w:rPr>
                            </m:ctrlPr>
                          </m:sSubPr>
                          <m:e>
                            <m:r>
                              <w:rPr>
                                <w:rFonts w:ascii="Cambria Math" w:hAnsi="Cambria Math"/>
                              </w:rPr>
                              <m:t>n</m:t>
                            </m:r>
                          </m:e>
                          <m:sub>
                            <m:r>
                              <w:rPr>
                                <w:rFonts w:ascii="Cambria Math" w:hAnsi="Cambria Math"/>
                              </w:rPr>
                              <m:t>2i</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1i</m:t>
                            </m:r>
                          </m:sub>
                        </m:sSub>
                      </m:num>
                      <m:den>
                        <m:sSub>
                          <m:sSubPr>
                            <m:ctrlPr>
                              <w:rPr>
                                <w:rFonts w:ascii="Cambria Math" w:hAnsi="Cambria Math"/>
                                <w:i/>
                              </w:rPr>
                            </m:ctrlPr>
                          </m:sSubPr>
                          <m:e>
                            <m:r>
                              <w:rPr>
                                <w:rFonts w:ascii="Cambria Math" w:hAnsi="Cambria Math"/>
                              </w:rPr>
                              <m:t>n</m:t>
                            </m:r>
                          </m:e>
                          <m:sub>
                            <m:r>
                              <w:rPr>
                                <w:rFonts w:ascii="Cambria Math" w:hAnsi="Cambria Math"/>
                              </w:rPr>
                              <m:t>1i</m:t>
                            </m:r>
                          </m:sub>
                        </m:sSub>
                      </m:den>
                    </m:f>
                  </m:e>
                </m:d>
              </m:oMath>
            </m:oMathPara>
          </w:p>
          <w:p w:rsidR="006176AF" w:rsidRDefault="006176AF" w:rsidP="00731C81">
            <w:pPr>
              <w:jc w:val="both"/>
            </w:pPr>
          </w:p>
          <w:p w:rsidR="006176AF" w:rsidRDefault="006176AF" w:rsidP="00731C81">
            <w:pPr>
              <w:jc w:val="both"/>
            </w:pPr>
            <w:r>
              <w:t xml:space="preserve">Biến chuyển sang logarithm: </w:t>
            </w:r>
          </w:p>
          <w:p w:rsidR="006176AF" w:rsidRDefault="006176AF" w:rsidP="00731C81">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i</m:t>
                        </m:r>
                      </m:sub>
                    </m:sSub>
                  </m:e>
                </m:d>
              </m:oMath>
            </m:oMathPara>
          </w:p>
          <w:p w:rsidR="006176AF" w:rsidRPr="004563AF" w:rsidRDefault="006176AF" w:rsidP="00731C81">
            <w:pPr>
              <w:jc w:val="both"/>
            </w:pPr>
          </w:p>
        </w:tc>
      </w:tr>
      <w:tr w:rsidR="006176AF" w:rsidTr="00731C81">
        <w:tc>
          <w:tcPr>
            <w:tcW w:w="4428" w:type="dxa"/>
            <w:shd w:val="clear" w:color="auto" w:fill="F3F3F3"/>
          </w:tcPr>
          <w:p w:rsidR="006176AF" w:rsidRDefault="006176AF" w:rsidP="00731C81">
            <w:pPr>
              <w:jc w:val="both"/>
            </w:pPr>
            <w:r>
              <w:t xml:space="preserve">Phương sai của </w:t>
            </w:r>
            <w:r w:rsidR="00E06FA5" w:rsidRPr="001B60D7">
              <w:rPr>
                <w:noProof/>
                <w:position w:val="-12"/>
              </w:rPr>
              <w:object w:dxaOrig="260" w:dyaOrig="360" w14:anchorId="513E6225">
                <v:shape id="_x0000_i1026" type="#_x0000_t75" alt="" style="width:12.95pt;height:18pt;mso-width-percent:0;mso-height-percent:0;mso-width-percent:0;mso-height-percent:0" o:ole="">
                  <v:imagedata r:id="rId84" o:title=""/>
                </v:shape>
                <o:OLEObject Type="Embed" ProgID="Equation.3" ShapeID="_x0000_i1026" DrawAspect="Content" ObjectID="_1649443325" r:id="rId85"/>
              </w:object>
            </w:r>
            <w:r>
              <w:t>:</w:t>
            </w:r>
          </w:p>
          <w:p w:rsidR="006176AF" w:rsidRPr="00E33A66" w:rsidRDefault="006176AF" w:rsidP="00731C81">
            <w:pPr>
              <w:jc w:val="both"/>
              <w:rPr>
                <w:sz w:val="16"/>
                <w:szCs w:val="16"/>
              </w:rPr>
            </w:pPr>
            <m:oMathPara>
              <m:oMath>
                <m:sSubSup>
                  <m:sSubSupPr>
                    <m:ctrlPr>
                      <w:rPr>
                        <w:rFonts w:ascii="Cambria Math" w:hAnsi="Cambria Math"/>
                        <w:i/>
                        <w:sz w:val="16"/>
                        <w:szCs w:val="16"/>
                      </w:rPr>
                    </m:ctrlPr>
                  </m:sSubSupPr>
                  <m:e>
                    <m:r>
                      <w:rPr>
                        <w:rFonts w:ascii="Cambria Math" w:hAnsi="Cambria Math"/>
                        <w:sz w:val="16"/>
                        <w:szCs w:val="16"/>
                      </w:rPr>
                      <m:t>s</m:t>
                    </m:r>
                  </m:e>
                  <m:sub>
                    <m:r>
                      <w:rPr>
                        <w:rFonts w:ascii="Cambria Math" w:hAnsi="Cambria Math"/>
                        <w:sz w:val="16"/>
                        <w:szCs w:val="16"/>
                      </w:rPr>
                      <m:t>di</m:t>
                    </m:r>
                  </m:sub>
                  <m:sup>
                    <m:r>
                      <w:rPr>
                        <w:rFonts w:ascii="Cambria Math" w:hAnsi="Cambria Math"/>
                        <w:sz w:val="16"/>
                        <w:szCs w:val="16"/>
                      </w:rPr>
                      <m:t>2</m:t>
                    </m:r>
                  </m:sup>
                </m:sSubSup>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1i</m:t>
                            </m:r>
                          </m:sub>
                        </m:sSub>
                        <m:r>
                          <w:rPr>
                            <w:rFonts w:ascii="Cambria Math" w:hAnsi="Cambria Math"/>
                            <w:sz w:val="16"/>
                            <w:szCs w:val="16"/>
                          </w:rPr>
                          <m:t>-1</m:t>
                        </m:r>
                      </m:e>
                    </m:d>
                    <m:sSubSup>
                      <m:sSubSupPr>
                        <m:ctrlPr>
                          <w:rPr>
                            <w:rFonts w:ascii="Cambria Math" w:hAnsi="Cambria Math"/>
                            <w:i/>
                            <w:sz w:val="16"/>
                            <w:szCs w:val="16"/>
                          </w:rPr>
                        </m:ctrlPr>
                      </m:sSubSupPr>
                      <m:e>
                        <m:r>
                          <w:rPr>
                            <w:rFonts w:ascii="Cambria Math" w:hAnsi="Cambria Math"/>
                            <w:sz w:val="16"/>
                            <w:szCs w:val="16"/>
                          </w:rPr>
                          <m:t>s</m:t>
                        </m:r>
                      </m:e>
                      <m:sub>
                        <m:r>
                          <w:rPr>
                            <w:rFonts w:ascii="Cambria Math" w:hAnsi="Cambria Math"/>
                            <w:sz w:val="16"/>
                            <w:szCs w:val="16"/>
                          </w:rPr>
                          <m:t>1i</m:t>
                        </m:r>
                      </m:sub>
                      <m:sup>
                        <m:r>
                          <w:rPr>
                            <w:rFonts w:ascii="Cambria Math" w:hAnsi="Cambria Math"/>
                            <w:sz w:val="16"/>
                            <w:szCs w:val="16"/>
                          </w:rPr>
                          <m:t>2</m:t>
                        </m:r>
                      </m:sup>
                    </m:sSubSup>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2i</m:t>
                            </m:r>
                          </m:sub>
                        </m:sSub>
                        <m:r>
                          <w:rPr>
                            <w:rFonts w:ascii="Cambria Math" w:hAnsi="Cambria Math"/>
                            <w:sz w:val="16"/>
                            <w:szCs w:val="16"/>
                          </w:rPr>
                          <m:t>-1</m:t>
                        </m:r>
                      </m:e>
                    </m:d>
                    <m:sSubSup>
                      <m:sSubSupPr>
                        <m:ctrlPr>
                          <w:rPr>
                            <w:rFonts w:ascii="Cambria Math" w:hAnsi="Cambria Math"/>
                            <w:i/>
                            <w:sz w:val="16"/>
                            <w:szCs w:val="16"/>
                          </w:rPr>
                        </m:ctrlPr>
                      </m:sSubSupPr>
                      <m:e>
                        <m:r>
                          <w:rPr>
                            <w:rFonts w:ascii="Cambria Math" w:hAnsi="Cambria Math"/>
                            <w:sz w:val="16"/>
                            <w:szCs w:val="16"/>
                          </w:rPr>
                          <m:t>s</m:t>
                        </m:r>
                      </m:e>
                      <m:sub>
                        <m:r>
                          <w:rPr>
                            <w:rFonts w:ascii="Cambria Math" w:hAnsi="Cambria Math"/>
                            <w:sz w:val="16"/>
                            <w:szCs w:val="16"/>
                          </w:rPr>
                          <m:t>2i</m:t>
                        </m:r>
                      </m:sub>
                      <m:sup>
                        <m:r>
                          <w:rPr>
                            <w:rFonts w:ascii="Cambria Math" w:hAnsi="Cambria Math"/>
                            <w:sz w:val="16"/>
                            <w:szCs w:val="16"/>
                          </w:rPr>
                          <m:t>2</m:t>
                        </m:r>
                      </m:sup>
                    </m:sSubSup>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2i</m:t>
                        </m:r>
                      </m:sub>
                    </m:sSub>
                    <m:r>
                      <w:rPr>
                        <w:rFonts w:ascii="Cambria Math" w:hAnsi="Cambria Math"/>
                        <w:sz w:val="16"/>
                        <w:szCs w:val="16"/>
                      </w:rPr>
                      <m:t>-2</m:t>
                    </m:r>
                  </m:den>
                </m:f>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1i</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2i</m:t>
                            </m:r>
                          </m:sub>
                        </m:sSub>
                      </m:den>
                    </m:f>
                  </m:e>
                </m:d>
              </m:oMath>
            </m:oMathPara>
          </w:p>
          <w:p w:rsidR="006176AF" w:rsidRPr="004563AF" w:rsidRDefault="006176AF" w:rsidP="00731C81">
            <w:pPr>
              <w:jc w:val="both"/>
            </w:pPr>
          </w:p>
        </w:tc>
        <w:tc>
          <w:tcPr>
            <w:tcW w:w="4428" w:type="dxa"/>
            <w:shd w:val="clear" w:color="auto" w:fill="F3F3F3"/>
          </w:tcPr>
          <w:p w:rsidR="006176AF" w:rsidRDefault="006176AF" w:rsidP="00731C81">
            <w:pPr>
              <w:jc w:val="both"/>
            </w:pPr>
            <w:r>
              <w:t xml:space="preserve">Phương sai của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w:t>
            </w:r>
          </w:p>
          <w:p w:rsidR="006176AF" w:rsidRPr="007A5777" w:rsidRDefault="006176AF" w:rsidP="00731C81">
            <w:pPr>
              <w:jc w:val="both"/>
              <w:rPr>
                <w:sz w:val="20"/>
                <w:szCs w:val="20"/>
              </w:rPr>
            </w:pPr>
            <m:oMathPara>
              <m:oMathParaPr>
                <m:jc m:val="left"/>
              </m:oMathPara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θi</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2i</m:t>
                        </m:r>
                      </m:sub>
                    </m:sSub>
                  </m:den>
                </m:f>
              </m:oMath>
            </m:oMathPara>
          </w:p>
          <w:p w:rsidR="006176AF" w:rsidRPr="004563AF" w:rsidRDefault="006176AF" w:rsidP="00731C81">
            <w:pPr>
              <w:jc w:val="both"/>
            </w:pPr>
          </w:p>
        </w:tc>
      </w:tr>
      <w:tr w:rsidR="006176AF" w:rsidTr="00731C81">
        <w:tc>
          <w:tcPr>
            <w:tcW w:w="4428" w:type="dxa"/>
            <w:shd w:val="clear" w:color="auto" w:fill="F3F3F3"/>
          </w:tcPr>
          <w:p w:rsidR="006176AF" w:rsidRDefault="006176AF" w:rsidP="00731C81">
            <w:pPr>
              <w:jc w:val="both"/>
            </w:pPr>
            <w:r>
              <w:t>Sai số chuẩn</w:t>
            </w:r>
            <w:r>
              <w:rPr>
                <w:lang w:val="vi-VN"/>
              </w:rPr>
              <w:t xml:space="preserve"> </w:t>
            </w:r>
            <w:r>
              <w:t xml:space="preserve">(standard error) của </w:t>
            </w:r>
            <w:r w:rsidR="00E06FA5" w:rsidRPr="001B60D7">
              <w:rPr>
                <w:noProof/>
                <w:position w:val="-12"/>
              </w:rPr>
              <w:object w:dxaOrig="260" w:dyaOrig="360" w14:anchorId="255DB932">
                <v:shape id="_x0000_i1025" type="#_x0000_t75" alt="" style="width:12.95pt;height:18pt;mso-width-percent:0;mso-height-percent:0;mso-width-percent:0;mso-height-percent:0" o:ole="">
                  <v:imagedata r:id="rId84" o:title=""/>
                </v:shape>
                <o:OLEObject Type="Embed" ProgID="Equation.3" ShapeID="_x0000_i1025" DrawAspect="Content" ObjectID="_1649443326" r:id="rId86"/>
              </w:object>
            </w:r>
            <w:r>
              <w:t>:</w:t>
            </w:r>
          </w:p>
          <w:p w:rsidR="006176AF" w:rsidRPr="004563AF" w:rsidRDefault="006176AF" w:rsidP="00731C81">
            <w:pPr>
              <w:jc w:val="both"/>
            </w:pPr>
            <m:oMathPara>
              <m:oMath>
                <m:sSub>
                  <m:sSubPr>
                    <m:ctrlPr>
                      <w:rPr>
                        <w:rFonts w:ascii="Cambria Math" w:hAnsi="Cambria Math"/>
                        <w:i/>
                      </w:rPr>
                    </m:ctrlPr>
                  </m:sSubPr>
                  <m:e>
                    <m:r>
                      <w:rPr>
                        <w:rFonts w:ascii="Cambria Math" w:hAnsi="Cambria Math"/>
                      </w:rPr>
                      <m:t>s</m:t>
                    </m:r>
                  </m:e>
                  <m:sub>
                    <m:r>
                      <w:rPr>
                        <w:rFonts w:ascii="Cambria Math" w:hAnsi="Cambria Math"/>
                      </w:rPr>
                      <m:t>di</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sz w:val="16"/>
                            <w:szCs w:val="16"/>
                          </w:rPr>
                        </m:ctrlPr>
                      </m:sSubSupPr>
                      <m:e>
                        <m:r>
                          <w:rPr>
                            <w:rFonts w:ascii="Cambria Math" w:hAnsi="Cambria Math"/>
                            <w:sz w:val="16"/>
                            <w:szCs w:val="16"/>
                          </w:rPr>
                          <m:t>s</m:t>
                        </m:r>
                      </m:e>
                      <m:sub>
                        <m:r>
                          <w:rPr>
                            <w:rFonts w:ascii="Cambria Math" w:hAnsi="Cambria Math"/>
                            <w:sz w:val="16"/>
                            <w:szCs w:val="16"/>
                          </w:rPr>
                          <m:t>di</m:t>
                        </m:r>
                      </m:sub>
                      <m:sup>
                        <m:r>
                          <w:rPr>
                            <w:rFonts w:ascii="Cambria Math" w:hAnsi="Cambria Math"/>
                            <w:sz w:val="16"/>
                            <w:szCs w:val="16"/>
                          </w:rPr>
                          <m:t>2</m:t>
                        </m:r>
                      </m:sup>
                    </m:sSubSup>
                  </m:e>
                </m:rad>
              </m:oMath>
            </m:oMathPara>
          </w:p>
        </w:tc>
        <w:tc>
          <w:tcPr>
            <w:tcW w:w="4428" w:type="dxa"/>
            <w:shd w:val="clear" w:color="auto" w:fill="F3F3F3"/>
          </w:tcPr>
          <w:p w:rsidR="006176AF" w:rsidRDefault="006176AF" w:rsidP="00731C81">
            <w:pPr>
              <w:jc w:val="both"/>
            </w:pPr>
            <w:r>
              <w:t>Sai số chu</w:t>
            </w:r>
            <w:r>
              <w:rPr>
                <w:lang w:val="vi-VN"/>
              </w:rPr>
              <w:t xml:space="preserve">ẩn </w:t>
            </w:r>
            <w:r>
              <w:t xml:space="preserve">của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w:t>
            </w:r>
          </w:p>
          <w:p w:rsidR="006176AF" w:rsidRDefault="006176AF" w:rsidP="00731C81">
            <w:pPr>
              <w:jc w:val="both"/>
            </w:pPr>
            <m:oMathPara>
              <m:oMath>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rad>
                  <m:radPr>
                    <m:degHide m:val="1"/>
                    <m:ctrlPr>
                      <w:rPr>
                        <w:rFonts w:ascii="Cambria Math" w:hAnsi="Cambria Math"/>
                        <w:i/>
                      </w:rPr>
                    </m:ctrlPr>
                  </m:radPr>
                  <m:deg/>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2i</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2i</m:t>
                            </m:r>
                          </m:sub>
                        </m:sSub>
                      </m:den>
                    </m:f>
                  </m:e>
                </m:rad>
              </m:oMath>
            </m:oMathPara>
          </w:p>
          <w:p w:rsidR="006176AF" w:rsidRPr="004563AF" w:rsidRDefault="006176AF" w:rsidP="00731C81">
            <w:pPr>
              <w:jc w:val="both"/>
            </w:pPr>
          </w:p>
        </w:tc>
      </w:tr>
      <w:tr w:rsidR="006176AF" w:rsidTr="00731C81">
        <w:tc>
          <w:tcPr>
            <w:tcW w:w="4428" w:type="dxa"/>
            <w:shd w:val="clear" w:color="auto" w:fill="F3F3F3"/>
          </w:tcPr>
          <w:p w:rsidR="006176AF" w:rsidRPr="00E33A66" w:rsidRDefault="006176AF" w:rsidP="00731C81">
            <w:pPr>
              <w:jc w:val="both"/>
            </w:pPr>
            <w:r>
              <w:t xml:space="preserve">Trọng số: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di</m:t>
                      </m:r>
                    </m:sub>
                    <m:sup>
                      <m:r>
                        <w:rPr>
                          <w:rFonts w:ascii="Cambria Math" w:hAnsi="Cambria Math"/>
                        </w:rPr>
                        <m:t>2</m:t>
                      </m:r>
                    </m:sup>
                  </m:sSubSup>
                </m:den>
              </m:f>
            </m:oMath>
          </w:p>
          <w:p w:rsidR="006176AF" w:rsidRPr="004563AF" w:rsidRDefault="006176AF" w:rsidP="00731C81">
            <w:pPr>
              <w:jc w:val="both"/>
            </w:pPr>
          </w:p>
        </w:tc>
        <w:tc>
          <w:tcPr>
            <w:tcW w:w="4428" w:type="dxa"/>
            <w:shd w:val="clear" w:color="auto" w:fill="F3F3F3"/>
          </w:tcPr>
          <w:p w:rsidR="006176AF" w:rsidRPr="004563AF" w:rsidRDefault="006176AF" w:rsidP="00731C81">
            <w:pPr>
              <w:jc w:val="both"/>
            </w:pPr>
            <w:r>
              <w:t xml:space="preserve">Trọng số: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θ</m:t>
                      </m:r>
                      <m:r>
                        <w:rPr>
                          <w:rFonts w:ascii="Cambria Math" w:hAnsi="Cambria Math"/>
                        </w:rPr>
                        <m:t>i</m:t>
                      </m:r>
                    </m:sub>
                    <m:sup>
                      <m:r>
                        <w:rPr>
                          <w:rFonts w:ascii="Cambria Math" w:hAnsi="Cambria Math"/>
                        </w:rPr>
                        <m:t>2</m:t>
                      </m:r>
                    </m:sup>
                  </m:sSubSup>
                </m:den>
              </m:f>
            </m:oMath>
          </w:p>
        </w:tc>
      </w:tr>
      <w:tr w:rsidR="006176AF" w:rsidTr="00731C81">
        <w:tc>
          <w:tcPr>
            <w:tcW w:w="4428" w:type="dxa"/>
            <w:shd w:val="clear" w:color="auto" w:fill="F3F3F3"/>
          </w:tcPr>
          <w:p w:rsidR="006176AF" w:rsidRDefault="006176AF" w:rsidP="00731C81">
            <w:pPr>
              <w:jc w:val="both"/>
            </w:pPr>
            <w:r>
              <w:t xml:space="preserve">Ước số ảnh hưởng chung: </w:t>
            </w:r>
          </w:p>
          <w:p w:rsidR="006176AF" w:rsidRPr="00E33A66" w:rsidRDefault="006176AF" w:rsidP="00731C81">
            <w:pPr>
              <w:jc w:val="both"/>
            </w:pPr>
            <m:oMathPara>
              <m:oMath>
                <m:r>
                  <w:rPr>
                    <w:rFonts w:ascii="Cambria Math" w:hAnsi="Cambria Math"/>
                  </w:rPr>
                  <m:t>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tc>
        <w:tc>
          <w:tcPr>
            <w:tcW w:w="4428" w:type="dxa"/>
            <w:shd w:val="clear" w:color="auto" w:fill="F3F3F3"/>
          </w:tcPr>
          <w:p w:rsidR="006176AF" w:rsidRDefault="006176AF" w:rsidP="00731C81">
            <w:pPr>
              <w:jc w:val="both"/>
            </w:pPr>
            <w:r>
              <w:t xml:space="preserve">Ước số ảnh hưởng chung: </w:t>
            </w:r>
          </w:p>
          <w:p w:rsidR="006176AF" w:rsidRDefault="006176AF" w:rsidP="00731C81">
            <w:pPr>
              <w:jc w:val="both"/>
            </w:pPr>
            <m:oMathPara>
              <m:oMath>
                <m:r>
                  <w:rPr>
                    <w:rFonts w:ascii="Cambria Math" w:hAnsi="Cambria Math"/>
                  </w:rPr>
                  <m:t>θ=</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rsidR="006176AF" w:rsidRPr="004563AF" w:rsidRDefault="006176AF" w:rsidP="00731C81">
            <w:pPr>
              <w:jc w:val="both"/>
            </w:pPr>
          </w:p>
        </w:tc>
      </w:tr>
      <w:tr w:rsidR="006176AF" w:rsidTr="00731C81">
        <w:tc>
          <w:tcPr>
            <w:tcW w:w="4428" w:type="dxa"/>
            <w:shd w:val="clear" w:color="auto" w:fill="F3F3F3"/>
          </w:tcPr>
          <w:p w:rsidR="006176AF" w:rsidRDefault="006176AF" w:rsidP="00731C81">
            <w:pPr>
              <w:jc w:val="both"/>
              <w:rPr>
                <w:i/>
              </w:rPr>
            </w:pPr>
            <w:r>
              <w:t xml:space="preserve">Phương sai của </w:t>
            </w:r>
            <w:r w:rsidRPr="001B60D7">
              <w:rPr>
                <w:i/>
              </w:rPr>
              <w:t xml:space="preserve">d: </w:t>
            </w:r>
          </w:p>
          <w:p w:rsidR="006176AF" w:rsidRDefault="006176AF" w:rsidP="00731C8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rsidR="006176AF" w:rsidRPr="008D2BF0" w:rsidRDefault="006176AF" w:rsidP="00731C81">
            <w:pPr>
              <w:jc w:val="both"/>
            </w:pPr>
          </w:p>
        </w:tc>
        <w:tc>
          <w:tcPr>
            <w:tcW w:w="4428" w:type="dxa"/>
            <w:shd w:val="clear" w:color="auto" w:fill="F3F3F3"/>
          </w:tcPr>
          <w:p w:rsidR="006176AF" w:rsidRDefault="006176AF" w:rsidP="00731C81">
            <w:pPr>
              <w:jc w:val="both"/>
              <w:rPr>
                <w:i/>
              </w:rPr>
            </w:pPr>
            <w:r>
              <w:lastRenderedPageBreak/>
              <w:t xml:space="preserve">Phương sai của </w:t>
            </w:r>
            <w:r w:rsidRPr="001B60D7">
              <w:rPr>
                <w:rFonts w:ascii="Symbol" w:hAnsi="Symbol"/>
                <w:i/>
              </w:rPr>
              <w:t></w:t>
            </w:r>
            <w:r w:rsidRPr="001B60D7">
              <w:rPr>
                <w:i/>
              </w:rPr>
              <w:t xml:space="preserve">: </w:t>
            </w:r>
          </w:p>
          <w:p w:rsidR="006176AF" w:rsidRDefault="006176AF" w:rsidP="00731C8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rsidR="006176AF" w:rsidRPr="004563AF" w:rsidRDefault="006176AF" w:rsidP="00731C81">
            <w:pPr>
              <w:jc w:val="both"/>
            </w:pPr>
          </w:p>
        </w:tc>
      </w:tr>
      <w:tr w:rsidR="006176AF" w:rsidTr="00731C81">
        <w:tc>
          <w:tcPr>
            <w:tcW w:w="4428" w:type="dxa"/>
            <w:shd w:val="clear" w:color="auto" w:fill="F3F3F3"/>
          </w:tcPr>
          <w:p w:rsidR="006176AF" w:rsidRDefault="006176AF" w:rsidP="00731C81">
            <w:r>
              <w:lastRenderedPageBreak/>
              <w:t xml:space="preserve">Khoảng tin cậy 95%: </w:t>
            </w:r>
          </w:p>
          <w:p w:rsidR="006176AF" w:rsidRDefault="006176AF" w:rsidP="00731C81">
            <w:pPr>
              <w:rPr>
                <w:noProof/>
              </w:rPr>
            </w:pPr>
            <m:oMathPara>
              <m:oMath>
                <m:r>
                  <w:rPr>
                    <w:rFonts w:ascii="Cambria Math" w:hAnsi="Cambria Math"/>
                    <w:noProof/>
                  </w:rPr>
                  <m:t>d±1.96×</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e>
                </m:rad>
              </m:oMath>
            </m:oMathPara>
          </w:p>
          <w:p w:rsidR="006176AF" w:rsidRPr="004563AF" w:rsidRDefault="006176AF" w:rsidP="00731C81"/>
        </w:tc>
        <w:tc>
          <w:tcPr>
            <w:tcW w:w="4428" w:type="dxa"/>
            <w:shd w:val="clear" w:color="auto" w:fill="F3F3F3"/>
          </w:tcPr>
          <w:p w:rsidR="006176AF" w:rsidRDefault="006176AF" w:rsidP="00731C81">
            <w:pPr>
              <w:rPr>
                <w:noProof/>
              </w:rPr>
            </w:pPr>
            <w:r>
              <w:t xml:space="preserve">Khoảng tin cậy 95%: </w:t>
            </w:r>
            <m:oMath>
              <m:r>
                <w:rPr>
                  <w:rFonts w:ascii="Cambria Math" w:hAnsi="Cambria Math"/>
                  <w:noProof/>
                </w:rPr>
                <w:br/>
              </m:r>
            </m:oMath>
            <m:oMathPara>
              <m:oMath>
                <m:r>
                  <w:rPr>
                    <w:rFonts w:ascii="Cambria Math" w:hAnsi="Cambria Math"/>
                    <w:noProof/>
                  </w:rPr>
                  <m:t>d±1.96×</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noProof/>
                          </w:rPr>
                          <m:t>s</m:t>
                        </m:r>
                      </m:e>
                      <m:sup>
                        <m:r>
                          <w:rPr>
                            <w:rFonts w:ascii="Cambria Math" w:hAnsi="Cambria Math"/>
                            <w:noProof/>
                          </w:rPr>
                          <m:t>2</m:t>
                        </m:r>
                      </m:sup>
                    </m:sSup>
                  </m:e>
                </m:rad>
              </m:oMath>
            </m:oMathPara>
          </w:p>
          <w:p w:rsidR="006176AF" w:rsidRPr="004563AF" w:rsidRDefault="006176AF" w:rsidP="00731C81">
            <w:pPr>
              <w:jc w:val="both"/>
            </w:pPr>
          </w:p>
        </w:tc>
      </w:tr>
      <w:tr w:rsidR="006176AF" w:rsidTr="00731C81">
        <w:tc>
          <w:tcPr>
            <w:tcW w:w="4428" w:type="dxa"/>
            <w:shd w:val="clear" w:color="auto" w:fill="F3F3F3"/>
          </w:tcPr>
          <w:p w:rsidR="006176AF" w:rsidRDefault="006176AF" w:rsidP="00731C81">
            <w:pPr>
              <w:jc w:val="both"/>
            </w:pPr>
            <w:r>
              <w:t xml:space="preserve">Index of homogeneity: </w:t>
            </w:r>
          </w:p>
          <w:p w:rsidR="006176AF" w:rsidRPr="004563AF" w:rsidRDefault="006176AF" w:rsidP="00731C81">
            <w:pPr>
              <w:jc w:val="both"/>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e>
                      <m:sup>
                        <m:r>
                          <w:rPr>
                            <w:rFonts w:ascii="Cambria Math" w:hAnsi="Cambria Math"/>
                          </w:rPr>
                          <m:t>2</m:t>
                        </m:r>
                      </m:sup>
                    </m:sSup>
                  </m:e>
                </m:nary>
              </m:oMath>
            </m:oMathPara>
          </w:p>
        </w:tc>
        <w:tc>
          <w:tcPr>
            <w:tcW w:w="4428" w:type="dxa"/>
            <w:shd w:val="clear" w:color="auto" w:fill="F3F3F3"/>
          </w:tcPr>
          <w:p w:rsidR="006176AF" w:rsidRDefault="006176AF" w:rsidP="00731C81">
            <w:pPr>
              <w:jc w:val="both"/>
            </w:pPr>
            <w:r>
              <w:t xml:space="preserve">Index of homogeneity: </w:t>
            </w:r>
          </w:p>
          <w:p w:rsidR="006176AF" w:rsidRPr="00C730D6" w:rsidRDefault="006176AF" w:rsidP="00731C81">
            <w:pPr>
              <w:jc w:val="cente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-θ</m:t>
                            </m:r>
                          </m:e>
                        </m:d>
                      </m:e>
                      <m:sup>
                        <m:r>
                          <w:rPr>
                            <w:rFonts w:ascii="Cambria Math" w:hAnsi="Cambria Math"/>
                          </w:rPr>
                          <m:t>2</m:t>
                        </m:r>
                      </m:sup>
                    </m:sSup>
                  </m:e>
                </m:nary>
              </m:oMath>
            </m:oMathPara>
          </w:p>
          <w:p w:rsidR="006176AF" w:rsidRPr="004563AF" w:rsidRDefault="006176AF" w:rsidP="00731C81">
            <w:pPr>
              <w:jc w:val="both"/>
            </w:pPr>
          </w:p>
        </w:tc>
      </w:tr>
      <w:tr w:rsidR="006176AF" w:rsidTr="00731C81">
        <w:tc>
          <w:tcPr>
            <w:tcW w:w="4428" w:type="dxa"/>
            <w:shd w:val="clear" w:color="auto" w:fill="F3F3F3"/>
          </w:tcPr>
          <w:p w:rsidR="006176AF" w:rsidRDefault="006176AF" w:rsidP="00731C81">
            <w:pPr>
              <w:jc w:val="both"/>
            </w:pPr>
            <w:r>
              <w:t xml:space="preserve">Index of heterogeneity: </w:t>
            </w:r>
          </w:p>
          <w:p w:rsidR="006176AF" w:rsidRDefault="006176AF" w:rsidP="00731C81">
            <w:pPr>
              <w:jc w:val="both"/>
            </w:pPr>
          </w:p>
          <w:p w:rsidR="006176AF" w:rsidRPr="00C730D6" w:rsidRDefault="006176AF" w:rsidP="00731C81">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Q-(k-1)</m:t>
                    </m:r>
                  </m:num>
                  <m:den>
                    <m:r>
                      <w:rPr>
                        <w:rFonts w:ascii="Cambria Math" w:hAnsi="Cambria Math"/>
                      </w:rPr>
                      <m:t>Q</m:t>
                    </m:r>
                  </m:den>
                </m:f>
              </m:oMath>
            </m:oMathPara>
          </w:p>
          <w:p w:rsidR="006176AF" w:rsidRPr="004563AF" w:rsidRDefault="006176AF" w:rsidP="00731C81">
            <w:pPr>
              <w:jc w:val="both"/>
            </w:pPr>
          </w:p>
        </w:tc>
        <w:tc>
          <w:tcPr>
            <w:tcW w:w="4428" w:type="dxa"/>
            <w:shd w:val="clear" w:color="auto" w:fill="F3F3F3"/>
          </w:tcPr>
          <w:p w:rsidR="006176AF" w:rsidRDefault="006176AF" w:rsidP="00731C81">
            <w:pPr>
              <w:jc w:val="both"/>
            </w:pPr>
            <w:r>
              <w:t xml:space="preserve">Index of heterogeneity: </w:t>
            </w:r>
          </w:p>
          <w:p w:rsidR="006176AF" w:rsidRDefault="006176AF" w:rsidP="00731C81">
            <w:pPr>
              <w:jc w:val="both"/>
            </w:pPr>
          </w:p>
          <w:p w:rsidR="006176AF" w:rsidRPr="00C730D6" w:rsidRDefault="006176AF" w:rsidP="00731C81">
            <w:pPr>
              <w:jc w:val="cente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Q-(k-1)</m:t>
                    </m:r>
                  </m:num>
                  <m:den>
                    <m:r>
                      <w:rPr>
                        <w:rFonts w:ascii="Cambria Math" w:hAnsi="Cambria Math"/>
                      </w:rPr>
                      <m:t>Q</m:t>
                    </m:r>
                  </m:den>
                </m:f>
              </m:oMath>
            </m:oMathPara>
          </w:p>
          <w:p w:rsidR="006176AF" w:rsidRPr="004563AF" w:rsidRDefault="006176AF" w:rsidP="00731C81">
            <w:pPr>
              <w:jc w:val="both"/>
            </w:pPr>
          </w:p>
        </w:tc>
      </w:tr>
      <w:tr w:rsidR="006176AF" w:rsidTr="00731C81">
        <w:tc>
          <w:tcPr>
            <w:tcW w:w="4428" w:type="dxa"/>
            <w:shd w:val="clear" w:color="auto" w:fill="F3F3F3"/>
          </w:tcPr>
          <w:p w:rsidR="006176AF" w:rsidRPr="003B4E98" w:rsidRDefault="006176AF" w:rsidP="00731C81">
            <w:r>
              <w:t xml:space="preserve">Xem xét publication bias: Phân tích hồi qui tuyến tính:  </w:t>
            </w:r>
            <w:r w:rsidRPr="001B60D7">
              <w:rPr>
                <w:i/>
              </w:rPr>
              <w:t>d</w:t>
            </w:r>
            <w:r w:rsidRPr="001B60D7">
              <w:rPr>
                <w:i/>
                <w:vertAlign w:val="subscript"/>
              </w:rPr>
              <w:t>i</w:t>
            </w:r>
            <w:r w:rsidRPr="001B60D7">
              <w:rPr>
                <w:i/>
              </w:rPr>
              <w:t xml:space="preserve"> </w:t>
            </w:r>
            <w:r w:rsidRPr="001D505B">
              <w:t xml:space="preserve">= </w:t>
            </w:r>
            <w:r w:rsidRPr="001B60D7">
              <w:rPr>
                <w:i/>
              </w:rPr>
              <w:t>a</w:t>
            </w:r>
            <w:r>
              <w:t xml:space="preserve"> </w:t>
            </w:r>
            <w:r w:rsidRPr="001D505B">
              <w:t xml:space="preserve">+ </w:t>
            </w:r>
            <w:r w:rsidRPr="001B60D7">
              <w:rPr>
                <w:i/>
              </w:rPr>
              <w:t>b</w:t>
            </w:r>
            <w:r w:rsidRPr="001D505B">
              <w:t>*</w:t>
            </w:r>
            <w:r w:rsidRPr="001B60D7">
              <w:rPr>
                <w:i/>
              </w:rPr>
              <w:t>N</w:t>
            </w:r>
            <w:r w:rsidRPr="001B60D7">
              <w:rPr>
                <w:i/>
                <w:vertAlign w:val="subscript"/>
              </w:rPr>
              <w:t xml:space="preserve">i </w:t>
            </w:r>
            <w:r>
              <w:t>. (</w:t>
            </w:r>
            <w:r w:rsidRPr="001B60D7">
              <w:rPr>
                <w:i/>
              </w:rPr>
              <w:t>N</w:t>
            </w:r>
            <w:r w:rsidRPr="001B60D7">
              <w:rPr>
                <w:i/>
                <w:vertAlign w:val="subscript"/>
              </w:rPr>
              <w:t>i</w:t>
            </w:r>
            <w:r>
              <w:t xml:space="preserve"> là tổng số mẫu của nghiên cứu </w:t>
            </w:r>
            <w:r w:rsidRPr="001B60D7">
              <w:rPr>
                <w:i/>
              </w:rPr>
              <w:t>i</w:t>
            </w:r>
            <w:r>
              <w:t xml:space="preserve">). Xem ý nghĩa thống kê của </w:t>
            </w:r>
            <w:r w:rsidRPr="001B60D7">
              <w:rPr>
                <w:i/>
              </w:rPr>
              <w:t>b</w:t>
            </w:r>
            <w:r>
              <w:t xml:space="preserve">. </w:t>
            </w:r>
          </w:p>
          <w:p w:rsidR="006176AF" w:rsidRDefault="006176AF" w:rsidP="00731C81">
            <w:pPr>
              <w:jc w:val="both"/>
            </w:pPr>
          </w:p>
        </w:tc>
        <w:tc>
          <w:tcPr>
            <w:tcW w:w="4428" w:type="dxa"/>
            <w:shd w:val="clear" w:color="auto" w:fill="F3F3F3"/>
          </w:tcPr>
          <w:p w:rsidR="006176AF" w:rsidRPr="003B4E98" w:rsidRDefault="006176AF" w:rsidP="00731C81">
            <w:r>
              <w:t xml:space="preserve">Xem xét publication bias: Phân tích hồi qui tuyến tính:  </w:t>
            </w:r>
            <w:r w:rsidRPr="001B60D7">
              <w:rPr>
                <w:rFonts w:ascii="Symbol" w:hAnsi="Symbol"/>
                <w:i/>
              </w:rPr>
              <w:t></w:t>
            </w:r>
            <w:r w:rsidRPr="001B60D7">
              <w:rPr>
                <w:rFonts w:ascii="Symbol" w:hAnsi="Symbol"/>
                <w:i/>
                <w:vertAlign w:val="subscript"/>
              </w:rPr>
              <w:t></w:t>
            </w:r>
            <w:r w:rsidRPr="001B60D7">
              <w:rPr>
                <w:i/>
              </w:rPr>
              <w:t xml:space="preserve"> </w:t>
            </w:r>
            <w:r w:rsidRPr="001D505B">
              <w:t xml:space="preserve">= </w:t>
            </w:r>
            <w:r w:rsidRPr="001B60D7">
              <w:rPr>
                <w:i/>
              </w:rPr>
              <w:t>a</w:t>
            </w:r>
            <w:r>
              <w:t xml:space="preserve"> </w:t>
            </w:r>
            <w:r w:rsidRPr="001D505B">
              <w:t xml:space="preserve">+ </w:t>
            </w:r>
            <w:r w:rsidRPr="001B60D7">
              <w:rPr>
                <w:i/>
              </w:rPr>
              <w:t>b</w:t>
            </w:r>
            <w:r w:rsidRPr="001D505B">
              <w:t>*</w:t>
            </w:r>
            <w:r w:rsidRPr="001B60D7">
              <w:rPr>
                <w:i/>
              </w:rPr>
              <w:t>N</w:t>
            </w:r>
            <w:r w:rsidRPr="001B60D7">
              <w:rPr>
                <w:i/>
                <w:vertAlign w:val="subscript"/>
              </w:rPr>
              <w:t xml:space="preserve">i </w:t>
            </w:r>
            <w:r>
              <w:t>. (</w:t>
            </w:r>
            <w:r w:rsidRPr="001B60D7">
              <w:rPr>
                <w:i/>
              </w:rPr>
              <w:t>N</w:t>
            </w:r>
            <w:r w:rsidRPr="001B60D7">
              <w:rPr>
                <w:i/>
                <w:vertAlign w:val="subscript"/>
              </w:rPr>
              <w:t>i</w:t>
            </w:r>
            <w:r>
              <w:t xml:space="preserve"> là tổng số mẫu của nghiên cứu </w:t>
            </w:r>
            <w:r w:rsidRPr="001B60D7">
              <w:rPr>
                <w:i/>
              </w:rPr>
              <w:t>i</w:t>
            </w:r>
            <w:r>
              <w:t xml:space="preserve">).  Xem ý nghĩa thống kê của </w:t>
            </w:r>
            <w:r w:rsidRPr="001B60D7">
              <w:rPr>
                <w:i/>
              </w:rPr>
              <w:t>b</w:t>
            </w:r>
            <w:r>
              <w:t xml:space="preserve">. </w:t>
            </w:r>
          </w:p>
          <w:p w:rsidR="006176AF" w:rsidRPr="004563AF" w:rsidRDefault="006176AF" w:rsidP="00731C81">
            <w:pPr>
              <w:jc w:val="both"/>
            </w:pPr>
          </w:p>
        </w:tc>
      </w:tr>
      <w:tr w:rsidR="006176AF" w:rsidTr="00731C81">
        <w:tc>
          <w:tcPr>
            <w:tcW w:w="4428" w:type="dxa"/>
            <w:shd w:val="clear" w:color="auto" w:fill="F3F3F3"/>
          </w:tcPr>
          <w:p w:rsidR="006176AF" w:rsidRDefault="006176AF" w:rsidP="00731C81">
            <w:r>
              <w:t xml:space="preserve">Ước tính phương sai giữa các nghiên cứu (between-study variance): </w:t>
            </w:r>
          </w:p>
          <w:p w:rsidR="006176AF" w:rsidRDefault="006176AF" w:rsidP="00731C81">
            <m:oMathPara>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=max</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Q-(k-1)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nary>
                      </m:den>
                    </m:f>
                  </m:e>
                </m:d>
              </m:oMath>
            </m:oMathPara>
          </w:p>
          <w:p w:rsidR="006176AF" w:rsidRDefault="006176AF" w:rsidP="00731C81"/>
        </w:tc>
        <w:tc>
          <w:tcPr>
            <w:tcW w:w="4428" w:type="dxa"/>
            <w:shd w:val="clear" w:color="auto" w:fill="F3F3F3"/>
          </w:tcPr>
          <w:p w:rsidR="006176AF" w:rsidRDefault="006176AF" w:rsidP="00731C81">
            <w:r>
              <w:t xml:space="preserve">Ước tính phương sai giữa các nghiên cứu (between-study variance): </w:t>
            </w:r>
          </w:p>
          <w:p w:rsidR="006176AF" w:rsidRDefault="006176AF" w:rsidP="00731C81">
            <m:oMathPara>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=max</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Q-(k-1)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nary>
                      </m:den>
                    </m:f>
                  </m:e>
                </m:d>
              </m:oMath>
            </m:oMathPara>
          </w:p>
          <w:p w:rsidR="006176AF" w:rsidRPr="004563AF" w:rsidRDefault="006176AF" w:rsidP="00731C81">
            <w:pPr>
              <w:jc w:val="both"/>
            </w:pPr>
          </w:p>
        </w:tc>
      </w:tr>
    </w:tbl>
    <w:p w:rsidR="006176AF" w:rsidRDefault="006176AF" w:rsidP="006176AF">
      <w:pPr>
        <w:jc w:val="both"/>
      </w:pPr>
    </w:p>
    <w:p w:rsidR="006176AF" w:rsidRDefault="006176AF" w:rsidP="001A642B">
      <w:pPr>
        <w:jc w:val="both"/>
        <w:rPr>
          <w:b/>
        </w:rPr>
      </w:pPr>
    </w:p>
    <w:sectPr w:rsidR="006176AF" w:rsidSect="006D6B5B">
      <w:footerReference w:type="even" r:id="rId87"/>
      <w:footerReference w:type="default" r:id="rId88"/>
      <w:pgSz w:w="9072" w:h="13608" w:code="1"/>
      <w:pgMar w:top="1191" w:right="851" w:bottom="1361" w:left="1134" w:header="1134" w:footer="567" w:gutter="0"/>
      <w:pgNumType w:start="27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FA5" w:rsidRDefault="00E06FA5">
      <w:r>
        <w:separator/>
      </w:r>
    </w:p>
  </w:endnote>
  <w:endnote w:type="continuationSeparator" w:id="0">
    <w:p w:rsidR="00E06FA5" w:rsidRDefault="00E0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VNI-Times">
    <w:altName w:val="Times New Roman"/>
    <w:panose1 w:val="020B0604020202020204"/>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42B" w:rsidRDefault="0083542B" w:rsidP="0057540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292</w:t>
    </w:r>
    <w:r>
      <w:rPr>
        <w:rStyle w:val="PageNumber"/>
      </w:rPr>
      <w:fldChar w:fldCharType="end"/>
    </w:r>
  </w:p>
  <w:p w:rsidR="0083542B" w:rsidRDefault="0083542B" w:rsidP="00BC76A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42B" w:rsidRDefault="0083542B" w:rsidP="0057540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291</w:t>
    </w:r>
    <w:r>
      <w:rPr>
        <w:rStyle w:val="PageNumber"/>
      </w:rPr>
      <w:fldChar w:fldCharType="end"/>
    </w:r>
  </w:p>
  <w:p w:rsidR="0083542B" w:rsidRDefault="0083542B" w:rsidP="00BC76A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FA5" w:rsidRDefault="00E06FA5">
      <w:r>
        <w:separator/>
      </w:r>
    </w:p>
  </w:footnote>
  <w:footnote w:type="continuationSeparator" w:id="0">
    <w:p w:rsidR="00E06FA5" w:rsidRDefault="00E06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CC2"/>
    <w:multiLevelType w:val="hybridMultilevel"/>
    <w:tmpl w:val="CF72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AC7BF4"/>
    <w:multiLevelType w:val="hybridMultilevel"/>
    <w:tmpl w:val="1D8039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7F108BE"/>
    <w:multiLevelType w:val="hybridMultilevel"/>
    <w:tmpl w:val="1CB229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AD272A5"/>
    <w:multiLevelType w:val="hybridMultilevel"/>
    <w:tmpl w:val="B852A62A"/>
    <w:lvl w:ilvl="0" w:tplc="18F03892">
      <w:start w:val="1"/>
      <w:numFmt w:val="lowerLetter"/>
      <w:lvlText w:val="(%1)"/>
      <w:lvlJc w:val="left"/>
      <w:pPr>
        <w:tabs>
          <w:tab w:val="num" w:pos="1446"/>
        </w:tabs>
        <w:ind w:left="1446" w:hanging="360"/>
      </w:pPr>
      <w:rPr>
        <w:rFonts w:ascii="Times New Roman" w:eastAsia="Times New Roman" w:hAnsi="Times New Roman" w:cs="Times New Roman"/>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4" w15:restartNumberingAfterBreak="0">
    <w:nsid w:val="5AF40F94"/>
    <w:multiLevelType w:val="hybridMultilevel"/>
    <w:tmpl w:val="9FCAA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475457"/>
    <w:multiLevelType w:val="hybridMultilevel"/>
    <w:tmpl w:val="84F2D2BA"/>
    <w:lvl w:ilvl="0" w:tplc="ABF0BCCA">
      <w:start w:val="1"/>
      <w:numFmt w:val="bullet"/>
      <w:lvlText w:val="•"/>
      <w:lvlJc w:val="left"/>
      <w:pPr>
        <w:tabs>
          <w:tab w:val="num" w:pos="720"/>
        </w:tabs>
        <w:ind w:left="720" w:hanging="360"/>
      </w:pPr>
      <w:rPr>
        <w:rFonts w:ascii="Times New Roman" w:hAnsi="Times New Roman" w:hint="default"/>
      </w:rPr>
    </w:lvl>
    <w:lvl w:ilvl="1" w:tplc="3418FC9E" w:tentative="1">
      <w:start w:val="1"/>
      <w:numFmt w:val="bullet"/>
      <w:lvlText w:val="•"/>
      <w:lvlJc w:val="left"/>
      <w:pPr>
        <w:tabs>
          <w:tab w:val="num" w:pos="1440"/>
        </w:tabs>
        <w:ind w:left="1440" w:hanging="360"/>
      </w:pPr>
      <w:rPr>
        <w:rFonts w:ascii="Times New Roman" w:hAnsi="Times New Roman" w:hint="default"/>
      </w:rPr>
    </w:lvl>
    <w:lvl w:ilvl="2" w:tplc="DC1CB772" w:tentative="1">
      <w:start w:val="1"/>
      <w:numFmt w:val="bullet"/>
      <w:lvlText w:val="•"/>
      <w:lvlJc w:val="left"/>
      <w:pPr>
        <w:tabs>
          <w:tab w:val="num" w:pos="2160"/>
        </w:tabs>
        <w:ind w:left="2160" w:hanging="360"/>
      </w:pPr>
      <w:rPr>
        <w:rFonts w:ascii="Times New Roman" w:hAnsi="Times New Roman" w:hint="default"/>
      </w:rPr>
    </w:lvl>
    <w:lvl w:ilvl="3" w:tplc="40E619CE" w:tentative="1">
      <w:start w:val="1"/>
      <w:numFmt w:val="bullet"/>
      <w:lvlText w:val="•"/>
      <w:lvlJc w:val="left"/>
      <w:pPr>
        <w:tabs>
          <w:tab w:val="num" w:pos="2880"/>
        </w:tabs>
        <w:ind w:left="2880" w:hanging="360"/>
      </w:pPr>
      <w:rPr>
        <w:rFonts w:ascii="Times New Roman" w:hAnsi="Times New Roman" w:hint="default"/>
      </w:rPr>
    </w:lvl>
    <w:lvl w:ilvl="4" w:tplc="6F36F390" w:tentative="1">
      <w:start w:val="1"/>
      <w:numFmt w:val="bullet"/>
      <w:lvlText w:val="•"/>
      <w:lvlJc w:val="left"/>
      <w:pPr>
        <w:tabs>
          <w:tab w:val="num" w:pos="3600"/>
        </w:tabs>
        <w:ind w:left="3600" w:hanging="360"/>
      </w:pPr>
      <w:rPr>
        <w:rFonts w:ascii="Times New Roman" w:hAnsi="Times New Roman" w:hint="default"/>
      </w:rPr>
    </w:lvl>
    <w:lvl w:ilvl="5" w:tplc="65B41164" w:tentative="1">
      <w:start w:val="1"/>
      <w:numFmt w:val="bullet"/>
      <w:lvlText w:val="•"/>
      <w:lvlJc w:val="left"/>
      <w:pPr>
        <w:tabs>
          <w:tab w:val="num" w:pos="4320"/>
        </w:tabs>
        <w:ind w:left="4320" w:hanging="360"/>
      </w:pPr>
      <w:rPr>
        <w:rFonts w:ascii="Times New Roman" w:hAnsi="Times New Roman" w:hint="default"/>
      </w:rPr>
    </w:lvl>
    <w:lvl w:ilvl="6" w:tplc="72942830" w:tentative="1">
      <w:start w:val="1"/>
      <w:numFmt w:val="bullet"/>
      <w:lvlText w:val="•"/>
      <w:lvlJc w:val="left"/>
      <w:pPr>
        <w:tabs>
          <w:tab w:val="num" w:pos="5040"/>
        </w:tabs>
        <w:ind w:left="5040" w:hanging="360"/>
      </w:pPr>
      <w:rPr>
        <w:rFonts w:ascii="Times New Roman" w:hAnsi="Times New Roman" w:hint="default"/>
      </w:rPr>
    </w:lvl>
    <w:lvl w:ilvl="7" w:tplc="2C4250C4" w:tentative="1">
      <w:start w:val="1"/>
      <w:numFmt w:val="bullet"/>
      <w:lvlText w:val="•"/>
      <w:lvlJc w:val="left"/>
      <w:pPr>
        <w:tabs>
          <w:tab w:val="num" w:pos="5760"/>
        </w:tabs>
        <w:ind w:left="5760" w:hanging="360"/>
      </w:pPr>
      <w:rPr>
        <w:rFonts w:ascii="Times New Roman" w:hAnsi="Times New Roman" w:hint="default"/>
      </w:rPr>
    </w:lvl>
    <w:lvl w:ilvl="8" w:tplc="03D2DD2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ED12304"/>
    <w:multiLevelType w:val="hybridMultilevel"/>
    <w:tmpl w:val="3594FC9A"/>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7" w15:restartNumberingAfterBreak="0">
    <w:nsid w:val="794D629A"/>
    <w:multiLevelType w:val="hybridMultilevel"/>
    <w:tmpl w:val="FA5E7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12"/>
    <w:rsid w:val="00024C2D"/>
    <w:rsid w:val="00026074"/>
    <w:rsid w:val="00030AFC"/>
    <w:rsid w:val="000334EE"/>
    <w:rsid w:val="00054034"/>
    <w:rsid w:val="00056283"/>
    <w:rsid w:val="000735A6"/>
    <w:rsid w:val="00073A5E"/>
    <w:rsid w:val="00075E08"/>
    <w:rsid w:val="00077025"/>
    <w:rsid w:val="00077F1A"/>
    <w:rsid w:val="000831C6"/>
    <w:rsid w:val="0009768D"/>
    <w:rsid w:val="000A623E"/>
    <w:rsid w:val="000B78CD"/>
    <w:rsid w:val="000C021E"/>
    <w:rsid w:val="000C235B"/>
    <w:rsid w:val="000D37C6"/>
    <w:rsid w:val="000D6226"/>
    <w:rsid w:val="000F11F0"/>
    <w:rsid w:val="000F3461"/>
    <w:rsid w:val="000F56F6"/>
    <w:rsid w:val="000F5768"/>
    <w:rsid w:val="00101C81"/>
    <w:rsid w:val="00103CB3"/>
    <w:rsid w:val="001041B2"/>
    <w:rsid w:val="00110354"/>
    <w:rsid w:val="00110B6D"/>
    <w:rsid w:val="0011491E"/>
    <w:rsid w:val="00126EE7"/>
    <w:rsid w:val="001304D6"/>
    <w:rsid w:val="001318DF"/>
    <w:rsid w:val="00132757"/>
    <w:rsid w:val="00134F4F"/>
    <w:rsid w:val="0013784B"/>
    <w:rsid w:val="001431E3"/>
    <w:rsid w:val="00143EE2"/>
    <w:rsid w:val="001443CA"/>
    <w:rsid w:val="0015035B"/>
    <w:rsid w:val="001568F0"/>
    <w:rsid w:val="00162DB6"/>
    <w:rsid w:val="001803F7"/>
    <w:rsid w:val="00182236"/>
    <w:rsid w:val="001A2489"/>
    <w:rsid w:val="001A5569"/>
    <w:rsid w:val="001A642B"/>
    <w:rsid w:val="001B431F"/>
    <w:rsid w:val="001B60D7"/>
    <w:rsid w:val="001D505B"/>
    <w:rsid w:val="001E4C12"/>
    <w:rsid w:val="001F0369"/>
    <w:rsid w:val="00203868"/>
    <w:rsid w:val="00222FD6"/>
    <w:rsid w:val="0022461E"/>
    <w:rsid w:val="00234F1D"/>
    <w:rsid w:val="002461E2"/>
    <w:rsid w:val="00251FA1"/>
    <w:rsid w:val="00256025"/>
    <w:rsid w:val="00266C54"/>
    <w:rsid w:val="002A4D05"/>
    <w:rsid w:val="002B09B8"/>
    <w:rsid w:val="002C41C8"/>
    <w:rsid w:val="002D042C"/>
    <w:rsid w:val="002E6AC3"/>
    <w:rsid w:val="002F1AAA"/>
    <w:rsid w:val="002F54A2"/>
    <w:rsid w:val="003339D5"/>
    <w:rsid w:val="0033419B"/>
    <w:rsid w:val="003364CD"/>
    <w:rsid w:val="0034220F"/>
    <w:rsid w:val="003429DB"/>
    <w:rsid w:val="003434A9"/>
    <w:rsid w:val="00345AA6"/>
    <w:rsid w:val="0035468E"/>
    <w:rsid w:val="00354C1D"/>
    <w:rsid w:val="00381F39"/>
    <w:rsid w:val="00395671"/>
    <w:rsid w:val="003A118C"/>
    <w:rsid w:val="003A6FCE"/>
    <w:rsid w:val="003B4E98"/>
    <w:rsid w:val="003C1723"/>
    <w:rsid w:val="003C24FB"/>
    <w:rsid w:val="003C5F4B"/>
    <w:rsid w:val="003D0145"/>
    <w:rsid w:val="003E1EBB"/>
    <w:rsid w:val="003F1655"/>
    <w:rsid w:val="00402F28"/>
    <w:rsid w:val="00417B5F"/>
    <w:rsid w:val="00434DF7"/>
    <w:rsid w:val="004415F7"/>
    <w:rsid w:val="004450F4"/>
    <w:rsid w:val="004563AF"/>
    <w:rsid w:val="00456589"/>
    <w:rsid w:val="00467457"/>
    <w:rsid w:val="0046763F"/>
    <w:rsid w:val="004862E2"/>
    <w:rsid w:val="00491819"/>
    <w:rsid w:val="00491D96"/>
    <w:rsid w:val="004951FC"/>
    <w:rsid w:val="00497597"/>
    <w:rsid w:val="004C6832"/>
    <w:rsid w:val="004D12F1"/>
    <w:rsid w:val="004D137D"/>
    <w:rsid w:val="004D1FDB"/>
    <w:rsid w:val="004E0AC7"/>
    <w:rsid w:val="004E2086"/>
    <w:rsid w:val="004E5AA8"/>
    <w:rsid w:val="004F0A26"/>
    <w:rsid w:val="004F71FA"/>
    <w:rsid w:val="005100CC"/>
    <w:rsid w:val="00512B36"/>
    <w:rsid w:val="00523E8D"/>
    <w:rsid w:val="0053019C"/>
    <w:rsid w:val="005352B7"/>
    <w:rsid w:val="0053684B"/>
    <w:rsid w:val="005516E5"/>
    <w:rsid w:val="00564B63"/>
    <w:rsid w:val="005659C3"/>
    <w:rsid w:val="00567284"/>
    <w:rsid w:val="00575405"/>
    <w:rsid w:val="0058198A"/>
    <w:rsid w:val="0059586B"/>
    <w:rsid w:val="005A40F5"/>
    <w:rsid w:val="005B0507"/>
    <w:rsid w:val="005B714F"/>
    <w:rsid w:val="005C0A9C"/>
    <w:rsid w:val="005C178E"/>
    <w:rsid w:val="005D75E4"/>
    <w:rsid w:val="005E4E7D"/>
    <w:rsid w:val="005E7F27"/>
    <w:rsid w:val="00604480"/>
    <w:rsid w:val="00610EBB"/>
    <w:rsid w:val="00612424"/>
    <w:rsid w:val="006176AF"/>
    <w:rsid w:val="006356F4"/>
    <w:rsid w:val="00651999"/>
    <w:rsid w:val="00651B90"/>
    <w:rsid w:val="0065330B"/>
    <w:rsid w:val="00657AAD"/>
    <w:rsid w:val="00677803"/>
    <w:rsid w:val="00682E16"/>
    <w:rsid w:val="00683816"/>
    <w:rsid w:val="00690121"/>
    <w:rsid w:val="00691DBD"/>
    <w:rsid w:val="006A0ED5"/>
    <w:rsid w:val="006D3F7A"/>
    <w:rsid w:val="006D4509"/>
    <w:rsid w:val="006D6B5B"/>
    <w:rsid w:val="006D7320"/>
    <w:rsid w:val="006E1314"/>
    <w:rsid w:val="006E469C"/>
    <w:rsid w:val="006E59ED"/>
    <w:rsid w:val="006F0466"/>
    <w:rsid w:val="006F11A8"/>
    <w:rsid w:val="006F4AA7"/>
    <w:rsid w:val="006F67CE"/>
    <w:rsid w:val="006F67E1"/>
    <w:rsid w:val="00702159"/>
    <w:rsid w:val="0071511E"/>
    <w:rsid w:val="0071705A"/>
    <w:rsid w:val="0072481F"/>
    <w:rsid w:val="007279B0"/>
    <w:rsid w:val="00730119"/>
    <w:rsid w:val="00732469"/>
    <w:rsid w:val="00741173"/>
    <w:rsid w:val="0075117D"/>
    <w:rsid w:val="00754171"/>
    <w:rsid w:val="00754FE1"/>
    <w:rsid w:val="007708D9"/>
    <w:rsid w:val="00791BE6"/>
    <w:rsid w:val="00791EF4"/>
    <w:rsid w:val="0079415C"/>
    <w:rsid w:val="007C1397"/>
    <w:rsid w:val="007D64B1"/>
    <w:rsid w:val="007E2823"/>
    <w:rsid w:val="007F3C7C"/>
    <w:rsid w:val="00800979"/>
    <w:rsid w:val="00804882"/>
    <w:rsid w:val="00810F2F"/>
    <w:rsid w:val="00816D8C"/>
    <w:rsid w:val="00817C7B"/>
    <w:rsid w:val="00820E95"/>
    <w:rsid w:val="00825941"/>
    <w:rsid w:val="0083542B"/>
    <w:rsid w:val="00835BEB"/>
    <w:rsid w:val="0084211F"/>
    <w:rsid w:val="00843B5C"/>
    <w:rsid w:val="00843E81"/>
    <w:rsid w:val="00845FAB"/>
    <w:rsid w:val="00850F28"/>
    <w:rsid w:val="00856D25"/>
    <w:rsid w:val="0086437A"/>
    <w:rsid w:val="0087063A"/>
    <w:rsid w:val="00871981"/>
    <w:rsid w:val="0087485A"/>
    <w:rsid w:val="00880BA0"/>
    <w:rsid w:val="00882D6F"/>
    <w:rsid w:val="00896B3A"/>
    <w:rsid w:val="008A09F1"/>
    <w:rsid w:val="008B6C92"/>
    <w:rsid w:val="008D2BF0"/>
    <w:rsid w:val="008D667E"/>
    <w:rsid w:val="008F3665"/>
    <w:rsid w:val="00900B98"/>
    <w:rsid w:val="00911C4A"/>
    <w:rsid w:val="00935A91"/>
    <w:rsid w:val="0099013B"/>
    <w:rsid w:val="009A4804"/>
    <w:rsid w:val="009A5AD6"/>
    <w:rsid w:val="009C6AE3"/>
    <w:rsid w:val="009E3C7C"/>
    <w:rsid w:val="009E4617"/>
    <w:rsid w:val="009F24CB"/>
    <w:rsid w:val="009F2B33"/>
    <w:rsid w:val="009F7876"/>
    <w:rsid w:val="00A044E7"/>
    <w:rsid w:val="00A102AF"/>
    <w:rsid w:val="00A12317"/>
    <w:rsid w:val="00A13CF3"/>
    <w:rsid w:val="00A21121"/>
    <w:rsid w:val="00A312C9"/>
    <w:rsid w:val="00A45402"/>
    <w:rsid w:val="00A564E1"/>
    <w:rsid w:val="00A60C12"/>
    <w:rsid w:val="00A62899"/>
    <w:rsid w:val="00A674E1"/>
    <w:rsid w:val="00A72753"/>
    <w:rsid w:val="00A74363"/>
    <w:rsid w:val="00A847C4"/>
    <w:rsid w:val="00A92F99"/>
    <w:rsid w:val="00A93502"/>
    <w:rsid w:val="00AB49D7"/>
    <w:rsid w:val="00AB6EB5"/>
    <w:rsid w:val="00AB761B"/>
    <w:rsid w:val="00AC264A"/>
    <w:rsid w:val="00AC3623"/>
    <w:rsid w:val="00AD1984"/>
    <w:rsid w:val="00AD5B1C"/>
    <w:rsid w:val="00AE0DAB"/>
    <w:rsid w:val="00B01313"/>
    <w:rsid w:val="00B16B99"/>
    <w:rsid w:val="00B3658B"/>
    <w:rsid w:val="00B54133"/>
    <w:rsid w:val="00B67091"/>
    <w:rsid w:val="00B7091D"/>
    <w:rsid w:val="00B90AC8"/>
    <w:rsid w:val="00B93031"/>
    <w:rsid w:val="00B93B8D"/>
    <w:rsid w:val="00B946A9"/>
    <w:rsid w:val="00BA5DAC"/>
    <w:rsid w:val="00BB0D32"/>
    <w:rsid w:val="00BB47FD"/>
    <w:rsid w:val="00BB7248"/>
    <w:rsid w:val="00BC2420"/>
    <w:rsid w:val="00BC76AB"/>
    <w:rsid w:val="00BE3F66"/>
    <w:rsid w:val="00BE43F7"/>
    <w:rsid w:val="00C04B99"/>
    <w:rsid w:val="00C07F07"/>
    <w:rsid w:val="00C17CE9"/>
    <w:rsid w:val="00C2320A"/>
    <w:rsid w:val="00C348DE"/>
    <w:rsid w:val="00C4148C"/>
    <w:rsid w:val="00C513A3"/>
    <w:rsid w:val="00C517F5"/>
    <w:rsid w:val="00C54871"/>
    <w:rsid w:val="00C627A2"/>
    <w:rsid w:val="00C65D8D"/>
    <w:rsid w:val="00C668C6"/>
    <w:rsid w:val="00C730D6"/>
    <w:rsid w:val="00C7318D"/>
    <w:rsid w:val="00C92658"/>
    <w:rsid w:val="00C97884"/>
    <w:rsid w:val="00CA0A37"/>
    <w:rsid w:val="00CA2D03"/>
    <w:rsid w:val="00CA743D"/>
    <w:rsid w:val="00CC09B3"/>
    <w:rsid w:val="00CC2446"/>
    <w:rsid w:val="00CC3DCE"/>
    <w:rsid w:val="00CD6E04"/>
    <w:rsid w:val="00CF2E32"/>
    <w:rsid w:val="00D00DB3"/>
    <w:rsid w:val="00D020EF"/>
    <w:rsid w:val="00D11A0B"/>
    <w:rsid w:val="00D2484A"/>
    <w:rsid w:val="00D2610E"/>
    <w:rsid w:val="00D3727A"/>
    <w:rsid w:val="00D40DBC"/>
    <w:rsid w:val="00D43625"/>
    <w:rsid w:val="00D46119"/>
    <w:rsid w:val="00D50823"/>
    <w:rsid w:val="00D55982"/>
    <w:rsid w:val="00D90C73"/>
    <w:rsid w:val="00DA146D"/>
    <w:rsid w:val="00DA6889"/>
    <w:rsid w:val="00DB0AEA"/>
    <w:rsid w:val="00DC623D"/>
    <w:rsid w:val="00DD08FA"/>
    <w:rsid w:val="00DD32A1"/>
    <w:rsid w:val="00DF2B20"/>
    <w:rsid w:val="00E04E77"/>
    <w:rsid w:val="00E06FA5"/>
    <w:rsid w:val="00E278E1"/>
    <w:rsid w:val="00E33A66"/>
    <w:rsid w:val="00E44146"/>
    <w:rsid w:val="00E5532F"/>
    <w:rsid w:val="00E56939"/>
    <w:rsid w:val="00E75C42"/>
    <w:rsid w:val="00E82495"/>
    <w:rsid w:val="00E915B4"/>
    <w:rsid w:val="00E960B2"/>
    <w:rsid w:val="00E96365"/>
    <w:rsid w:val="00EA01EA"/>
    <w:rsid w:val="00EA3C98"/>
    <w:rsid w:val="00EA7701"/>
    <w:rsid w:val="00EB48DC"/>
    <w:rsid w:val="00EC0C98"/>
    <w:rsid w:val="00ED0FFE"/>
    <w:rsid w:val="00EE5B3F"/>
    <w:rsid w:val="00EE6D8F"/>
    <w:rsid w:val="00EF4F9C"/>
    <w:rsid w:val="00F00432"/>
    <w:rsid w:val="00F04599"/>
    <w:rsid w:val="00F155A4"/>
    <w:rsid w:val="00F2325E"/>
    <w:rsid w:val="00F26A73"/>
    <w:rsid w:val="00F275D8"/>
    <w:rsid w:val="00F31D40"/>
    <w:rsid w:val="00F365AB"/>
    <w:rsid w:val="00F4293D"/>
    <w:rsid w:val="00F45E70"/>
    <w:rsid w:val="00F5547D"/>
    <w:rsid w:val="00F66445"/>
    <w:rsid w:val="00F76A8D"/>
    <w:rsid w:val="00F80202"/>
    <w:rsid w:val="00F95807"/>
    <w:rsid w:val="00FA143B"/>
    <w:rsid w:val="00FA1E05"/>
    <w:rsid w:val="00FC6416"/>
    <w:rsid w:val="00FD0FBD"/>
    <w:rsid w:val="00FE40EF"/>
    <w:rsid w:val="00FF3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7CC2C7"/>
  <w14:defaultImageDpi w14:val="300"/>
  <w15:chartTrackingRefBased/>
  <w15:docId w15:val="{AD5B8247-909C-BC43-AD7E-98061156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2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34F4F"/>
    <w:pPr>
      <w:tabs>
        <w:tab w:val="center" w:pos="4320"/>
        <w:tab w:val="right" w:pos="8640"/>
      </w:tabs>
    </w:pPr>
  </w:style>
  <w:style w:type="character" w:styleId="PageNumber">
    <w:name w:val="page number"/>
    <w:basedOn w:val="DefaultParagraphFont"/>
    <w:rsid w:val="00134F4F"/>
  </w:style>
  <w:style w:type="character" w:styleId="Hyperlink">
    <w:name w:val="Hyperlink"/>
    <w:rsid w:val="003F1655"/>
    <w:rPr>
      <w:color w:val="0000FF"/>
      <w:u w:val="single"/>
    </w:rPr>
  </w:style>
  <w:style w:type="paragraph" w:styleId="NormalWeb">
    <w:name w:val="Normal (Web)"/>
    <w:basedOn w:val="Normal"/>
    <w:rsid w:val="00B01313"/>
    <w:pPr>
      <w:spacing w:before="100" w:beforeAutospacing="1" w:after="100" w:afterAutospacing="1"/>
    </w:pPr>
    <w:rPr>
      <w:rFonts w:ascii="Arial Unicode MS" w:eastAsia="Arial Unicode MS" w:hAnsi="Arial Unicode MS" w:cs="Arial Unicode MS"/>
    </w:rPr>
  </w:style>
  <w:style w:type="character" w:styleId="Strong">
    <w:name w:val="Strong"/>
    <w:qFormat/>
    <w:rsid w:val="00896B3A"/>
    <w:rPr>
      <w:b/>
      <w:bCs/>
    </w:rPr>
  </w:style>
  <w:style w:type="paragraph" w:customStyle="1" w:styleId="Heading11">
    <w:name w:val="Heading 11"/>
    <w:basedOn w:val="Normal"/>
    <w:rsid w:val="00657AAD"/>
    <w:pPr>
      <w:outlineLvl w:val="1"/>
    </w:pPr>
    <w:rPr>
      <w:b/>
      <w:bCs/>
      <w:color w:val="66120C"/>
      <w:kern w:val="36"/>
      <w:sz w:val="16"/>
      <w:szCs w:val="16"/>
    </w:rPr>
  </w:style>
  <w:style w:type="paragraph" w:customStyle="1" w:styleId="Heading21">
    <w:name w:val="Heading 21"/>
    <w:basedOn w:val="Normal"/>
    <w:rsid w:val="00657AAD"/>
    <w:pPr>
      <w:ind w:left="115"/>
      <w:outlineLvl w:val="2"/>
    </w:pPr>
    <w:rPr>
      <w:sz w:val="14"/>
      <w:szCs w:val="14"/>
    </w:rPr>
  </w:style>
  <w:style w:type="paragraph" w:styleId="BalloonText">
    <w:name w:val="Balloon Text"/>
    <w:basedOn w:val="Normal"/>
    <w:semiHidden/>
    <w:rsid w:val="006A0ED5"/>
    <w:rPr>
      <w:rFonts w:ascii="Tahoma" w:hAnsi="Tahoma" w:cs="Tahoma"/>
      <w:sz w:val="16"/>
      <w:szCs w:val="16"/>
    </w:rPr>
  </w:style>
  <w:style w:type="paragraph" w:styleId="Header">
    <w:name w:val="header"/>
    <w:basedOn w:val="Normal"/>
    <w:rsid w:val="00BC76AB"/>
    <w:pPr>
      <w:tabs>
        <w:tab w:val="center" w:pos="4320"/>
        <w:tab w:val="right" w:pos="8640"/>
      </w:tabs>
    </w:pPr>
  </w:style>
  <w:style w:type="character" w:styleId="PlaceholderText">
    <w:name w:val="Placeholder Text"/>
    <w:basedOn w:val="DefaultParagraphFont"/>
    <w:uiPriority w:val="99"/>
    <w:unhideWhenUsed/>
    <w:rsid w:val="00682E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3941">
      <w:bodyDiv w:val="1"/>
      <w:marLeft w:val="0"/>
      <w:marRight w:val="0"/>
      <w:marTop w:val="0"/>
      <w:marBottom w:val="0"/>
      <w:divBdr>
        <w:top w:val="none" w:sz="0" w:space="0" w:color="auto"/>
        <w:left w:val="none" w:sz="0" w:space="0" w:color="auto"/>
        <w:bottom w:val="none" w:sz="0" w:space="0" w:color="auto"/>
        <w:right w:val="none" w:sz="0" w:space="0" w:color="auto"/>
      </w:divBdr>
      <w:divsChild>
        <w:div w:id="1294406891">
          <w:marLeft w:val="0"/>
          <w:marRight w:val="0"/>
          <w:marTop w:val="0"/>
          <w:marBottom w:val="0"/>
          <w:divBdr>
            <w:top w:val="none" w:sz="0" w:space="0" w:color="auto"/>
            <w:left w:val="none" w:sz="0" w:space="0" w:color="auto"/>
            <w:bottom w:val="none" w:sz="0" w:space="0" w:color="auto"/>
            <w:right w:val="none" w:sz="0" w:space="0" w:color="auto"/>
          </w:divBdr>
        </w:div>
      </w:divsChild>
    </w:div>
    <w:div w:id="330841371">
      <w:bodyDiv w:val="1"/>
      <w:marLeft w:val="0"/>
      <w:marRight w:val="0"/>
      <w:marTop w:val="0"/>
      <w:marBottom w:val="0"/>
      <w:divBdr>
        <w:top w:val="none" w:sz="0" w:space="0" w:color="auto"/>
        <w:left w:val="none" w:sz="0" w:space="0" w:color="auto"/>
        <w:bottom w:val="none" w:sz="0" w:space="0" w:color="auto"/>
        <w:right w:val="none" w:sz="0" w:space="0" w:color="auto"/>
      </w:divBdr>
      <w:divsChild>
        <w:div w:id="781189341">
          <w:marLeft w:val="0"/>
          <w:marRight w:val="0"/>
          <w:marTop w:val="0"/>
          <w:marBottom w:val="0"/>
          <w:divBdr>
            <w:top w:val="none" w:sz="0" w:space="0" w:color="auto"/>
            <w:left w:val="none" w:sz="0" w:space="0" w:color="auto"/>
            <w:bottom w:val="none" w:sz="0" w:space="0" w:color="auto"/>
            <w:right w:val="none" w:sz="0" w:space="0" w:color="auto"/>
          </w:divBdr>
          <w:divsChild>
            <w:div w:id="28923758">
              <w:marLeft w:val="0"/>
              <w:marRight w:val="0"/>
              <w:marTop w:val="0"/>
              <w:marBottom w:val="0"/>
              <w:divBdr>
                <w:top w:val="none" w:sz="0" w:space="0" w:color="auto"/>
                <w:left w:val="none" w:sz="0" w:space="0" w:color="auto"/>
                <w:bottom w:val="none" w:sz="0" w:space="0" w:color="auto"/>
                <w:right w:val="none" w:sz="0" w:space="0" w:color="auto"/>
              </w:divBdr>
              <w:divsChild>
                <w:div w:id="311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7201">
      <w:bodyDiv w:val="1"/>
      <w:marLeft w:val="0"/>
      <w:marRight w:val="0"/>
      <w:marTop w:val="0"/>
      <w:marBottom w:val="0"/>
      <w:divBdr>
        <w:top w:val="none" w:sz="0" w:space="0" w:color="auto"/>
        <w:left w:val="none" w:sz="0" w:space="0" w:color="auto"/>
        <w:bottom w:val="none" w:sz="0" w:space="0" w:color="auto"/>
        <w:right w:val="none" w:sz="0" w:space="0" w:color="auto"/>
      </w:divBdr>
    </w:div>
    <w:div w:id="752510208">
      <w:bodyDiv w:val="1"/>
      <w:marLeft w:val="0"/>
      <w:marRight w:val="0"/>
      <w:marTop w:val="0"/>
      <w:marBottom w:val="0"/>
      <w:divBdr>
        <w:top w:val="none" w:sz="0" w:space="0" w:color="auto"/>
        <w:left w:val="none" w:sz="0" w:space="0" w:color="auto"/>
        <w:bottom w:val="none" w:sz="0" w:space="0" w:color="auto"/>
        <w:right w:val="none" w:sz="0" w:space="0" w:color="auto"/>
      </w:divBdr>
      <w:divsChild>
        <w:div w:id="1561674991">
          <w:marLeft w:val="0"/>
          <w:marRight w:val="0"/>
          <w:marTop w:val="0"/>
          <w:marBottom w:val="0"/>
          <w:divBdr>
            <w:top w:val="none" w:sz="0" w:space="0" w:color="auto"/>
            <w:left w:val="none" w:sz="0" w:space="0" w:color="auto"/>
            <w:bottom w:val="none" w:sz="0" w:space="0" w:color="auto"/>
            <w:right w:val="none" w:sz="0" w:space="0" w:color="auto"/>
          </w:divBdr>
        </w:div>
      </w:divsChild>
    </w:div>
    <w:div w:id="829751389">
      <w:bodyDiv w:val="1"/>
      <w:marLeft w:val="0"/>
      <w:marRight w:val="0"/>
      <w:marTop w:val="0"/>
      <w:marBottom w:val="0"/>
      <w:divBdr>
        <w:top w:val="none" w:sz="0" w:space="0" w:color="auto"/>
        <w:left w:val="none" w:sz="0" w:space="0" w:color="auto"/>
        <w:bottom w:val="none" w:sz="0" w:space="0" w:color="auto"/>
        <w:right w:val="none" w:sz="0" w:space="0" w:color="auto"/>
      </w:divBdr>
      <w:divsChild>
        <w:div w:id="1481188212">
          <w:marLeft w:val="0"/>
          <w:marRight w:val="0"/>
          <w:marTop w:val="0"/>
          <w:marBottom w:val="0"/>
          <w:divBdr>
            <w:top w:val="none" w:sz="0" w:space="0" w:color="auto"/>
            <w:left w:val="none" w:sz="0" w:space="0" w:color="auto"/>
            <w:bottom w:val="none" w:sz="0" w:space="0" w:color="auto"/>
            <w:right w:val="none" w:sz="0" w:space="0" w:color="auto"/>
          </w:divBdr>
        </w:div>
      </w:divsChild>
    </w:div>
    <w:div w:id="1361512677">
      <w:bodyDiv w:val="1"/>
      <w:marLeft w:val="0"/>
      <w:marRight w:val="0"/>
      <w:marTop w:val="0"/>
      <w:marBottom w:val="0"/>
      <w:divBdr>
        <w:top w:val="none" w:sz="0" w:space="0" w:color="auto"/>
        <w:left w:val="none" w:sz="0" w:space="0" w:color="auto"/>
        <w:bottom w:val="none" w:sz="0" w:space="0" w:color="auto"/>
        <w:right w:val="none" w:sz="0" w:space="0" w:color="auto"/>
      </w:divBdr>
      <w:divsChild>
        <w:div w:id="1938832514">
          <w:marLeft w:val="0"/>
          <w:marRight w:val="0"/>
          <w:marTop w:val="0"/>
          <w:marBottom w:val="0"/>
          <w:divBdr>
            <w:top w:val="none" w:sz="0" w:space="0" w:color="auto"/>
            <w:left w:val="none" w:sz="0" w:space="0" w:color="auto"/>
            <w:bottom w:val="none" w:sz="0" w:space="0" w:color="auto"/>
            <w:right w:val="none" w:sz="0" w:space="0" w:color="auto"/>
          </w:divBdr>
          <w:divsChild>
            <w:div w:id="18903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4633">
      <w:bodyDiv w:val="1"/>
      <w:marLeft w:val="0"/>
      <w:marRight w:val="0"/>
      <w:marTop w:val="0"/>
      <w:marBottom w:val="0"/>
      <w:divBdr>
        <w:top w:val="none" w:sz="0" w:space="0" w:color="auto"/>
        <w:left w:val="none" w:sz="0" w:space="0" w:color="auto"/>
        <w:bottom w:val="none" w:sz="0" w:space="0" w:color="auto"/>
        <w:right w:val="none" w:sz="0" w:space="0" w:color="auto"/>
      </w:divBdr>
      <w:divsChild>
        <w:div w:id="539632468">
          <w:marLeft w:val="0"/>
          <w:marRight w:val="0"/>
          <w:marTop w:val="0"/>
          <w:marBottom w:val="0"/>
          <w:divBdr>
            <w:top w:val="none" w:sz="0" w:space="0" w:color="auto"/>
            <w:left w:val="single" w:sz="4" w:space="0" w:color="87870E"/>
            <w:bottom w:val="single" w:sz="4" w:space="3" w:color="87870E"/>
            <w:right w:val="single" w:sz="4" w:space="0" w:color="87870E"/>
          </w:divBdr>
          <w:divsChild>
            <w:div w:id="954750699">
              <w:marLeft w:val="173"/>
              <w:marRight w:val="0"/>
              <w:marTop w:val="0"/>
              <w:marBottom w:val="0"/>
              <w:divBdr>
                <w:top w:val="none" w:sz="0" w:space="0" w:color="auto"/>
                <w:left w:val="single" w:sz="4" w:space="0" w:color="87870E"/>
                <w:bottom w:val="single" w:sz="4" w:space="3" w:color="87870E"/>
                <w:right w:val="single" w:sz="4" w:space="0" w:color="87870E"/>
              </w:divBdr>
            </w:div>
          </w:divsChild>
        </w:div>
      </w:divsChild>
    </w:div>
    <w:div w:id="1398623952">
      <w:bodyDiv w:val="1"/>
      <w:marLeft w:val="0"/>
      <w:marRight w:val="0"/>
      <w:marTop w:val="0"/>
      <w:marBottom w:val="0"/>
      <w:divBdr>
        <w:top w:val="none" w:sz="0" w:space="0" w:color="auto"/>
        <w:left w:val="none" w:sz="0" w:space="0" w:color="auto"/>
        <w:bottom w:val="none" w:sz="0" w:space="0" w:color="auto"/>
        <w:right w:val="none" w:sz="0" w:space="0" w:color="auto"/>
      </w:divBdr>
    </w:div>
    <w:div w:id="1780104092">
      <w:bodyDiv w:val="1"/>
      <w:marLeft w:val="0"/>
      <w:marRight w:val="0"/>
      <w:marTop w:val="0"/>
      <w:marBottom w:val="0"/>
      <w:divBdr>
        <w:top w:val="none" w:sz="0" w:space="0" w:color="auto"/>
        <w:left w:val="none" w:sz="0" w:space="0" w:color="auto"/>
        <w:bottom w:val="none" w:sz="0" w:space="0" w:color="auto"/>
        <w:right w:val="none" w:sz="0" w:space="0" w:color="auto"/>
      </w:divBdr>
      <w:divsChild>
        <w:div w:id="1163354715">
          <w:marLeft w:val="0"/>
          <w:marRight w:val="0"/>
          <w:marTop w:val="0"/>
          <w:marBottom w:val="0"/>
          <w:divBdr>
            <w:top w:val="none" w:sz="0" w:space="0" w:color="auto"/>
            <w:left w:val="none" w:sz="0" w:space="0" w:color="auto"/>
            <w:bottom w:val="none" w:sz="0" w:space="0" w:color="auto"/>
            <w:right w:val="none" w:sz="0" w:space="0" w:color="auto"/>
          </w:divBdr>
          <w:divsChild>
            <w:div w:id="1769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255">
      <w:bodyDiv w:val="1"/>
      <w:marLeft w:val="0"/>
      <w:marRight w:val="0"/>
      <w:marTop w:val="0"/>
      <w:marBottom w:val="0"/>
      <w:divBdr>
        <w:top w:val="none" w:sz="0" w:space="0" w:color="auto"/>
        <w:left w:val="none" w:sz="0" w:space="0" w:color="auto"/>
        <w:bottom w:val="none" w:sz="0" w:space="0" w:color="auto"/>
        <w:right w:val="none" w:sz="0" w:space="0" w:color="auto"/>
      </w:divBdr>
      <w:divsChild>
        <w:div w:id="1321049">
          <w:marLeft w:val="0"/>
          <w:marRight w:val="0"/>
          <w:marTop w:val="0"/>
          <w:marBottom w:val="0"/>
          <w:divBdr>
            <w:top w:val="none" w:sz="0" w:space="0" w:color="auto"/>
            <w:left w:val="none" w:sz="0" w:space="0" w:color="auto"/>
            <w:bottom w:val="none" w:sz="0" w:space="0" w:color="auto"/>
            <w:right w:val="none" w:sz="0" w:space="0" w:color="auto"/>
          </w:divBdr>
        </w:div>
        <w:div w:id="46884751">
          <w:marLeft w:val="0"/>
          <w:marRight w:val="0"/>
          <w:marTop w:val="0"/>
          <w:marBottom w:val="0"/>
          <w:divBdr>
            <w:top w:val="none" w:sz="0" w:space="0" w:color="auto"/>
            <w:left w:val="none" w:sz="0" w:space="0" w:color="auto"/>
            <w:bottom w:val="none" w:sz="0" w:space="0" w:color="auto"/>
            <w:right w:val="none" w:sz="0" w:space="0" w:color="auto"/>
          </w:divBdr>
        </w:div>
        <w:div w:id="504396373">
          <w:marLeft w:val="0"/>
          <w:marRight w:val="0"/>
          <w:marTop w:val="0"/>
          <w:marBottom w:val="0"/>
          <w:divBdr>
            <w:top w:val="none" w:sz="0" w:space="0" w:color="auto"/>
            <w:left w:val="none" w:sz="0" w:space="0" w:color="auto"/>
            <w:bottom w:val="none" w:sz="0" w:space="0" w:color="auto"/>
            <w:right w:val="none" w:sz="0" w:space="0" w:color="auto"/>
          </w:divBdr>
        </w:div>
        <w:div w:id="797918922">
          <w:marLeft w:val="0"/>
          <w:marRight w:val="0"/>
          <w:marTop w:val="0"/>
          <w:marBottom w:val="0"/>
          <w:divBdr>
            <w:top w:val="none" w:sz="0" w:space="0" w:color="auto"/>
            <w:left w:val="none" w:sz="0" w:space="0" w:color="auto"/>
            <w:bottom w:val="none" w:sz="0" w:space="0" w:color="auto"/>
            <w:right w:val="none" w:sz="0" w:space="0" w:color="auto"/>
          </w:divBdr>
        </w:div>
        <w:div w:id="876282575">
          <w:marLeft w:val="0"/>
          <w:marRight w:val="0"/>
          <w:marTop w:val="0"/>
          <w:marBottom w:val="0"/>
          <w:divBdr>
            <w:top w:val="none" w:sz="0" w:space="0" w:color="auto"/>
            <w:left w:val="none" w:sz="0" w:space="0" w:color="auto"/>
            <w:bottom w:val="none" w:sz="0" w:space="0" w:color="auto"/>
            <w:right w:val="none" w:sz="0" w:space="0" w:color="auto"/>
          </w:divBdr>
        </w:div>
        <w:div w:id="939801166">
          <w:marLeft w:val="0"/>
          <w:marRight w:val="0"/>
          <w:marTop w:val="0"/>
          <w:marBottom w:val="0"/>
          <w:divBdr>
            <w:top w:val="none" w:sz="0" w:space="0" w:color="auto"/>
            <w:left w:val="none" w:sz="0" w:space="0" w:color="auto"/>
            <w:bottom w:val="none" w:sz="0" w:space="0" w:color="auto"/>
            <w:right w:val="none" w:sz="0" w:space="0" w:color="auto"/>
          </w:divBdr>
        </w:div>
        <w:div w:id="991982557">
          <w:marLeft w:val="0"/>
          <w:marRight w:val="0"/>
          <w:marTop w:val="0"/>
          <w:marBottom w:val="0"/>
          <w:divBdr>
            <w:top w:val="none" w:sz="0" w:space="0" w:color="auto"/>
            <w:left w:val="none" w:sz="0" w:space="0" w:color="auto"/>
            <w:bottom w:val="none" w:sz="0" w:space="0" w:color="auto"/>
            <w:right w:val="none" w:sz="0" w:space="0" w:color="auto"/>
          </w:divBdr>
        </w:div>
        <w:div w:id="1123420128">
          <w:marLeft w:val="0"/>
          <w:marRight w:val="0"/>
          <w:marTop w:val="0"/>
          <w:marBottom w:val="0"/>
          <w:divBdr>
            <w:top w:val="none" w:sz="0" w:space="0" w:color="auto"/>
            <w:left w:val="none" w:sz="0" w:space="0" w:color="auto"/>
            <w:bottom w:val="none" w:sz="0" w:space="0" w:color="auto"/>
            <w:right w:val="none" w:sz="0" w:space="0" w:color="auto"/>
          </w:divBdr>
        </w:div>
        <w:div w:id="1144732751">
          <w:marLeft w:val="0"/>
          <w:marRight w:val="0"/>
          <w:marTop w:val="0"/>
          <w:marBottom w:val="0"/>
          <w:divBdr>
            <w:top w:val="none" w:sz="0" w:space="0" w:color="auto"/>
            <w:left w:val="none" w:sz="0" w:space="0" w:color="auto"/>
            <w:bottom w:val="none" w:sz="0" w:space="0" w:color="auto"/>
            <w:right w:val="none" w:sz="0" w:space="0" w:color="auto"/>
          </w:divBdr>
        </w:div>
        <w:div w:id="1221747738">
          <w:marLeft w:val="0"/>
          <w:marRight w:val="0"/>
          <w:marTop w:val="0"/>
          <w:marBottom w:val="0"/>
          <w:divBdr>
            <w:top w:val="none" w:sz="0" w:space="0" w:color="auto"/>
            <w:left w:val="none" w:sz="0" w:space="0" w:color="auto"/>
            <w:bottom w:val="none" w:sz="0" w:space="0" w:color="auto"/>
            <w:right w:val="none" w:sz="0" w:space="0" w:color="auto"/>
          </w:divBdr>
        </w:div>
        <w:div w:id="1363088805">
          <w:marLeft w:val="0"/>
          <w:marRight w:val="0"/>
          <w:marTop w:val="0"/>
          <w:marBottom w:val="0"/>
          <w:divBdr>
            <w:top w:val="none" w:sz="0" w:space="0" w:color="auto"/>
            <w:left w:val="none" w:sz="0" w:space="0" w:color="auto"/>
            <w:bottom w:val="none" w:sz="0" w:space="0" w:color="auto"/>
            <w:right w:val="none" w:sz="0" w:space="0" w:color="auto"/>
          </w:divBdr>
        </w:div>
        <w:div w:id="1397586265">
          <w:marLeft w:val="0"/>
          <w:marRight w:val="0"/>
          <w:marTop w:val="0"/>
          <w:marBottom w:val="0"/>
          <w:divBdr>
            <w:top w:val="none" w:sz="0" w:space="0" w:color="auto"/>
            <w:left w:val="none" w:sz="0" w:space="0" w:color="auto"/>
            <w:bottom w:val="none" w:sz="0" w:space="0" w:color="auto"/>
            <w:right w:val="none" w:sz="0" w:space="0" w:color="auto"/>
          </w:divBdr>
        </w:div>
        <w:div w:id="1600141729">
          <w:marLeft w:val="0"/>
          <w:marRight w:val="0"/>
          <w:marTop w:val="0"/>
          <w:marBottom w:val="0"/>
          <w:divBdr>
            <w:top w:val="none" w:sz="0" w:space="0" w:color="auto"/>
            <w:left w:val="none" w:sz="0" w:space="0" w:color="auto"/>
            <w:bottom w:val="none" w:sz="0" w:space="0" w:color="auto"/>
            <w:right w:val="none" w:sz="0" w:space="0" w:color="auto"/>
          </w:divBdr>
        </w:div>
        <w:div w:id="1680891805">
          <w:marLeft w:val="0"/>
          <w:marRight w:val="0"/>
          <w:marTop w:val="0"/>
          <w:marBottom w:val="0"/>
          <w:divBdr>
            <w:top w:val="none" w:sz="0" w:space="0" w:color="auto"/>
            <w:left w:val="none" w:sz="0" w:space="0" w:color="auto"/>
            <w:bottom w:val="none" w:sz="0" w:space="0" w:color="auto"/>
            <w:right w:val="none" w:sz="0" w:space="0" w:color="auto"/>
          </w:divBdr>
        </w:div>
        <w:div w:id="1777212345">
          <w:marLeft w:val="0"/>
          <w:marRight w:val="0"/>
          <w:marTop w:val="0"/>
          <w:marBottom w:val="0"/>
          <w:divBdr>
            <w:top w:val="none" w:sz="0" w:space="0" w:color="auto"/>
            <w:left w:val="none" w:sz="0" w:space="0" w:color="auto"/>
            <w:bottom w:val="none" w:sz="0" w:space="0" w:color="auto"/>
            <w:right w:val="none" w:sz="0" w:space="0" w:color="auto"/>
          </w:divBdr>
        </w:div>
        <w:div w:id="1821577514">
          <w:marLeft w:val="0"/>
          <w:marRight w:val="0"/>
          <w:marTop w:val="0"/>
          <w:marBottom w:val="0"/>
          <w:divBdr>
            <w:top w:val="none" w:sz="0" w:space="0" w:color="auto"/>
            <w:left w:val="none" w:sz="0" w:space="0" w:color="auto"/>
            <w:bottom w:val="none" w:sz="0" w:space="0" w:color="auto"/>
            <w:right w:val="none" w:sz="0" w:space="0" w:color="auto"/>
          </w:divBdr>
        </w:div>
        <w:div w:id="1955358869">
          <w:marLeft w:val="0"/>
          <w:marRight w:val="0"/>
          <w:marTop w:val="0"/>
          <w:marBottom w:val="0"/>
          <w:divBdr>
            <w:top w:val="none" w:sz="0" w:space="0" w:color="auto"/>
            <w:left w:val="none" w:sz="0" w:space="0" w:color="auto"/>
            <w:bottom w:val="none" w:sz="0" w:space="0" w:color="auto"/>
            <w:right w:val="none" w:sz="0" w:space="0" w:color="auto"/>
          </w:divBdr>
        </w:div>
        <w:div w:id="212136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8.bin"/><Relationship Id="rId42" Type="http://schemas.openxmlformats.org/officeDocument/2006/relationships/oleObject" Target="embeddings/oleObject24.bin"/><Relationship Id="rId47" Type="http://schemas.openxmlformats.org/officeDocument/2006/relationships/image" Target="media/image15.wmf"/><Relationship Id="rId63" Type="http://schemas.openxmlformats.org/officeDocument/2006/relationships/oleObject" Target="embeddings/oleObject38.bin"/><Relationship Id="rId68" Type="http://schemas.openxmlformats.org/officeDocument/2006/relationships/oleObject" Target="embeddings/oleObject41.bin"/><Relationship Id="rId84" Type="http://schemas.openxmlformats.org/officeDocument/2006/relationships/image" Target="media/image31.wmf"/><Relationship Id="rId89"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9.bin"/><Relationship Id="rId53" Type="http://schemas.openxmlformats.org/officeDocument/2006/relationships/oleObject" Target="embeddings/oleObject30.bin"/><Relationship Id="rId58" Type="http://schemas.openxmlformats.org/officeDocument/2006/relationships/oleObject" Target="embeddings/oleObject34.bin"/><Relationship Id="rId74" Type="http://schemas.openxmlformats.org/officeDocument/2006/relationships/oleObject" Target="embeddings/oleObject44.bin"/><Relationship Id="rId79" Type="http://schemas.openxmlformats.org/officeDocument/2006/relationships/image" Target="media/image27.jpeg"/><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image" Target="media/image13.wmf"/><Relationship Id="rId48" Type="http://schemas.openxmlformats.org/officeDocument/2006/relationships/oleObject" Target="embeddings/oleObject27.bin"/><Relationship Id="rId56" Type="http://schemas.openxmlformats.org/officeDocument/2006/relationships/oleObject" Target="embeddings/oleObject32.bin"/><Relationship Id="rId64" Type="http://schemas.openxmlformats.org/officeDocument/2006/relationships/oleObject" Target="embeddings/oleObject39.bin"/><Relationship Id="rId69" Type="http://schemas.openxmlformats.org/officeDocument/2006/relationships/image" Target="media/image22.wmf"/><Relationship Id="rId77" Type="http://schemas.openxmlformats.org/officeDocument/2006/relationships/hyperlink" Target="http://cran.R-project.org" TargetMode="External"/><Relationship Id="rId8" Type="http://schemas.openxmlformats.org/officeDocument/2006/relationships/oleObject" Target="embeddings/oleObject1.bin"/><Relationship Id="rId51" Type="http://schemas.openxmlformats.org/officeDocument/2006/relationships/oleObject" Target="embeddings/oleObject29.bin"/><Relationship Id="rId72" Type="http://schemas.openxmlformats.org/officeDocument/2006/relationships/oleObject" Target="embeddings/oleObject43.bin"/><Relationship Id="rId80" Type="http://schemas.openxmlformats.org/officeDocument/2006/relationships/image" Target="media/image28.wmf"/><Relationship Id="rId85"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8.wmf"/><Relationship Id="rId33" Type="http://schemas.openxmlformats.org/officeDocument/2006/relationships/oleObject" Target="embeddings/oleObject16.bin"/><Relationship Id="rId38" Type="http://schemas.openxmlformats.org/officeDocument/2006/relationships/oleObject" Target="embeddings/oleObject20.bin"/><Relationship Id="rId46" Type="http://schemas.openxmlformats.org/officeDocument/2006/relationships/oleObject" Target="embeddings/oleObject26.bin"/><Relationship Id="rId59" Type="http://schemas.openxmlformats.org/officeDocument/2006/relationships/oleObject" Target="embeddings/oleObject35.bin"/><Relationship Id="rId67" Type="http://schemas.openxmlformats.org/officeDocument/2006/relationships/oleObject" Target="embeddings/oleObject40.bin"/><Relationship Id="rId20" Type="http://schemas.openxmlformats.org/officeDocument/2006/relationships/image" Target="media/image7.wmf"/><Relationship Id="rId41" Type="http://schemas.openxmlformats.org/officeDocument/2006/relationships/oleObject" Target="embeddings/oleObject23.bin"/><Relationship Id="rId54" Type="http://schemas.openxmlformats.org/officeDocument/2006/relationships/image" Target="media/image18.wmf"/><Relationship Id="rId62" Type="http://schemas.openxmlformats.org/officeDocument/2006/relationships/image" Target="media/image19.wmf"/><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image" Target="media/image30.emf"/><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image" Target="media/image16.wmf"/><Relationship Id="rId57" Type="http://schemas.openxmlformats.org/officeDocument/2006/relationships/oleObject" Target="embeddings/oleObject33.bin"/><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5.bin"/><Relationship Id="rId52" Type="http://schemas.openxmlformats.org/officeDocument/2006/relationships/image" Target="media/image17.wmf"/><Relationship Id="rId60" Type="http://schemas.openxmlformats.org/officeDocument/2006/relationships/oleObject" Target="embeddings/oleObject36.bin"/><Relationship Id="rId65" Type="http://schemas.openxmlformats.org/officeDocument/2006/relationships/image" Target="media/image20.jpeg"/><Relationship Id="rId73" Type="http://schemas.openxmlformats.org/officeDocument/2006/relationships/image" Target="media/image24.wmf"/><Relationship Id="rId78" Type="http://schemas.openxmlformats.org/officeDocument/2006/relationships/image" Target="media/image26.emf"/><Relationship Id="rId81" Type="http://schemas.openxmlformats.org/officeDocument/2006/relationships/oleObject" Target="embeddings/oleObject46.bin"/><Relationship Id="rId86"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21.bin"/><Relationship Id="rId34" Type="http://schemas.openxmlformats.org/officeDocument/2006/relationships/oleObject" Target="embeddings/oleObject17.bin"/><Relationship Id="rId50" Type="http://schemas.openxmlformats.org/officeDocument/2006/relationships/oleObject" Target="embeddings/oleObject28.bin"/><Relationship Id="rId55" Type="http://schemas.openxmlformats.org/officeDocument/2006/relationships/oleObject" Target="embeddings/oleObject31.bin"/><Relationship Id="rId76" Type="http://schemas.openxmlformats.org/officeDocument/2006/relationships/image" Target="media/image25.png"/><Relationship Id="rId7" Type="http://schemas.openxmlformats.org/officeDocument/2006/relationships/image" Target="media/image1.wmf"/><Relationship Id="rId71" Type="http://schemas.openxmlformats.org/officeDocument/2006/relationships/image" Target="media/image23.wmf"/><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1.bin"/><Relationship Id="rId40" Type="http://schemas.openxmlformats.org/officeDocument/2006/relationships/oleObject" Target="embeddings/oleObject22.bin"/><Relationship Id="rId45" Type="http://schemas.openxmlformats.org/officeDocument/2006/relationships/image" Target="media/image14.wmf"/><Relationship Id="rId66" Type="http://schemas.openxmlformats.org/officeDocument/2006/relationships/image" Target="media/image21.wmf"/><Relationship Id="rId87" Type="http://schemas.openxmlformats.org/officeDocument/2006/relationships/footer" Target="footer1.xml"/><Relationship Id="rId61" Type="http://schemas.openxmlformats.org/officeDocument/2006/relationships/oleObject" Target="embeddings/oleObject37.bin"/><Relationship Id="rId82" Type="http://schemas.openxmlformats.org/officeDocument/2006/relationships/image" Target="media/image29.jpeg"/><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34</Pages>
  <Words>6878</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Ý nghĩa con số P trong nghiên cứu khoa học</vt:lpstr>
    </vt:vector>
  </TitlesOfParts>
  <Company>Garvan Institute</Company>
  <LinksUpToDate>false</LinksUpToDate>
  <CharactersWithSpaces>45998</CharactersWithSpaces>
  <SharedDoc>false</SharedDoc>
  <HLinks>
    <vt:vector size="30" baseType="variant">
      <vt:variant>
        <vt:i4>2228321</vt:i4>
      </vt:variant>
      <vt:variant>
        <vt:i4>225</vt:i4>
      </vt:variant>
      <vt:variant>
        <vt:i4>0</vt:i4>
      </vt:variant>
      <vt:variant>
        <vt:i4>5</vt:i4>
      </vt:variant>
      <vt:variant>
        <vt:lpwstr>http://cran.r-project.org/</vt:lpwstr>
      </vt:variant>
      <vt:variant>
        <vt:lpwstr/>
      </vt:variant>
      <vt:variant>
        <vt:i4>7143440</vt:i4>
      </vt:variant>
      <vt:variant>
        <vt:i4>30670</vt:i4>
      </vt:variant>
      <vt:variant>
        <vt:i4>1025</vt:i4>
      </vt:variant>
      <vt:variant>
        <vt:i4>1</vt:i4>
      </vt:variant>
      <vt:variant>
        <vt:lpwstr>Meta_Forrest plots</vt:lpwstr>
      </vt:variant>
      <vt:variant>
        <vt:lpwstr/>
      </vt:variant>
      <vt:variant>
        <vt:i4>7274563</vt:i4>
      </vt:variant>
      <vt:variant>
        <vt:i4>45362</vt:i4>
      </vt:variant>
      <vt:variant>
        <vt:i4>1133</vt:i4>
      </vt:variant>
      <vt:variant>
        <vt:i4>1</vt:i4>
      </vt:variant>
      <vt:variant>
        <vt:lpwstr>funnelplot1</vt:lpwstr>
      </vt:variant>
      <vt:variant>
        <vt:lpwstr/>
      </vt:variant>
      <vt:variant>
        <vt:i4>2031677</vt:i4>
      </vt:variant>
      <vt:variant>
        <vt:i4>143442</vt:i4>
      </vt:variant>
      <vt:variant>
        <vt:i4>1040</vt:i4>
      </vt:variant>
      <vt:variant>
        <vt:i4>1</vt:i4>
      </vt:variant>
      <vt:variant>
        <vt:lpwstr>Meta_Forrest plots_RR</vt:lpwstr>
      </vt:variant>
      <vt:variant>
        <vt:lpwstr/>
      </vt:variant>
      <vt:variant>
        <vt:i4>3735679</vt:i4>
      </vt:variant>
      <vt:variant>
        <vt:i4>152364</vt:i4>
      </vt:variant>
      <vt:variant>
        <vt:i4>1078</vt:i4>
      </vt:variant>
      <vt:variant>
        <vt:i4>1</vt:i4>
      </vt:variant>
      <vt:variant>
        <vt:lpwstr>Slide1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Ý nghĩa con số P trong nghiên cứu khoa học</dc:title>
  <dc:subject/>
  <dc:creator>Dr Tuan V Nguyen</dc:creator>
  <cp:keywords/>
  <dc:description/>
  <cp:lastModifiedBy>Tuan Van Nguyen</cp:lastModifiedBy>
  <cp:revision>24</cp:revision>
  <cp:lastPrinted>2006-09-19T08:13:00Z</cp:lastPrinted>
  <dcterms:created xsi:type="dcterms:W3CDTF">2020-04-26T02:48:00Z</dcterms:created>
  <dcterms:modified xsi:type="dcterms:W3CDTF">2020-04-26T11:15:00Z</dcterms:modified>
</cp:coreProperties>
</file>