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Polymarket Arbitrage Bible</w:t>
        <w:br/>
        <w:t>Deep-Dive Analysis</w:t>
      </w:r>
    </w:p>
    <w:p>
      <w:pPr>
        <w:jc w:val="center"/>
      </w:pPr>
      <w:r>
        <w:rPr>
          <w:sz w:val="24"/>
        </w:rPr>
        <w:t>Grok-Bot-2 / Hermes BTC Pulse Engine</w:t>
        <w:br/>
      </w:r>
      <w:r>
        <w:rPr>
          <w:sz w:val="22"/>
        </w:rPr>
        <w:t>Prepared: 2026-06-26</w:t>
        <w:br/>
      </w:r>
      <w:r>
        <w:rPr>
          <w:sz w:val="20"/>
        </w:rPr>
        <w:t>Source: Polymarket Arbitrage Bible.pdf (Roan / arXiv 2508.03474)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Polymarket Arbitrage Bible compiles Roan's roadmap and the research paper "Unravelling the Probabilistic Forest: Arbitrage in Prediction Markets" (arXiv:2508.03474). The central thesis is that profitable Polymarket arbitrage is not a simple YES+NO addition problem. Production systems require combinatorial constraint modeling (integer programming over the marginal polytope), Bregman/KL projection for optimal trade sizing, Frank-Wolfe iteration with an IP oracle (e.g. Gurobi), and execution realism (VWAP, non-atomic CLOB fills, depth caps, modified Kelly).</w:t>
      </w:r>
    </w:p>
    <w:p>
      <w:r>
        <w:t>Empirical evidence from April 2024–April 2025 shows roughly $40M extracted across ~17,218 conditions, with 41% exhibiting single-market mispricing and the top bot earning ~$2M from ~4,000 trades. The mathematical infrastructure—not raw speed alone—defines the competitive gap.</w:t>
      </w:r>
    </w:p>
    <w:p>
      <w:r>
        <w:t>Grok-Bot-2's pulse engine implements a deliberately scoped subset: within-window dutch-book arbitrage on BTC 5m/15m up/down markets (vwap_up + vwap_down &lt; $1), with a segregated paper ArbLedger. This aligns with Roan's note that for 2-outcome windows the marginal polytope is trivial. The Bible's full combinatorial stack remains out of scope but defines a clear multi-tier roadmap if the bot expands beyond short-horizon BTC windows.</w:t>
      </w:r>
    </w:p>
    <w:p>
      <w:pPr>
        <w:pStyle w:val="Heading1"/>
      </w:pPr>
      <w:r>
        <w:t>Chapter 1: The Marginal Polytope Problem</w:t>
      </w:r>
    </w:p>
    <w:p>
      <w:r>
        <w:t>Single-market efficiency (YES + NO = $1) is necessary but insufficient. Cross-market logical dependencies—subset, implication, mutual exclusion—create pricing constraints that span multiple conditions. The space of valid price vectors is the marginal polytope M; prices outside M are exploitable.</w:t>
      </w:r>
    </w:p>
    <w:p>
      <w:pPr>
        <w:pStyle w:val="ListBullet"/>
      </w:pPr>
      <w:r>
        <w:t>Example: "Trump wins PA" vs "GOP wins PA by 5+ pts" — landslide YES is a subset of win YES, so P(landslide) cannot exceed P(win). Violations enable risk-free trades.</w:t>
      </w:r>
    </w:p>
    <w:p>
      <w:pPr>
        <w:pStyle w:val="ListBullet"/>
      </w:pPr>
      <w:r>
        <w:t>Brute enumeration of 2^n outcomes is infeasible (2^63 for NCAA 2010; 5,000+ live markets).</w:t>
      </w:r>
    </w:p>
    <w:p>
      <w:pPr>
        <w:pStyle w:val="ListBullet"/>
      </w:pPr>
      <w:r>
        <w:t>Integer programming encodes validity with linear constraints (e.g. exactly-one-outcome, semifinal exclusion) replacing exponential search.</w:t>
      </w:r>
    </w:p>
    <w:p>
      <w:pPr>
        <w:pStyle w:val="ListBullet"/>
      </w:pPr>
      <w:r>
        <w:t>Empirical: 17,218 conditions scanned; 7,051 (41%) had single-market arbitrage; median deviation $0.60 vs $1.00 nominal; 13 confirmed cross-market pairs.</w:t>
      </w:r>
    </w:p>
    <w:p>
      <w:pPr>
        <w:pStyle w:val="Heading1"/>
      </w:pPr>
      <w:r>
        <w:t>Chapter 2: Bregman Projection</w:t>
      </w:r>
    </w:p>
    <w:p>
      <w:r>
        <w:t>Detecting mispricing is separate from computing the optimal arbitrage trade. Euclidean distance treats all cent moves equally; LMSR-based markets require Bregman divergence (KL for log utilities), weighting moves near 0 and 1 more heavily.</w:t>
      </w:r>
    </w:p>
    <w:p>
      <w:pPr>
        <w:pStyle w:val="ListBullet"/>
      </w:pPr>
      <w:r>
        <w:t>Core result: maximum guaranteed profit equals Bregman distance from current prices to the arbitrage-free space.</w:t>
      </w:r>
    </w:p>
    <w:p>
      <w:pPr>
        <w:pStyle w:val="ListBullet"/>
      </w:pPr>
      <w:r>
        <w:t>Projection yields direction (buy/sell which legs), size (depth-aware), and profit bound.</w:t>
      </w:r>
    </w:p>
    <w:p>
      <w:pPr>
        <w:pStyle w:val="ListBullet"/>
      </w:pPr>
      <w:r>
        <w:t>Top arbitrator: ~$2,009,632 in one year solving this optimization faster than competitors.</w:t>
      </w:r>
    </w:p>
    <w:p>
      <w:pPr>
        <w:pStyle w:val="Heading1"/>
      </w:pPr>
      <w:r>
        <w:t>Chapter 3: Frank-Wolfe Algorithm</w:t>
      </w:r>
    </w:p>
    <w:p>
      <w:r>
        <w:t>Direct Bregman projection onto M is intractable because M has exponentially many vertices. Frank-Wolfe iteratively grows a small active set of valid outcomes, querying an IP solver each step.</w:t>
      </w:r>
    </w:p>
    <w:p>
      <w:pPr>
        <w:pStyle w:val="ListBullet"/>
      </w:pPr>
      <w:r>
        <w:t>Each iteration adds one vertex; 50–150 iterations typically suffice.</w:t>
      </w:r>
    </w:p>
    <w:p>
      <w:pPr>
        <w:pStyle w:val="ListBullet"/>
      </w:pPr>
      <w:r>
        <w:t>Gurobi solve times: &lt;1s early, 10–30s mid-tournament, &lt;5s late as feasible set shrinks.</w:t>
      </w:r>
    </w:p>
    <w:p>
      <w:pPr>
        <w:pStyle w:val="ListBullet"/>
      </w:pPr>
      <w:r>
        <w:t>Barrier Frank-Wolfe handles LMSR gradient explosion near price boundaries (adaptive ε shrinkage).</w:t>
      </w:r>
    </w:p>
    <w:p>
      <w:pPr>
        <w:pStyle w:val="ListBullet"/>
      </w:pPr>
      <w:r>
        <w:t>FWMM outperformed LCMM by 38% once IP solves fit inside the trading window (~30 min NCAA projection).</w:t>
      </w:r>
    </w:p>
    <w:p>
      <w:pPr>
        <w:pStyle w:val="Heading1"/>
      </w:pPr>
      <w:r>
        <w:t>Chapter 4: Execution Reality</w:t>
      </w:r>
    </w:p>
    <w:p>
      <w:r>
        <w:t>Even correct mathematical arbitrage can lose money at execution. Polymarket's CLOB is non-atomic; legs fill sequentially and move the book.</w:t>
      </w:r>
    </w:p>
    <w:p>
      <w:pPr>
        <w:pStyle w:val="ListBullet"/>
      </w:pPr>
      <w:r>
        <w:t>Minimum edge threshold ~$0.05 to survive execution risk (paper filter).</w:t>
      </w:r>
    </w:p>
    <w:p>
      <w:pPr>
        <w:pStyle w:val="ListBullet"/>
      </w:pPr>
      <w:r>
        <w:t>VWAP over ask/bid ladders is the executable price, not top-of-book quotes.</w:t>
      </w:r>
    </w:p>
    <w:p>
      <w:pPr>
        <w:pStyle w:val="ListBullet"/>
      </w:pPr>
      <w:r>
        <w:t>Profit capped by thinnest leg depth; cross-market arb needs simultaneous liquidity on all positions.</w:t>
      </w:r>
    </w:p>
    <w:p>
      <w:pPr>
        <w:pStyle w:val="ListBullet"/>
      </w:pPr>
      <w:r>
        <w:t>Position sizing: modified Kelly with execution probability p; cap at ~50% of book depth.</w:t>
      </w:r>
    </w:p>
    <w:p>
      <w:pPr>
        <w:pStyle w:val="Heading1"/>
      </w:pPr>
      <w:r>
        <w:t>Chapter 5: Production System Architecture</w:t>
      </w:r>
    </w:p>
    <w:p>
      <w:r>
        <w:t>The deployed research stack has three layers plus infrastructure:</w:t>
      </w:r>
    </w:p>
    <w:p>
      <w:pPr>
        <w:pStyle w:val="ListNumber"/>
      </w:pPr>
      <w:r>
        <w:t>Data pipeline: WebSocket order books + Polygon historical events (86M trades analyzed).</w:t>
      </w:r>
    </w:p>
    <w:p>
      <w:pPr>
        <w:pStyle w:val="ListNumber"/>
      </w:pPr>
      <w:r>
        <w:t>Dependency detection: LLM screening (DeepSeek-R1-Distill-Qwen-32B, ~81.45% accuracy) with manual verification — 1,576 dependent pairs from 46,360 candidates.</w:t>
      </w:r>
    </w:p>
    <w:p>
      <w:pPr>
        <w:pStyle w:val="ListNumber"/>
      </w:pPr>
      <w:r>
        <w:t>Layer 1 — LCMM: millisecond linear constraint checks (sum-to-one, implication).</w:t>
      </w:r>
    </w:p>
    <w:p>
      <w:pPr>
        <w:pStyle w:val="ListNumber"/>
      </w:pPr>
      <w:r>
        <w:t>Layer 2 — Frank-Wolfe + Gurobi: α=0.9 extraction, ε=0.1 initial barrier, 1e-6 convergence.</w:t>
      </w:r>
    </w:p>
    <w:p>
      <w:pPr>
        <w:pStyle w:val="ListNumber"/>
      </w:pPr>
      <w:r>
        <w:t>Layer 3 — Execution validation: simulate fills, slippage, min $0.05 profit gate.</w:t>
      </w:r>
    </w:p>
    <w:p>
      <w:pPr>
        <w:pStyle w:val="Heading1"/>
      </w:pPr>
      <w:r>
        <w:t>Empirical Results (Apr 2024 – Apr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  <w:t>Extracted Profit (USD)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Single-condition (buy both low)</w:t>
            </w:r>
          </w:p>
        </w:tc>
        <w:tc>
          <w:tcPr>
            <w:tcW w:type="dxa" w:w="2880"/>
          </w:tcPr>
          <w:p>
            <w:r>
              <w:t>$5,899,287</w:t>
            </w:r>
          </w:p>
        </w:tc>
        <w:tc>
          <w:tcPr>
            <w:tcW w:type="dxa" w:w="2880"/>
          </w:tcPr>
          <w:p>
            <w:r>
              <w:t>Dutch-book style</w:t>
            </w:r>
          </w:p>
        </w:tc>
      </w:tr>
      <w:tr>
        <w:tc>
          <w:tcPr>
            <w:tcW w:type="dxa" w:w="2880"/>
          </w:tcPr>
          <w:p>
            <w:r>
              <w:t>Single-condition (sell both high)</w:t>
            </w:r>
          </w:p>
        </w:tc>
        <w:tc>
          <w:tcPr>
            <w:tcW w:type="dxa" w:w="2880"/>
          </w:tcPr>
          <w:p>
            <w:r>
              <w:t>$4,682,075</w:t>
            </w:r>
          </w:p>
        </w:tc>
        <w:tc>
          <w:tcPr>
            <w:tcW w:type="dxa" w:w="2880"/>
          </w:tcPr>
          <w:p>
            <w:r>
              <w:t>Mint set, sell bids</w:t>
            </w:r>
          </w:p>
        </w:tc>
      </w:tr>
      <w:tr>
        <w:tc>
          <w:tcPr>
            <w:tcW w:type="dxa" w:w="2880"/>
          </w:tcPr>
          <w:p>
            <w:r>
              <w:t>Market rebalancing (YES/NO baskets)</w:t>
            </w:r>
          </w:p>
        </w:tc>
        <w:tc>
          <w:tcPr>
            <w:tcW w:type="dxa" w:w="2880"/>
          </w:tcPr>
          <w:p>
            <w:r>
              <w:t>$29,011,589</w:t>
            </w:r>
          </w:p>
        </w:tc>
        <w:tc>
          <w:tcPr>
            <w:tcW w:type="dxa" w:w="2880"/>
          </w:tcPr>
          <w:p>
            <w:r>
              <w:t>Cross-leg rebalancing</w:t>
            </w:r>
          </w:p>
        </w:tc>
      </w:tr>
      <w:tr>
        <w:tc>
          <w:tcPr>
            <w:tcW w:type="dxa" w:w="2880"/>
          </w:tcPr>
          <w:p>
            <w:r>
              <w:t>Cross-market combination</w:t>
            </w:r>
          </w:p>
        </w:tc>
        <w:tc>
          <w:tcPr>
            <w:tcW w:type="dxa" w:w="2880"/>
          </w:tcPr>
          <w:p>
            <w:r>
              <w:t>$95,634</w:t>
            </w:r>
          </w:p>
        </w:tc>
        <w:tc>
          <w:tcPr>
            <w:tcW w:type="dxa" w:w="2880"/>
          </w:tcPr>
          <w:p>
            <w:r>
              <w:t>13 verified pairs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$39,688,585</w:t>
            </w:r>
          </w:p>
        </w:tc>
        <w:tc>
          <w:tcPr>
            <w:tcW w:type="dxa" w:w="2880"/>
          </w:tcPr>
          <w:p>
            <w:r>
              <w:t>~$40M headline</w:t>
            </w:r>
          </w:p>
        </w:tc>
      </w:tr>
      <w:tr>
        <w:tc>
          <w:tcPr>
            <w:tcW w:type="dxa" w:w="2880"/>
          </w:tcPr>
          <w:p>
            <w:r>
              <w:t>Top 10 bots share</w:t>
            </w:r>
          </w:p>
        </w:tc>
        <w:tc>
          <w:tcPr>
            <w:tcW w:type="dxa" w:w="2880"/>
          </w:tcPr>
          <w:p>
            <w:r>
              <w:t>$8,127,849</w:t>
            </w:r>
          </w:p>
        </w:tc>
        <w:tc>
          <w:tcPr>
            <w:tcW w:type="dxa" w:w="2880"/>
          </w:tcPr>
          <w:p>
            <w:r>
              <w:t>20.5% of total</w:t>
            </w:r>
          </w:p>
        </w:tc>
      </w:tr>
      <w:tr>
        <w:tc>
          <w:tcPr>
            <w:tcW w:type="dxa" w:w="2880"/>
          </w:tcPr>
          <w:p>
            <w:r>
              <w:t>Top single bot</w:t>
            </w:r>
          </w:p>
        </w:tc>
        <w:tc>
          <w:tcPr>
            <w:tcW w:type="dxa" w:w="2880"/>
          </w:tcPr>
          <w:p>
            <w:r>
              <w:t>$2,009,632</w:t>
            </w:r>
          </w:p>
        </w:tc>
        <w:tc>
          <w:tcPr>
            <w:tcW w:type="dxa" w:w="2880"/>
          </w:tcPr>
          <w:p>
            <w:r>
              <w:t>4,049 trades, ~$496 avg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Market Statistics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Conditions analyzed</w:t>
            </w:r>
          </w:p>
        </w:tc>
        <w:tc>
          <w:tcPr>
            <w:tcW w:type="dxa" w:w="4320"/>
          </w:tcPr>
          <w:p>
            <w:r>
              <w:t>17,218</w:t>
            </w:r>
          </w:p>
        </w:tc>
      </w:tr>
      <w:tr>
        <w:tc>
          <w:tcPr>
            <w:tcW w:type="dxa" w:w="4320"/>
          </w:tcPr>
          <w:p>
            <w:r>
              <w:t>Single-market arb conditions</w:t>
            </w:r>
          </w:p>
        </w:tc>
        <w:tc>
          <w:tcPr>
            <w:tcW w:type="dxa" w:w="4320"/>
          </w:tcPr>
          <w:p>
            <w:r>
              <w:t>7,051 (41%)</w:t>
            </w:r>
          </w:p>
        </w:tc>
      </w:tr>
      <w:tr>
        <w:tc>
          <w:tcPr>
            <w:tcW w:type="dxa" w:w="4320"/>
          </w:tcPr>
          <w:p>
            <w:r>
              <w:t>Median pricing deviation</w:t>
            </w:r>
          </w:p>
        </w:tc>
        <w:tc>
          <w:tcPr>
            <w:tcW w:type="dxa" w:w="4320"/>
          </w:tcPr>
          <w:p>
            <w:r>
              <w:t>$0.60 (vs $1.00)</w:t>
            </w:r>
          </w:p>
        </w:tc>
      </w:tr>
      <w:tr>
        <w:tc>
          <w:tcPr>
            <w:tcW w:type="dxa" w:w="4320"/>
          </w:tcPr>
          <w:p>
            <w:r>
              <w:t>Cross-market pairs screened</w:t>
            </w:r>
          </w:p>
        </w:tc>
        <w:tc>
          <w:tcPr>
            <w:tcW w:type="dxa" w:w="4320"/>
          </w:tcPr>
          <w:p>
            <w:r>
              <w:t>1,576 dependent</w:t>
            </w:r>
          </w:p>
        </w:tc>
      </w:tr>
      <w:tr>
        <w:tc>
          <w:tcPr>
            <w:tcW w:type="dxa" w:w="4320"/>
          </w:tcPr>
          <w:p>
            <w:r>
              <w:t>Manually verified exploitable pairs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LLM dependency screening accuracy</w:t>
            </w:r>
          </w:p>
        </w:tc>
        <w:tc>
          <w:tcPr>
            <w:tcW w:type="dxa" w:w="4320"/>
          </w:tcPr>
          <w:p>
            <w:r>
              <w:t>81.45%</w:t>
            </w:r>
          </w:p>
        </w:tc>
      </w:tr>
    </w:tbl>
    <w:p/>
    <w:p>
      <w:pPr>
        <w:pStyle w:val="Heading1"/>
      </w:pPr>
      <w:r>
        <w:t>Concept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Marginal polytope</w:t>
            </w:r>
          </w:p>
        </w:tc>
        <w:tc>
          <w:tcPr>
            <w:tcW w:type="dxa" w:w="4320"/>
          </w:tcPr>
          <w:p>
            <w:r>
              <w:t>Convex hull of valid price vectors consistent with all logical outcome constraints.</w:t>
            </w:r>
          </w:p>
        </w:tc>
      </w:tr>
      <w:tr>
        <w:tc>
          <w:tcPr>
            <w:tcW w:type="dxa" w:w="4320"/>
          </w:tcPr>
          <w:p>
            <w:r>
              <w:t>Integer programming</w:t>
            </w:r>
          </w:p>
        </w:tc>
        <w:tc>
          <w:tcPr>
            <w:tcW w:type="dxa" w:w="4320"/>
          </w:tcPr>
          <w:p>
            <w:r>
              <w:t>Linear constraints over binary outcome indicators; avoids 2^n enumeration.</w:t>
            </w:r>
          </w:p>
        </w:tc>
      </w:tr>
      <w:tr>
        <w:tc>
          <w:tcPr>
            <w:tcW w:type="dxa" w:w="4320"/>
          </w:tcPr>
          <w:p>
            <w:r>
              <w:t>Bregman / KL divergence</w:t>
            </w:r>
          </w:p>
        </w:tc>
        <w:tc>
          <w:tcPr>
            <w:tcW w:type="dxa" w:w="4320"/>
          </w:tcPr>
          <w:p>
            <w:r>
              <w:t>Information-theoretic distance for probability prices; LMSR-consistent.</w:t>
            </w:r>
          </w:p>
        </w:tc>
      </w:tr>
      <w:tr>
        <w:tc>
          <w:tcPr>
            <w:tcW w:type="dxa" w:w="4320"/>
          </w:tcPr>
          <w:p>
            <w:r>
              <w:t>LMSR</w:t>
            </w:r>
          </w:p>
        </w:tc>
        <w:tc>
          <w:tcPr>
            <w:tcW w:type="dxa" w:w="4320"/>
          </w:tcPr>
          <w:p>
            <w:r>
              <w:t>Logarithmic Market Scoring Rule — Polymarket MM pricing backbone.</w:t>
            </w:r>
          </w:p>
        </w:tc>
      </w:tr>
      <w:tr>
        <w:tc>
          <w:tcPr>
            <w:tcW w:type="dxa" w:w="4320"/>
          </w:tcPr>
          <w:p>
            <w:r>
              <w:t>Frank-Wolfe</w:t>
            </w:r>
          </w:p>
        </w:tc>
        <w:tc>
          <w:tcPr>
            <w:tcW w:type="dxa" w:w="4320"/>
          </w:tcPr>
          <w:p>
            <w:r>
              <w:t>Iterative convex optimizer adding one polytope vertex per step via IP oracle.</w:t>
            </w:r>
          </w:p>
        </w:tc>
      </w:tr>
      <w:tr>
        <w:tc>
          <w:tcPr>
            <w:tcW w:type="dxa" w:w="4320"/>
          </w:tcPr>
          <w:p>
            <w:r>
              <w:t>LCMM</w:t>
            </w:r>
          </w:p>
        </w:tc>
        <w:tc>
          <w:tcPr>
            <w:tcW w:type="dxa" w:w="4320"/>
          </w:tcPr>
          <w:p>
            <w:r>
              <w:t>Linear Constraint Market Maker — fast first-pass mispricing filter.</w:t>
            </w:r>
          </w:p>
        </w:tc>
      </w:tr>
      <w:tr>
        <w:tc>
          <w:tcPr>
            <w:tcW w:type="dxa" w:w="4320"/>
          </w:tcPr>
          <w:p>
            <w:r>
              <w:t>FWMM</w:t>
            </w:r>
          </w:p>
        </w:tc>
        <w:tc>
          <w:tcPr>
            <w:tcW w:type="dxa" w:w="4320"/>
          </w:tcPr>
          <w:p>
            <w:r>
              <w:t>Frank-Wolfe Market Maker — full Bregman projection engine.</w:t>
            </w:r>
          </w:p>
        </w:tc>
      </w:tr>
      <w:tr>
        <w:tc>
          <w:tcPr>
            <w:tcW w:type="dxa" w:w="4320"/>
          </w:tcPr>
          <w:p>
            <w:r>
              <w:t>CLOB</w:t>
            </w:r>
          </w:p>
        </w:tc>
        <w:tc>
          <w:tcPr>
            <w:tcW w:type="dxa" w:w="4320"/>
          </w:tcPr>
          <w:p>
            <w:r>
              <w:t>Central limit order book; sequential, non-atomic fills.</w:t>
            </w:r>
          </w:p>
        </w:tc>
      </w:tr>
      <w:tr>
        <w:tc>
          <w:tcPr>
            <w:tcW w:type="dxa" w:w="4320"/>
          </w:tcPr>
          <w:p>
            <w:r>
              <w:t>VWAP</w:t>
            </w:r>
          </w:p>
        </w:tc>
        <w:tc>
          <w:tcPr>
            <w:tcW w:type="dxa" w:w="4320"/>
          </w:tcPr>
          <w:p>
            <w:r>
              <w:t>Volume-weighted average price across ladder depth.</w:t>
            </w:r>
          </w:p>
        </w:tc>
      </w:tr>
      <w:tr>
        <w:tc>
          <w:tcPr>
            <w:tcW w:type="dxa" w:w="4320"/>
          </w:tcPr>
          <w:p>
            <w:r>
              <w:t>Dutch book</w:t>
            </w:r>
          </w:p>
        </w:tc>
        <w:tc>
          <w:tcPr>
            <w:tcW w:type="dxa" w:w="4320"/>
          </w:tcPr>
          <w:p>
            <w:r>
              <w:t>Buy all mutually exclusive outcomes for &lt; $1 guaranteed payout.</w:t>
            </w:r>
          </w:p>
        </w:tc>
      </w:tr>
    </w:tbl>
    <w:p/>
    <w:p>
      <w:pPr>
        <w:pStyle w:val="Heading1"/>
      </w:pPr>
      <w:r>
        <w:t>Grok-Bot-2 Gap Analysis</w:t>
      </w:r>
    </w:p>
    <w:p>
      <w:r>
        <w:t>The Hermes BTC Pulse engine (plugins/hermes-trading-engine/engine/pulse/) runs two segregated strategies: directional (TradingView + edge model) and within-window arbitrage. Arbitrage is PAPER ONLY with deterministic P&amp;L in a separate ArbLedger.</w:t>
      </w:r>
    </w:p>
    <w:p>
      <w:pPr>
        <w:pStyle w:val="Heading2"/>
      </w:pPr>
      <w:r>
        <w:t>What Grok-Bot-2 Implements Today</w:t>
      </w:r>
    </w:p>
    <w:p>
      <w:pPr>
        <w:pStyle w:val="ListBullet"/>
      </w:pPr>
      <w:r>
        <w:t>detect_arbitrage(): buy-both (asks) and sell-both (mint $1 set, sell bids) on up/down books.</w:t>
      </w:r>
    </w:p>
    <w:p>
      <w:pPr>
        <w:pStyle w:val="ListBullet"/>
      </w:pPr>
      <w:r>
        <w:t>VWAP fill simulation via execution_gate.vwap_fill — not top-of-book fantasy.</w:t>
      </w:r>
    </w:p>
    <w:p>
      <w:pPr>
        <w:pStyle w:val="ListBullet"/>
      </w:pPr>
      <w:r>
        <w:t>Depth cap: max_depth_consume_frac=0.5 of thinner leg; full-fill required for actionable.</w:t>
      </w:r>
    </w:p>
    <w:p>
      <w:pPr>
        <w:pStyle w:val="ListBullet"/>
      </w:pPr>
      <w:r>
        <w:t>Stale-book guard (max_book_age_s), tick alignment, epsilon edge filter (default arb_epsilon=0.01).</w:t>
      </w:r>
    </w:p>
    <w:p>
      <w:pPr>
        <w:pStyle w:val="ListBullet"/>
      </w:pPr>
      <w:r>
        <w:t>Separate ArbLedger: never blended into directional WR/PF stats; settle at window close.</w:t>
      </w:r>
    </w:p>
    <w:p>
      <w:pPr>
        <w:pStyle w:val="ListBullet"/>
      </w:pPr>
      <w:r>
        <w:t>Engine integration: arb preempts directional on same window; stop_conditions per strategy.</w:t>
      </w:r>
    </w:p>
    <w:p>
      <w:pPr>
        <w:pStyle w:val="ListBullet"/>
      </w:pPr>
      <w:r>
        <w:t>Scope: BTC 5m/15m INDEX:BTCUSD windows only — 2-outcome marginal polytope is trivial.</w:t>
      </w:r>
    </w:p>
    <w:p>
      <w:pPr>
        <w:pStyle w:val="Heading2"/>
      </w:pPr>
      <w:r>
        <w:t>Alignment with the Bible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Bible Concept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Grok-Bot-2 Status</w:t>
            </w:r>
          </w:p>
        </w:tc>
      </w:tr>
      <w:tr>
        <w:tc>
          <w:tcPr>
            <w:tcW w:type="dxa" w:w="4320"/>
          </w:tcPr>
          <w:p>
            <w:r>
              <w:t>Single-market dutch book (YES+NO ≠ $1)</w:t>
            </w:r>
          </w:p>
        </w:tc>
        <w:tc>
          <w:tcPr>
            <w:tcW w:type="dxa" w:w="4320"/>
          </w:tcPr>
          <w:p>
            <w:r>
              <w:t>Implemented (VWAP, depth, epsilon)</w:t>
            </w:r>
          </w:p>
        </w:tc>
      </w:tr>
      <w:tr>
        <w:tc>
          <w:tcPr>
            <w:tcW w:type="dxa" w:w="4320"/>
          </w:tcPr>
          <w:p>
            <w:r>
              <w:t>VWAP execution pricing</w:t>
            </w:r>
          </w:p>
        </w:tc>
        <w:tc>
          <w:tcPr>
            <w:tcW w:type="dxa" w:w="4320"/>
          </w:tcPr>
          <w:p>
            <w:r>
              <w:t>Implemented (shared with execution gate)</w:t>
            </w:r>
          </w:p>
        </w:tc>
      </w:tr>
      <w:tr>
        <w:tc>
          <w:tcPr>
            <w:tcW w:type="dxa" w:w="4320"/>
          </w:tcPr>
          <w:p>
            <w:r>
              <w:t>Non-atomic / partial fill awareness</w:t>
            </w:r>
          </w:p>
        </w:tc>
        <w:tc>
          <w:tcPr>
            <w:tcW w:type="dxa" w:w="4320"/>
          </w:tcPr>
          <w:p>
            <w:r>
              <w:t>Partial — requires full dual-leg fill; no live order placement</w:t>
            </w:r>
          </w:p>
        </w:tc>
      </w:tr>
      <w:tr>
        <w:tc>
          <w:tcPr>
            <w:tcW w:type="dxa" w:w="4320"/>
          </w:tcPr>
          <w:p>
            <w:r>
              <w:t>Depth-limited sizing (~50% book)</w:t>
            </w:r>
          </w:p>
        </w:tc>
        <w:tc>
          <w:tcPr>
            <w:tcW w:type="dxa" w:w="4320"/>
          </w:tcPr>
          <w:p>
            <w:r>
              <w:t>Implemented (max_depth_consume_frac=0.5)</w:t>
            </w:r>
          </w:p>
        </w:tc>
      </w:tr>
      <w:tr>
        <w:tc>
          <w:tcPr>
            <w:tcW w:type="dxa" w:w="4320"/>
          </w:tcPr>
          <w:p>
            <w:r>
              <w:t>Min profit threshold ($0.05 paper)</w:t>
            </w:r>
          </w:p>
        </w:tc>
        <w:tc>
          <w:tcPr>
            <w:tcW w:type="dxa" w:w="4320"/>
          </w:tcPr>
          <w:p>
            <w:r>
              <w:t>Configurable (arb_epsilon; live default 0.01)</w:t>
            </w:r>
          </w:p>
        </w:tc>
      </w:tr>
      <w:tr>
        <w:tc>
          <w:tcPr>
            <w:tcW w:type="dxa" w:w="4320"/>
          </w:tcPr>
          <w:p>
            <w:r>
              <w:t>Marginal polytope / cross-market deps</w:t>
            </w:r>
          </w:p>
        </w:tc>
        <w:tc>
          <w:tcPr>
            <w:tcW w:type="dxa" w:w="4320"/>
          </w:tcPr>
          <w:p>
            <w:r>
              <w:t>Not implemented — out of scope for 2-outcome BTC</w:t>
            </w:r>
          </w:p>
        </w:tc>
      </w:tr>
      <w:tr>
        <w:tc>
          <w:tcPr>
            <w:tcW w:type="dxa" w:w="4320"/>
          </w:tcPr>
          <w:p>
            <w:r>
              <w:t>Integer programming constraints</w:t>
            </w:r>
          </w:p>
        </w:tc>
        <w:tc>
          <w:tcPr>
            <w:tcW w:type="dxa" w:w="4320"/>
          </w:tcPr>
          <w:p>
            <w:r>
              <w:t>Not implemented</w:t>
            </w:r>
          </w:p>
        </w:tc>
      </w:tr>
      <w:tr>
        <w:tc>
          <w:tcPr>
            <w:tcW w:type="dxa" w:w="4320"/>
          </w:tcPr>
          <w:p>
            <w:r>
              <w:t>Bregman / KL projection</w:t>
            </w:r>
          </w:p>
        </w:tc>
        <w:tc>
          <w:tcPr>
            <w:tcW w:type="dxa" w:w="4320"/>
          </w:tcPr>
          <w:p>
            <w:r>
              <w:t>Not implemented</w:t>
            </w:r>
          </w:p>
        </w:tc>
      </w:tr>
      <w:tr>
        <w:tc>
          <w:tcPr>
            <w:tcW w:type="dxa" w:w="4320"/>
          </w:tcPr>
          <w:p>
            <w:r>
              <w:t>Frank-Wolfe + Gurobi</w:t>
            </w:r>
          </w:p>
        </w:tc>
        <w:tc>
          <w:tcPr>
            <w:tcW w:type="dxa" w:w="4320"/>
          </w:tcPr>
          <w:p>
            <w:r>
              <w:t>Not implemented</w:t>
            </w:r>
          </w:p>
        </w:tc>
      </w:tr>
      <w:tr>
        <w:tc>
          <w:tcPr>
            <w:tcW w:type="dxa" w:w="4320"/>
          </w:tcPr>
          <w:p>
            <w:r>
              <w:t>LLM dependency screening</w:t>
            </w:r>
          </w:p>
        </w:tc>
        <w:tc>
          <w:tcPr>
            <w:tcW w:type="dxa" w:w="4320"/>
          </w:tcPr>
          <w:p>
            <w:r>
              <w:t>Not implemented (Grok used for directional, not arb deps)</w:t>
            </w:r>
          </w:p>
        </w:tc>
      </w:tr>
      <w:tr>
        <w:tc>
          <w:tcPr>
            <w:tcW w:type="dxa" w:w="4320"/>
          </w:tcPr>
          <w:p>
            <w:r>
              <w:t>Modified Kelly sizing</w:t>
            </w:r>
          </w:p>
        </w:tc>
        <w:tc>
          <w:tcPr>
            <w:tcW w:type="dxa" w:w="4320"/>
          </w:tcPr>
          <w:p>
            <w:r>
              <w:t>Not implemented for arb (fixed size_usd / max_usd caps)</w:t>
            </w:r>
          </w:p>
        </w:tc>
      </w:tr>
      <w:tr>
        <w:tc>
          <w:tcPr>
            <w:tcW w:type="dxa" w:w="4320"/>
          </w:tcPr>
          <w:p>
            <w:r>
              <w:t>Multi-condition scanning (17k+)</w:t>
            </w:r>
          </w:p>
        </w:tc>
        <w:tc>
          <w:tcPr>
            <w:tcW w:type="dxa" w:w="4320"/>
          </w:tcPr>
          <w:p>
            <w:r>
              <w:t>Not implemented (2 markets: 5m + 15m BTC)</w:t>
            </w:r>
          </w:p>
        </w:tc>
      </w:tr>
      <w:tr>
        <w:tc>
          <w:tcPr>
            <w:tcW w:type="dxa" w:w="4320"/>
          </w:tcPr>
          <w:p>
            <w:r>
              <w:t>Live execution</w:t>
            </w:r>
          </w:p>
        </w:tc>
        <w:tc>
          <w:tcPr>
            <w:tcW w:type="dxa" w:w="4320"/>
          </w:tcPr>
          <w:p>
            <w:r>
              <w:t>PAPER ONLY — simulates fills, no CLOB order submission</w:t>
            </w:r>
          </w:p>
        </w:tc>
      </w:tr>
    </w:tbl>
    <w:p/>
    <w:p>
      <w:pPr>
        <w:pStyle w:val="Heading2"/>
      </w:pPr>
      <w:r>
        <w:t>Strategic Assessment</w:t>
      </w:r>
    </w:p>
    <w:p>
      <w:r>
        <w:t>For short-horizon BTC up/down windows, Roan's own framing acknowledges that combinatorial machinery is unnecessary: arbitrage reduces to vwap_up + vwap_down &lt; 1. Grok-Bot-2 correctly implements this tier with execution realism borrowed from the directional gate. The competitive gap versus the $40M extraction study is therefore expected: BTC 5m/15m windows are a tiny, highly competitive subset with shallow books and sub-second arb decay.</w:t>
      </w:r>
    </w:p>
    <w:p>
      <w:r>
        <w:t>The Bible's infrastructure becomes relevant if Grok-Bot-2 expands to multi-condition event clusters (elections, sports brackets, correlated macro markets) or deploys live CLOB execution with parallel leg submission and inventory across windows.</w:t>
      </w:r>
    </w:p>
    <w:p>
      <w:pPr>
        <w:pStyle w:val="Heading1"/>
      </w:pPr>
      <w:r>
        <w:t>Optional Roadmap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  <w:t>Value for BTC Pulse</w:t>
            </w:r>
          </w:p>
        </w:tc>
      </w:tr>
      <w:tr>
        <w:tc>
          <w:tcPr>
            <w:tcW w:type="dxa" w:w="2160"/>
          </w:tcPr>
          <w:p>
            <w:r>
              <w:t>T0 (current)</w:t>
            </w:r>
          </w:p>
        </w:tc>
        <w:tc>
          <w:tcPr>
            <w:tcW w:type="dxa" w:w="2160"/>
          </w:tcPr>
          <w:p>
            <w:r>
              <w:t>2-outcome dutch book, paper, VWAP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High — correct scope for 5m/15m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Live CLOB execution, parallel legs, $0.05 min edge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 — needs latency + capital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Cross-window / cross-market BTC correlation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 — few logical deps on BTC windows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LCMM layer for N correlated Polymarket events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 if expanding beyond BTC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Frank-Wolfe + Gurobi Bregman projection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High for multi-condition only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LLM dependency screening pipeline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Prerequisite for T3/T4</w:t>
            </w:r>
          </w:p>
        </w:tc>
      </w:tr>
    </w:tbl>
    <w:p/>
    <w:p>
      <w:pPr>
        <w:pStyle w:val="Heading2"/>
      </w:pPr>
      <w:r>
        <w:t>Recommended Near-Term Actions</w:t>
      </w:r>
    </w:p>
    <w:p>
      <w:pPr>
        <w:pStyle w:val="ListNumber"/>
      </w:pPr>
      <w:r>
        <w:t>Keep T0 scope locked for BTC Pulse; do not port Gurobi into the hot loop without multi-condition markets.</w:t>
      </w:r>
    </w:p>
    <w:p>
      <w:pPr>
        <w:pStyle w:val="ListNumber"/>
      </w:pPr>
      <w:r>
        <w:t>Raise arb_epsilon toward 0.05 before any live execution to match paper's execution-risk filter.</w:t>
      </w:r>
    </w:p>
    <w:p>
      <w:pPr>
        <w:pStyle w:val="ListNumber"/>
      </w:pPr>
      <w:r>
        <w:t>Instrument arb scan telemetry (scans, near_miss, min_vwap_residual) — already in ArbLedger; monitor on soak.</w:t>
      </w:r>
    </w:p>
    <w:p>
      <w:pPr>
        <w:pStyle w:val="ListNumber"/>
      </w:pPr>
      <w:r>
        <w:t>If expanding markets: add T5 dependency screening before T3/T4; manual verify the 13-pair workflow.</w:t>
      </w:r>
    </w:p>
    <w:p>
      <w:pPr>
        <w:pStyle w:val="ListNumber"/>
      </w:pPr>
      <w:r>
        <w:t>Segregate arb P&amp;L reporting remains correct — preserve separation from directional scoring.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Original thread (Roan): </w:t>
      </w:r>
      <w:r>
        <w:t>https://x.com/RohOnChain/status/2017314080395296995</w:t>
      </w:r>
    </w:p>
    <w:p>
      <w:pPr>
        <w:pStyle w:val="ListBullet"/>
      </w:pPr>
      <w:r>
        <w:rPr>
          <w:b/>
        </w:rPr>
        <w:t xml:space="preserve">Research paper: </w:t>
      </w:r>
      <w:r>
        <w:t>https://arxiv.org/abs/2508.03474</w:t>
      </w:r>
    </w:p>
    <w:p>
      <w:pPr>
        <w:pStyle w:val="ListBullet"/>
      </w:pPr>
      <w:r>
        <w:rPr>
          <w:b/>
        </w:rPr>
        <w:t xml:space="preserve">IP market making foundation: </w:t>
      </w:r>
      <w:r>
        <w:t>https://arxiv.org/abs/1606.02825</w:t>
      </w:r>
    </w:p>
    <w:p>
      <w:pPr>
        <w:pStyle w:val="ListBullet"/>
      </w:pPr>
      <w:r>
        <w:rPr>
          <w:b/>
        </w:rPr>
        <w:t xml:space="preserve">LMSR explainer: </w:t>
      </w:r>
      <w:r>
        <w:t>https://www.cultivatelabs.com/crowdsourced-forecasting-guide/how-does-logarithmic-market-scoring-rule-lmsr-work</w:t>
      </w:r>
    </w:p>
    <w:p>
      <w:pPr>
        <w:pStyle w:val="ListBullet"/>
      </w:pPr>
      <w:r>
        <w:rPr>
          <w:b/>
        </w:rPr>
        <w:t xml:space="preserve">Bregman divergences: </w:t>
      </w:r>
      <w:r>
        <w:t>https://mark.reid.name/blog/meet-the-bregman-divergences.html</w:t>
      </w:r>
    </w:p>
    <w:p>
      <w:pPr>
        <w:pStyle w:val="ListBullet"/>
      </w:pPr>
      <w:r>
        <w:rPr>
          <w:b/>
        </w:rPr>
        <w:t xml:space="preserve">KL divergence: </w:t>
      </w:r>
      <w:r>
        <w:t>https://en.wikipedia.org/wiki/Kullback%E2%80%93Leibler_divergence</w:t>
      </w:r>
    </w:p>
    <w:p>
      <w:pPr>
        <w:pStyle w:val="ListBullet"/>
      </w:pPr>
      <w:r>
        <w:rPr>
          <w:b/>
        </w:rPr>
        <w:t xml:space="preserve">Frank-Wolfe algorithm: </w:t>
      </w:r>
      <w:r>
        <w:t>https://en.wikipedia.org/wiki/Frank%E2%80%93Wolfe_algorithm</w:t>
      </w:r>
    </w:p>
    <w:p>
      <w:pPr>
        <w:pStyle w:val="ListBullet"/>
      </w:pPr>
      <w:r>
        <w:rPr>
          <w:b/>
        </w:rPr>
        <w:t xml:space="preserve">Gurobi optimizer: </w:t>
      </w:r>
      <w:r>
        <w:t>https://www.gurobi.com/</w:t>
      </w:r>
    </w:p>
    <w:p>
      <w:pPr>
        <w:pStyle w:val="ListBullet"/>
      </w:pPr>
      <w:r>
        <w:rPr>
          <w:b/>
        </w:rPr>
        <w:t xml:space="preserve">Polymarket CLOB docs: </w:t>
      </w:r>
      <w:r>
        <w:t>https://docs.polymarket.com/</w:t>
      </w:r>
    </w:p>
    <w:p>
      <w:pPr>
        <w:pStyle w:val="ListBullet"/>
      </w:pPr>
      <w:r>
        <w:rPr>
          <w:b/>
        </w:rPr>
        <w:t xml:space="preserve">VWAP: </w:t>
      </w:r>
      <w:r>
        <w:t>https://www.investopedia.com/terms/v/vwap.asp</w:t>
      </w:r>
    </w:p>
    <w:p>
      <w:pPr>
        <w:pStyle w:val="ListBullet"/>
      </w:pPr>
      <w:r>
        <w:rPr>
          <w:b/>
        </w:rPr>
        <w:t xml:space="preserve">Kelly criterion: </w:t>
      </w:r>
      <w:r>
        <w:t>https://www.investopedia.com/articles/trading/04/091504.asp</w:t>
      </w:r>
    </w:p>
    <w:p>
      <w:pPr>
        <w:pStyle w:val="ListBullet"/>
      </w:pPr>
      <w:r>
        <w:rPr>
          <w:b/>
        </w:rPr>
        <w:t xml:space="preserve">Decrypt $40M report: </w:t>
      </w:r>
      <w:r>
        <w:t>https://decrypt.co/339958/40-million-free-money-glitch-crypto-prediction-markets</w:t>
      </w:r>
    </w:p>
    <w:p>
      <w:pPr>
        <w:pStyle w:val="ListBullet"/>
      </w:pPr>
      <w:r>
        <w:rPr>
          <w:b/>
        </w:rPr>
        <w:t xml:space="preserve">Grok-Bot-2 arbitrage.py: </w:t>
      </w:r>
      <w:r>
        <w:t>hermes-agent-main/plugins/hermes-trading-engine/engine/pulse/arbitrage.py</w:t>
      </w:r>
    </w:p>
    <w:p/>
    <w:p>
      <w:pPr>
        <w:jc w:val="center"/>
      </w:pPr>
      <w:r>
        <w:rPr>
          <w:i/>
        </w:rPr>
        <w:t>— End of analysis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