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Outputs a rectangle. It can be drawn (border only), filled (with no border) or both.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 Abscissa of upper-left corner. y Ordinate of upper-left corner. w Width. h Height. style Style of rendering. Possible values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 or empty string: draw. This is the default value.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F: fill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DF or FD: draw and fill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SetLineWidth()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SetFillColor()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linewidth.htm" TargetMode="Externa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setfillcolor.htm" TargetMode="External"/><Relationship Id="rId8" Type="http://schemas.openxmlformats.org/officeDocument/2006/relationships/hyperlink" Target="http://docs.google.com/index.htm" TargetMode="External"/></Relationships>
</file>