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SetSubject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SetSubject(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subject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Defines the subject of the document.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subject The subject. isUTF8 Indicates if the string is encoded in ISO-8859-1 (false) or UTF-8 (true).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>
      <w:pPr>
        <w:pStyle w:val="Heading2"/>
        <w:spacing w:after="48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SetAuthor()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SetCreator()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SetKeywords()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SetTitle()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author.htm" TargetMode="External"/><Relationship Id="rId6" Type="http://schemas.openxmlformats.org/officeDocument/2006/relationships/hyperlink" Target="http://docs.google.com/setcreator.htm" TargetMode="External"/><Relationship Id="rId7" Type="http://schemas.openxmlformats.org/officeDocument/2006/relationships/hyperlink" Target="http://docs.google.com/setkeywords.htm" TargetMode="External"/><Relationship Id="rId8" Type="http://schemas.openxmlformats.org/officeDocument/2006/relationships/hyperlink" Target="http://docs.google.com/settitle.htm" TargetMode="External"/></Relationships>
</file>