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SetTopMargin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SetTopMargin(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top margin. The method can be called before creating the first page.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SetRightMargin()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right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