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88AF" w14:textId="5ECEE4EF" w:rsidR="0063610A" w:rsidRPr="0063610A" w:rsidRDefault="00226FAA" w:rsidP="00226FAA">
      <w:pPr>
        <w:tabs>
          <w:tab w:val="num" w:pos="720"/>
        </w:tabs>
      </w:pPr>
      <w:r>
        <w:t>1. You</w:t>
      </w:r>
      <w:r w:rsidR="0063610A" w:rsidRPr="0063610A">
        <w:t xml:space="preserve"> reports means over Monte Carlo trials but does not provide confidence intervals, standard errors, or statistical significance tests for the key comparisons (e.g., "six-state protocol closes the stealth window earliest"</w:t>
      </w:r>
      <w:r>
        <w:t>. You can a</w:t>
      </w:r>
      <w:r w:rsidR="0063610A" w:rsidRPr="0063610A">
        <w:t>dd error bars or confidence bands to all figures (particularly Figures 8-12). Include statistical significance testing (e.g., t-tests or ANOVA) to support claims about protocol ordering.</w:t>
      </w:r>
      <w:r>
        <w:t xml:space="preserve"> For example, t</w:t>
      </w:r>
      <w:r w:rsidR="0063610A" w:rsidRPr="0063610A">
        <w:t>he statement "six-state protocol is the first to respond" should be supported with p-values showing the difference from BB84/E91.</w:t>
      </w:r>
    </w:p>
    <w:p w14:paraId="39AFA4D7" w14:textId="1433F598" w:rsidR="0063610A" w:rsidRPr="0063610A" w:rsidRDefault="00620BBC" w:rsidP="00226FAA">
      <w:pPr>
        <w:tabs>
          <w:tab w:val="num" w:pos="720"/>
          <w:tab w:val="num" w:pos="1440"/>
        </w:tabs>
      </w:pPr>
      <w:r>
        <w:t xml:space="preserve">2. </w:t>
      </w:r>
      <w:r w:rsidR="00226FAA">
        <w:t>You have</w:t>
      </w:r>
      <w:r w:rsidR="0063610A" w:rsidRPr="0063610A">
        <w:t xml:space="preserve"> state</w:t>
      </w:r>
      <w:r w:rsidR="00226FAA">
        <w:t>d that</w:t>
      </w:r>
      <w:r w:rsidR="0063610A" w:rsidRPr="0063610A">
        <w:t xml:space="preserve"> "For E91 the decision boundary is the CHSH classical bound of 2.0" but does not justify why this is the optimal detection threshold or whether a different threshold might balance FPR/FNR better.</w:t>
      </w:r>
      <w:r w:rsidR="00226FAA">
        <w:t xml:space="preserve"> You can either d</w:t>
      </w:r>
      <w:r w:rsidR="0063610A" w:rsidRPr="0063610A">
        <w:t xml:space="preserve">erive the FPR/FNR </w:t>
      </w:r>
      <w:proofErr w:type="spellStart"/>
      <w:r w:rsidR="0063610A" w:rsidRPr="0063610A">
        <w:t>tradeoff</w:t>
      </w:r>
      <w:proofErr w:type="spellEnd"/>
      <w:r w:rsidR="0063610A" w:rsidRPr="0063610A">
        <w:t xml:space="preserve"> for E91 CHSH thresholds (</w:t>
      </w:r>
      <w:proofErr w:type="gramStart"/>
      <w:r w:rsidR="0063610A" w:rsidRPr="0063610A">
        <w:t>similar to</w:t>
      </w:r>
      <w:proofErr w:type="gramEnd"/>
      <w:r w:rsidR="0063610A" w:rsidRPr="0063610A">
        <w:t xml:space="preserve"> Lee et al. for BB84)</w:t>
      </w:r>
      <w:r w:rsidR="00226FAA">
        <w:t xml:space="preserve"> o</w:t>
      </w:r>
      <w:r w:rsidR="0063610A" w:rsidRPr="0063610A">
        <w:t>r explicitly acknowledge this as a limitation and discuss how threshold optimization could change results</w:t>
      </w:r>
      <w:r w:rsidR="00226FAA">
        <w:t xml:space="preserve">. For example, </w:t>
      </w:r>
      <w:r w:rsidR="0063610A" w:rsidRPr="0063610A">
        <w:t>Figure 10 shows E91 FPR reaching 1.0 at 11% noise</w:t>
      </w:r>
      <w:r w:rsidR="00226FAA">
        <w:t xml:space="preserve">, </w:t>
      </w:r>
      <w:r w:rsidR="0063610A" w:rsidRPr="0063610A">
        <w:t>would a threshold of 1.8 reduce false alarms while maintaining detection?</w:t>
      </w:r>
    </w:p>
    <w:p w14:paraId="229E6CF9" w14:textId="2B23EE19" w:rsidR="00226FAA" w:rsidRDefault="00620BBC" w:rsidP="00226FAA">
      <w:pPr>
        <w:tabs>
          <w:tab w:val="num" w:pos="720"/>
        </w:tabs>
      </w:pPr>
      <w:r>
        <w:t xml:space="preserve">3. </w:t>
      </w:r>
      <w:r w:rsidR="0063610A" w:rsidRPr="0063610A">
        <w:t xml:space="preserve">The paper uses 1000 qubits for BB84/six-state and 8192 pairs for </w:t>
      </w:r>
      <w:proofErr w:type="gramStart"/>
      <w:r w:rsidR="0063610A" w:rsidRPr="0063610A">
        <w:t>E91, but</w:t>
      </w:r>
      <w:proofErr w:type="gramEnd"/>
      <w:r w:rsidR="0063610A" w:rsidRPr="0063610A">
        <w:t xml:space="preserve"> does not demonstrate convergence of the Monte Carlo estimates.</w:t>
      </w:r>
      <w:r w:rsidR="00226FAA">
        <w:t xml:space="preserve"> You can a</w:t>
      </w:r>
      <w:r w:rsidR="0063610A" w:rsidRPr="0063610A">
        <w:t>dd a convergence study showing how metrics stabilize with increasing trials and qubit/pair counts. Include standard errors in Table III.</w:t>
      </w:r>
    </w:p>
    <w:p w14:paraId="364CA6D9" w14:textId="5DE46575" w:rsidR="0063610A" w:rsidRPr="0063610A" w:rsidRDefault="00620BBC" w:rsidP="00226FAA">
      <w:pPr>
        <w:tabs>
          <w:tab w:val="num" w:pos="720"/>
        </w:tabs>
      </w:pPr>
      <w:r>
        <w:t xml:space="preserve">4. </w:t>
      </w:r>
      <w:r w:rsidR="0063610A" w:rsidRPr="0063610A">
        <w:t>Section III-F mentions "</w:t>
      </w:r>
      <w:proofErr w:type="gramStart"/>
      <w:r w:rsidR="0063610A" w:rsidRPr="0063610A">
        <w:t>parity based</w:t>
      </w:r>
      <w:proofErr w:type="gramEnd"/>
      <w:r w:rsidR="0063610A" w:rsidRPr="0063610A">
        <w:t xml:space="preserve"> block correction" but provides no details on block size, efficiency, or how many parity bits are disclosed</w:t>
      </w:r>
      <w:r w:rsidR="00226FAA">
        <w:t xml:space="preserve">, </w:t>
      </w:r>
      <w:r w:rsidR="0063610A" w:rsidRPr="0063610A">
        <w:t>critical for computing realistic secure key rates.</w:t>
      </w:r>
      <w:r w:rsidR="00226FAA">
        <w:t xml:space="preserve"> You can specify the following:</w:t>
      </w:r>
    </w:p>
    <w:p w14:paraId="35A997C4" w14:textId="77777777" w:rsidR="0063610A" w:rsidRPr="0063610A" w:rsidRDefault="0063610A" w:rsidP="00226FAA">
      <w:pPr>
        <w:numPr>
          <w:ilvl w:val="1"/>
          <w:numId w:val="21"/>
        </w:numPr>
      </w:pPr>
      <w:r w:rsidRPr="0063610A">
        <w:t>Block sizes and their impact on reconciliation efficiency</w:t>
      </w:r>
    </w:p>
    <w:p w14:paraId="4630183D" w14:textId="77777777" w:rsidR="0063610A" w:rsidRPr="0063610A" w:rsidRDefault="0063610A" w:rsidP="00226FAA">
      <w:pPr>
        <w:numPr>
          <w:ilvl w:val="1"/>
          <w:numId w:val="21"/>
        </w:numPr>
      </w:pPr>
      <w:r w:rsidRPr="0063610A">
        <w:t>Number of disclosed parity bits</w:t>
      </w:r>
    </w:p>
    <w:p w14:paraId="3E1EB46D" w14:textId="77777777" w:rsidR="0063610A" w:rsidRPr="0063610A" w:rsidRDefault="0063610A" w:rsidP="00226FAA">
      <w:pPr>
        <w:numPr>
          <w:ilvl w:val="1"/>
          <w:numId w:val="21"/>
        </w:numPr>
      </w:pPr>
      <w:r w:rsidRPr="0063610A">
        <w:t>How leakage affects the secure key rate formula</w:t>
      </w:r>
    </w:p>
    <w:p w14:paraId="3AFC9263" w14:textId="77777777" w:rsidR="0063610A" w:rsidRPr="0063610A" w:rsidRDefault="0063610A" w:rsidP="00226FAA">
      <w:pPr>
        <w:numPr>
          <w:ilvl w:val="1"/>
          <w:numId w:val="21"/>
        </w:numPr>
      </w:pPr>
      <w:r w:rsidRPr="0063610A">
        <w:t>Whether the reconciliation was simulated or approximated</w:t>
      </w:r>
    </w:p>
    <w:p w14:paraId="676F39F2" w14:textId="493B6A6B" w:rsidR="0063610A" w:rsidRPr="0063610A" w:rsidRDefault="00620BBC" w:rsidP="00226FAA">
      <w:pPr>
        <w:tabs>
          <w:tab w:val="num" w:pos="720"/>
        </w:tabs>
      </w:pPr>
      <w:r>
        <w:t xml:space="preserve">5. </w:t>
      </w:r>
      <w:r w:rsidR="0063610A" w:rsidRPr="0063610A">
        <w:t>Section III-E states "Two noise regimes are considered" but it's unclear whether noise is applied before or after Eve's attack, and whether the depolarizing parameter p maps consistently to QBER across protocols.</w:t>
      </w:r>
      <w:r w:rsidR="00226FAA">
        <w:t xml:space="preserve"> Please c</w:t>
      </w:r>
      <w:r w:rsidR="0063610A" w:rsidRPr="0063610A">
        <w:t>larify:</w:t>
      </w:r>
    </w:p>
    <w:p w14:paraId="310EF5F8" w14:textId="77777777" w:rsidR="0063610A" w:rsidRPr="0063610A" w:rsidRDefault="0063610A" w:rsidP="00226FAA">
      <w:pPr>
        <w:numPr>
          <w:ilvl w:val="1"/>
          <w:numId w:val="22"/>
        </w:numPr>
      </w:pPr>
      <w:r w:rsidRPr="0063610A">
        <w:t>Noise application order (before/after Eve, on which qubits)</w:t>
      </w:r>
    </w:p>
    <w:p w14:paraId="25FF0B01" w14:textId="77777777" w:rsidR="0063610A" w:rsidRPr="0063610A" w:rsidRDefault="0063610A" w:rsidP="00226FAA">
      <w:pPr>
        <w:numPr>
          <w:ilvl w:val="1"/>
          <w:numId w:val="22"/>
        </w:numPr>
      </w:pPr>
      <w:r w:rsidRPr="0063610A">
        <w:t>How depolarizing parameter p translates to QBER for each protocol</w:t>
      </w:r>
    </w:p>
    <w:p w14:paraId="4455EC05" w14:textId="77777777" w:rsidR="0063610A" w:rsidRPr="0063610A" w:rsidRDefault="0063610A" w:rsidP="00226FAA">
      <w:pPr>
        <w:numPr>
          <w:ilvl w:val="1"/>
          <w:numId w:val="22"/>
        </w:numPr>
      </w:pPr>
      <w:r w:rsidRPr="0063610A">
        <w:t xml:space="preserve">Whether the </w:t>
      </w:r>
      <w:proofErr w:type="spellStart"/>
      <w:r w:rsidRPr="0063610A">
        <w:t>ibm_marrakesh</w:t>
      </w:r>
      <w:proofErr w:type="spellEnd"/>
      <w:r w:rsidRPr="0063610A">
        <w:t xml:space="preserve"> model was calibrated to match real device performance</w:t>
      </w:r>
    </w:p>
    <w:p w14:paraId="2F4C60AC" w14:textId="77777777" w:rsidR="0063610A" w:rsidRPr="0063610A" w:rsidRDefault="0063610A" w:rsidP="00226FAA">
      <w:pPr>
        <w:numPr>
          <w:ilvl w:val="1"/>
          <w:numId w:val="22"/>
        </w:numPr>
      </w:pPr>
      <w:r w:rsidRPr="0063610A">
        <w:lastRenderedPageBreak/>
        <w:t>Provide pseudocode or a detailed flowchart of the noise injection</w:t>
      </w:r>
    </w:p>
    <w:p w14:paraId="2E7D00A6" w14:textId="3C700754" w:rsidR="0063610A" w:rsidRPr="0063610A" w:rsidRDefault="00620BBC" w:rsidP="00620BBC">
      <w:r>
        <w:t xml:space="preserve">6. </w:t>
      </w:r>
      <w:r w:rsidR="0063610A" w:rsidRPr="0063610A">
        <w:t xml:space="preserve">The paper mentions </w:t>
      </w:r>
      <w:proofErr w:type="spellStart"/>
      <w:r w:rsidR="0063610A" w:rsidRPr="0063610A">
        <w:t>Qiskit</w:t>
      </w:r>
      <w:proofErr w:type="spellEnd"/>
      <w:r w:rsidR="0063610A" w:rsidRPr="0063610A">
        <w:t xml:space="preserve"> but doesn't provide:</w:t>
      </w:r>
    </w:p>
    <w:p w14:paraId="0C8E9E46" w14:textId="77777777" w:rsidR="0063610A" w:rsidRPr="0063610A" w:rsidRDefault="0063610A" w:rsidP="00620BBC">
      <w:pPr>
        <w:numPr>
          <w:ilvl w:val="1"/>
          <w:numId w:val="23"/>
        </w:numPr>
      </w:pPr>
      <w:r w:rsidRPr="0063610A">
        <w:t>Version numbers (</w:t>
      </w:r>
      <w:proofErr w:type="spellStart"/>
      <w:r w:rsidRPr="0063610A">
        <w:t>Qiskit</w:t>
      </w:r>
      <w:proofErr w:type="spellEnd"/>
      <w:r w:rsidRPr="0063610A">
        <w:t>, Aer, Python)</w:t>
      </w:r>
    </w:p>
    <w:p w14:paraId="565A9F39" w14:textId="77777777" w:rsidR="0063610A" w:rsidRPr="0063610A" w:rsidRDefault="0063610A" w:rsidP="00620BBC">
      <w:pPr>
        <w:numPr>
          <w:ilvl w:val="1"/>
          <w:numId w:val="23"/>
        </w:numPr>
      </w:pPr>
      <w:r w:rsidRPr="0063610A">
        <w:t>Circuit optimization levels</w:t>
      </w:r>
    </w:p>
    <w:p w14:paraId="6D9B2598" w14:textId="77777777" w:rsidR="0063610A" w:rsidRPr="0063610A" w:rsidRDefault="0063610A" w:rsidP="00620BBC">
      <w:pPr>
        <w:numPr>
          <w:ilvl w:val="1"/>
          <w:numId w:val="23"/>
        </w:numPr>
      </w:pPr>
      <w:r w:rsidRPr="0063610A">
        <w:t>Shot count per measurement</w:t>
      </w:r>
    </w:p>
    <w:p w14:paraId="73FE3AE4" w14:textId="77777777" w:rsidR="0063610A" w:rsidRPr="0063610A" w:rsidRDefault="0063610A" w:rsidP="00620BBC">
      <w:pPr>
        <w:numPr>
          <w:ilvl w:val="1"/>
          <w:numId w:val="23"/>
        </w:numPr>
      </w:pPr>
      <w:r w:rsidRPr="0063610A">
        <w:t>Random seed for reproducibility</w:t>
      </w:r>
    </w:p>
    <w:p w14:paraId="7B2634A3" w14:textId="07D5AB75" w:rsidR="0063610A" w:rsidRPr="0063610A" w:rsidRDefault="00620BBC" w:rsidP="00620BBC">
      <w:r>
        <w:t>Please add</w:t>
      </w:r>
      <w:r w:rsidR="0063610A" w:rsidRPr="0063610A">
        <w:t xml:space="preserve"> all configuration parameters.</w:t>
      </w:r>
    </w:p>
    <w:p w14:paraId="4F408701" w14:textId="7E5702CA" w:rsidR="0063610A" w:rsidRPr="0063610A" w:rsidRDefault="00620BBC" w:rsidP="00620BBC">
      <w:pPr>
        <w:tabs>
          <w:tab w:val="num" w:pos="720"/>
          <w:tab w:val="num" w:pos="1440"/>
        </w:tabs>
      </w:pPr>
      <w:r>
        <w:t xml:space="preserve">7. </w:t>
      </w:r>
      <w:r w:rsidR="0063610A" w:rsidRPr="0063610A">
        <w:t>Section VI mentions "finite key treatment would tighten the resource cost results</w:t>
      </w:r>
      <w:proofErr w:type="gramStart"/>
      <w:r w:rsidR="0063610A" w:rsidRPr="0063610A">
        <w:t>"</w:t>
      </w:r>
      <w:proofErr w:type="gramEnd"/>
      <w:r w:rsidR="0063610A" w:rsidRPr="0063610A">
        <w:t xml:space="preserve"> but the paper uses asymptotic Shor-</w:t>
      </w:r>
      <w:proofErr w:type="spellStart"/>
      <w:r w:rsidR="0063610A" w:rsidRPr="0063610A">
        <w:t>Preskill</w:t>
      </w:r>
      <w:proofErr w:type="spellEnd"/>
      <w:r w:rsidR="0063610A" w:rsidRPr="0063610A">
        <w:t xml:space="preserve"> throughout.</w:t>
      </w:r>
      <w:r>
        <w:t xml:space="preserve"> </w:t>
      </w:r>
      <w:r w:rsidR="0063610A" w:rsidRPr="0063610A">
        <w:t>Either</w:t>
      </w:r>
      <w:r>
        <w:t xml:space="preserve"> a</w:t>
      </w:r>
      <w:r w:rsidR="0063610A" w:rsidRPr="0063610A">
        <w:t>cknowledge this as a major limitation earlier (not just in conclusion)</w:t>
      </w:r>
      <w:r>
        <w:t xml:space="preserve"> o</w:t>
      </w:r>
      <w:r w:rsidR="0063610A" w:rsidRPr="0063610A">
        <w:t>r include a finite-key analysis for the key sizes used</w:t>
      </w:r>
      <w:r>
        <w:t xml:space="preserve"> and q</w:t>
      </w:r>
      <w:r w:rsidR="0063610A" w:rsidRPr="0063610A">
        <w:t>uantify how finite-key effects would change the reported numbers</w:t>
      </w:r>
    </w:p>
    <w:p w14:paraId="64A1FF21" w14:textId="0F44BBA9" w:rsidR="0063610A" w:rsidRPr="0063610A" w:rsidRDefault="00620BBC" w:rsidP="00620BBC">
      <w:pPr>
        <w:tabs>
          <w:tab w:val="num" w:pos="720"/>
        </w:tabs>
      </w:pPr>
      <w:r>
        <w:t xml:space="preserve">8. </w:t>
      </w:r>
      <w:r w:rsidR="0063610A" w:rsidRPr="0063610A">
        <w:t>The paper states E91 secure key rate is 0.223 with "2/9 setting combinations used for key generation," but doesn't derive this.</w:t>
      </w:r>
      <w:r>
        <w:t xml:space="preserve"> Please p</w:t>
      </w:r>
      <w:r w:rsidR="0063610A" w:rsidRPr="0063610A">
        <w:t>rovide</w:t>
      </w:r>
      <w:r>
        <w:t xml:space="preserve"> the following:</w:t>
      </w:r>
    </w:p>
    <w:p w14:paraId="35C58CA6" w14:textId="77777777" w:rsidR="0063610A" w:rsidRPr="0063610A" w:rsidRDefault="0063610A" w:rsidP="00620BBC">
      <w:pPr>
        <w:numPr>
          <w:ilvl w:val="1"/>
          <w:numId w:val="24"/>
        </w:numPr>
      </w:pPr>
      <w:r w:rsidRPr="0063610A">
        <w:t>The specific angle pairs used for key generation vs. CHSH estimation</w:t>
      </w:r>
    </w:p>
    <w:p w14:paraId="76B19936" w14:textId="77777777" w:rsidR="0063610A" w:rsidRPr="0063610A" w:rsidRDefault="0063610A" w:rsidP="00620BBC">
      <w:pPr>
        <w:numPr>
          <w:ilvl w:val="1"/>
          <w:numId w:val="24"/>
        </w:numPr>
      </w:pPr>
      <w:r w:rsidRPr="0063610A">
        <w:t>The complete calculation of the 2/9 factor</w:t>
      </w:r>
    </w:p>
    <w:p w14:paraId="164FB5D0" w14:textId="77777777" w:rsidR="0063610A" w:rsidRPr="0063610A" w:rsidRDefault="0063610A" w:rsidP="00620BBC">
      <w:pPr>
        <w:numPr>
          <w:ilvl w:val="1"/>
          <w:numId w:val="24"/>
        </w:numPr>
      </w:pPr>
      <w:r w:rsidRPr="0063610A">
        <w:t>References for the key rate formula in E91</w:t>
      </w:r>
    </w:p>
    <w:p w14:paraId="7A3BF78E" w14:textId="77E74B13" w:rsidR="0063610A" w:rsidRPr="0063610A" w:rsidRDefault="00620BBC" w:rsidP="00620BBC">
      <w:pPr>
        <w:tabs>
          <w:tab w:val="num" w:pos="720"/>
          <w:tab w:val="num" w:pos="1440"/>
        </w:tabs>
      </w:pPr>
      <w:r>
        <w:t xml:space="preserve">9. </w:t>
      </w:r>
      <w:r w:rsidR="0063610A" w:rsidRPr="0063610A">
        <w:t>The QBER for E91 is mentioned in Table II and Figure 10 but E91 traditionally uses CHSH S, not QBER. Clarify whether</w:t>
      </w:r>
      <w:r>
        <w:t xml:space="preserve"> </w:t>
      </w:r>
      <w:r w:rsidR="0063610A" w:rsidRPr="0063610A">
        <w:t>QBER refers to matched-basis error rate in E91 (and how it relates to CHSH)</w:t>
      </w:r>
      <w:r>
        <w:t xml:space="preserve"> o</w:t>
      </w:r>
      <w:r w:rsidR="0063610A" w:rsidRPr="0063610A">
        <w:t>r if the QBER axis in Figure 10 is a mapping from depolarizing p</w:t>
      </w:r>
      <w:r>
        <w:t>.</w:t>
      </w:r>
    </w:p>
    <w:p w14:paraId="62FA082E" w14:textId="2CB6CE84" w:rsidR="0063610A" w:rsidRPr="0063610A" w:rsidRDefault="00620BBC" w:rsidP="00620BBC">
      <w:pPr>
        <w:tabs>
          <w:tab w:val="num" w:pos="720"/>
        </w:tabs>
      </w:pPr>
      <w:r>
        <w:t xml:space="preserve">10. </w:t>
      </w:r>
      <w:r w:rsidR="0063610A" w:rsidRPr="0063610A">
        <w:t>The paper plots CHSH S with standard deviations but doesn't discuss the variance of the estimator or its dependence on number of pairs.</w:t>
      </w:r>
      <w:r>
        <w:t xml:space="preserve"> Please a</w:t>
      </w:r>
      <w:r w:rsidR="0063610A" w:rsidRPr="0063610A">
        <w:t>dd the variance formula for CHSH and discuss how measurement settings sample the correlation function.</w:t>
      </w:r>
    </w:p>
    <w:p w14:paraId="2A3A2871" w14:textId="0767BAC1" w:rsidR="0063610A" w:rsidRPr="0063610A" w:rsidRDefault="00620BBC" w:rsidP="00620BBC">
      <w:pPr>
        <w:tabs>
          <w:tab w:val="num" w:pos="720"/>
          <w:tab w:val="num" w:pos="1440"/>
        </w:tabs>
      </w:pPr>
      <w:r>
        <w:t xml:space="preserve">11. </w:t>
      </w:r>
      <w:r w:rsidR="0063610A" w:rsidRPr="0063610A">
        <w:t>The paper treats detection threshold (0.135/0.167) and key rate threshold (~0.11) as separate, but they interact.</w:t>
      </w:r>
      <w:r>
        <w:t xml:space="preserve"> Please d</w:t>
      </w:r>
      <w:r w:rsidR="0063610A" w:rsidRPr="0063610A">
        <w:t>iscuss</w:t>
      </w:r>
      <w:r>
        <w:t xml:space="preserve"> h</w:t>
      </w:r>
      <w:r w:rsidR="0063610A" w:rsidRPr="0063610A">
        <w:t xml:space="preserve">ow would choosing the detection threshold differently (e.g., 0.10 vs. 0.135) change the </w:t>
      </w:r>
      <w:proofErr w:type="spellStart"/>
      <w:r w:rsidR="0063610A" w:rsidRPr="0063610A">
        <w:t>tradeoff</w:t>
      </w:r>
      <w:proofErr w:type="spellEnd"/>
      <w:r w:rsidR="0063610A" w:rsidRPr="0063610A">
        <w:t>?</w:t>
      </w:r>
      <w:r>
        <w:t xml:space="preserve"> </w:t>
      </w:r>
      <w:r w:rsidR="0063610A" w:rsidRPr="0063610A">
        <w:t>Is there an optimal threshold that balances key rate and detection?</w:t>
      </w:r>
    </w:p>
    <w:p w14:paraId="1EAC07E3" w14:textId="2A0BF60F" w:rsidR="0063610A" w:rsidRPr="0063610A" w:rsidRDefault="00620BBC" w:rsidP="00620BBC">
      <w:pPr>
        <w:tabs>
          <w:tab w:val="num" w:pos="720"/>
        </w:tabs>
      </w:pPr>
      <w:r>
        <w:t xml:space="preserve">12. </w:t>
      </w:r>
      <w:r w:rsidR="0063610A" w:rsidRPr="0063610A">
        <w:t>Only intercept-resend is considered. Entanglement-based protocols are vulnerable to different attacks (e.g., photon-number splitting, collective attacks). At minimum, acknowledge this limitation and discuss whether conclusions would hold for other attack models.</w:t>
      </w:r>
    </w:p>
    <w:p w14:paraId="4EE17F70" w14:textId="29C83DF2" w:rsidR="0063610A" w:rsidRPr="0063610A" w:rsidRDefault="00620BBC" w:rsidP="00620BBC">
      <w:pPr>
        <w:tabs>
          <w:tab w:val="num" w:pos="720"/>
          <w:tab w:val="num" w:pos="1440"/>
        </w:tabs>
      </w:pPr>
      <w:r>
        <w:lastRenderedPageBreak/>
        <w:t xml:space="preserve">13. </w:t>
      </w:r>
      <w:r w:rsidR="0063610A" w:rsidRPr="0063610A">
        <w:t xml:space="preserve">Figure quality is low and hard to read. Figure 6 (pipeline) is </w:t>
      </w:r>
      <w:proofErr w:type="gramStart"/>
      <w:r w:rsidR="0063610A" w:rsidRPr="0063610A">
        <w:t>text-heavy</w:t>
      </w:r>
      <w:proofErr w:type="gramEnd"/>
      <w:r w:rsidR="0063610A" w:rsidRPr="0063610A">
        <w:t>.</w:t>
      </w:r>
      <w:r>
        <w:t xml:space="preserve"> </w:t>
      </w:r>
      <w:r w:rsidR="0063610A" w:rsidRPr="0063610A">
        <w:t>Create a cleaner, more visual pipeline diagram</w:t>
      </w:r>
      <w:r>
        <w:t>, i</w:t>
      </w:r>
      <w:r w:rsidR="0063610A" w:rsidRPr="0063610A">
        <w:t>ncrease figure resolution</w:t>
      </w:r>
      <w:r>
        <w:t>, u</w:t>
      </w:r>
      <w:r w:rsidR="0063610A" w:rsidRPr="0063610A">
        <w:t xml:space="preserve">se color consistently across all </w:t>
      </w:r>
      <w:proofErr w:type="gramStart"/>
      <w:r w:rsidR="0063610A" w:rsidRPr="0063610A">
        <w:t>figures</w:t>
      </w:r>
      <w:r>
        <w:t>,  a</w:t>
      </w:r>
      <w:r w:rsidR="0063610A" w:rsidRPr="0063610A">
        <w:t>dd</w:t>
      </w:r>
      <w:proofErr w:type="gramEnd"/>
      <w:r w:rsidR="0063610A" w:rsidRPr="0063610A">
        <w:t xml:space="preserve"> subfigure labels (a), (b), (c) with clear captions</w:t>
      </w:r>
    </w:p>
    <w:p w14:paraId="224D77A2" w14:textId="331AAE8C" w:rsidR="0063610A" w:rsidRPr="0063610A" w:rsidRDefault="00620BBC" w:rsidP="00620BBC">
      <w:pPr>
        <w:tabs>
          <w:tab w:val="num" w:pos="720"/>
        </w:tabs>
      </w:pPr>
      <w:r>
        <w:t xml:space="preserve">14. </w:t>
      </w:r>
      <w:r w:rsidR="0063610A" w:rsidRPr="0063610A">
        <w:t>Section IV mixes "Basic Metrics" and "Novel Metrics" but some metrics (like secure key rate) are discussed in both. Restructure as:</w:t>
      </w:r>
    </w:p>
    <w:p w14:paraId="10F343DE" w14:textId="77777777" w:rsidR="0063610A" w:rsidRPr="0063610A" w:rsidRDefault="0063610A" w:rsidP="00620BBC">
      <w:pPr>
        <w:numPr>
          <w:ilvl w:val="1"/>
          <w:numId w:val="25"/>
        </w:numPr>
      </w:pPr>
      <w:r w:rsidRPr="0063610A">
        <w:t>IV-A: Standard Performance Metrics</w:t>
      </w:r>
    </w:p>
    <w:p w14:paraId="5F7F5019" w14:textId="77777777" w:rsidR="0063610A" w:rsidRPr="0063610A" w:rsidRDefault="0063610A" w:rsidP="00620BBC">
      <w:pPr>
        <w:numPr>
          <w:ilvl w:val="1"/>
          <w:numId w:val="25"/>
        </w:numPr>
      </w:pPr>
      <w:r w:rsidRPr="0063610A">
        <w:t>IV-B: Statistical Detection Framework</w:t>
      </w:r>
    </w:p>
    <w:p w14:paraId="3230AE9E" w14:textId="77777777" w:rsidR="0063610A" w:rsidRPr="0063610A" w:rsidRDefault="0063610A" w:rsidP="00620BBC">
      <w:pPr>
        <w:numPr>
          <w:ilvl w:val="1"/>
          <w:numId w:val="25"/>
        </w:numPr>
      </w:pPr>
      <w:r w:rsidRPr="0063610A">
        <w:t xml:space="preserve">IV-C: Combined Metrics (FPR vs. SKR </w:t>
      </w:r>
      <w:proofErr w:type="spellStart"/>
      <w:r w:rsidRPr="0063610A">
        <w:t>tradeoff</w:t>
      </w:r>
      <w:proofErr w:type="spellEnd"/>
      <w:r w:rsidRPr="0063610A">
        <w:t>)</w:t>
      </w:r>
    </w:p>
    <w:p w14:paraId="1A44B79F" w14:textId="7AC21E11" w:rsidR="0063610A" w:rsidRPr="0063610A" w:rsidRDefault="00620BBC" w:rsidP="00620BBC">
      <w:pPr>
        <w:tabs>
          <w:tab w:val="num" w:pos="720"/>
        </w:tabs>
      </w:pPr>
      <w:r>
        <w:t xml:space="preserve">15. </w:t>
      </w:r>
      <w:r w:rsidR="0063610A" w:rsidRPr="0063610A">
        <w:t xml:space="preserve">The paper says E91 false alarms are high at 8% </w:t>
      </w:r>
      <w:proofErr w:type="gramStart"/>
      <w:r w:rsidR="0063610A" w:rsidRPr="0063610A">
        <w:t>noise, but</w:t>
      </w:r>
      <w:proofErr w:type="gramEnd"/>
      <w:r w:rsidR="0063610A" w:rsidRPr="0063610A">
        <w:t xml:space="preserve"> doesn't discuss whether these false alarms would cause the protocol to abort and if aborting is the right response.</w:t>
      </w:r>
      <w:r>
        <w:t xml:space="preserve"> </w:t>
      </w:r>
      <w:r w:rsidR="00BC20FF">
        <w:t>Please d</w:t>
      </w:r>
      <w:r w:rsidR="0063610A" w:rsidRPr="0063610A">
        <w:t>iscuss:</w:t>
      </w:r>
    </w:p>
    <w:p w14:paraId="59451B6A" w14:textId="77777777" w:rsidR="0063610A" w:rsidRPr="0063610A" w:rsidRDefault="0063610A" w:rsidP="00620BBC">
      <w:pPr>
        <w:numPr>
          <w:ilvl w:val="1"/>
          <w:numId w:val="26"/>
        </w:numPr>
      </w:pPr>
      <w:r w:rsidRPr="0063610A">
        <w:t>Could Alice/Bob use multiple CHSH tests to reduce false alarms?</w:t>
      </w:r>
    </w:p>
    <w:p w14:paraId="4B398461" w14:textId="77777777" w:rsidR="0063610A" w:rsidRPr="0063610A" w:rsidRDefault="0063610A" w:rsidP="00620BBC">
      <w:pPr>
        <w:numPr>
          <w:ilvl w:val="1"/>
          <w:numId w:val="26"/>
        </w:numPr>
      </w:pPr>
      <w:r w:rsidRPr="0063610A">
        <w:t>What is the cost of false alarms in practice?</w:t>
      </w:r>
    </w:p>
    <w:p w14:paraId="78985307" w14:textId="77777777" w:rsidR="0063610A" w:rsidRPr="0063610A" w:rsidRDefault="0063610A" w:rsidP="00620BBC">
      <w:pPr>
        <w:numPr>
          <w:ilvl w:val="1"/>
          <w:numId w:val="26"/>
        </w:numPr>
      </w:pPr>
      <w:r w:rsidRPr="0063610A">
        <w:t>Could they switch to a prepare-and-measure protocol when E91 alarms?</w:t>
      </w:r>
    </w:p>
    <w:sectPr w:rsidR="0063610A" w:rsidRPr="006361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5F9"/>
    <w:multiLevelType w:val="multilevel"/>
    <w:tmpl w:val="A63E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4446B"/>
    <w:multiLevelType w:val="multilevel"/>
    <w:tmpl w:val="E9E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1242F"/>
    <w:multiLevelType w:val="multilevel"/>
    <w:tmpl w:val="997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2BF4"/>
    <w:multiLevelType w:val="multilevel"/>
    <w:tmpl w:val="078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2390E"/>
    <w:multiLevelType w:val="multilevel"/>
    <w:tmpl w:val="FFF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23759"/>
    <w:multiLevelType w:val="multilevel"/>
    <w:tmpl w:val="43C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B3965"/>
    <w:multiLevelType w:val="multilevel"/>
    <w:tmpl w:val="37F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76ADA"/>
    <w:multiLevelType w:val="multilevel"/>
    <w:tmpl w:val="16C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F71AD"/>
    <w:multiLevelType w:val="multilevel"/>
    <w:tmpl w:val="A62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C12E6"/>
    <w:multiLevelType w:val="multilevel"/>
    <w:tmpl w:val="512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81A54"/>
    <w:multiLevelType w:val="multilevel"/>
    <w:tmpl w:val="7F9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E2A9C"/>
    <w:multiLevelType w:val="multilevel"/>
    <w:tmpl w:val="A3A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83D8D"/>
    <w:multiLevelType w:val="hybridMultilevel"/>
    <w:tmpl w:val="8724FF04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E316C"/>
    <w:multiLevelType w:val="multilevel"/>
    <w:tmpl w:val="8AFE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90FDB"/>
    <w:multiLevelType w:val="multilevel"/>
    <w:tmpl w:val="EFD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E240E"/>
    <w:multiLevelType w:val="multilevel"/>
    <w:tmpl w:val="AC7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9342A"/>
    <w:multiLevelType w:val="multilevel"/>
    <w:tmpl w:val="026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A5EED"/>
    <w:multiLevelType w:val="multilevel"/>
    <w:tmpl w:val="54E4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14D44"/>
    <w:multiLevelType w:val="multilevel"/>
    <w:tmpl w:val="F1C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37786"/>
    <w:multiLevelType w:val="multilevel"/>
    <w:tmpl w:val="648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827BC"/>
    <w:multiLevelType w:val="multilevel"/>
    <w:tmpl w:val="1E7A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96E67"/>
    <w:multiLevelType w:val="multilevel"/>
    <w:tmpl w:val="4A8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26379"/>
    <w:multiLevelType w:val="multilevel"/>
    <w:tmpl w:val="B00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A71E4"/>
    <w:multiLevelType w:val="multilevel"/>
    <w:tmpl w:val="F4F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F14F7"/>
    <w:multiLevelType w:val="multilevel"/>
    <w:tmpl w:val="DAA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149DE"/>
    <w:multiLevelType w:val="multilevel"/>
    <w:tmpl w:val="2E7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980799">
    <w:abstractNumId w:val="6"/>
  </w:num>
  <w:num w:numId="2" w16cid:durableId="555162276">
    <w:abstractNumId w:val="25"/>
  </w:num>
  <w:num w:numId="3" w16cid:durableId="1326275557">
    <w:abstractNumId w:val="14"/>
  </w:num>
  <w:num w:numId="4" w16cid:durableId="1069114236">
    <w:abstractNumId w:val="9"/>
  </w:num>
  <w:num w:numId="5" w16cid:durableId="1179584963">
    <w:abstractNumId w:val="21"/>
  </w:num>
  <w:num w:numId="6" w16cid:durableId="622423210">
    <w:abstractNumId w:val="15"/>
  </w:num>
  <w:num w:numId="7" w16cid:durableId="1355498071">
    <w:abstractNumId w:val="1"/>
  </w:num>
  <w:num w:numId="8" w16cid:durableId="1967735108">
    <w:abstractNumId w:val="13"/>
  </w:num>
  <w:num w:numId="9" w16cid:durableId="909922681">
    <w:abstractNumId w:val="10"/>
  </w:num>
  <w:num w:numId="10" w16cid:durableId="831606178">
    <w:abstractNumId w:val="19"/>
  </w:num>
  <w:num w:numId="11" w16cid:durableId="165943577">
    <w:abstractNumId w:val="7"/>
  </w:num>
  <w:num w:numId="12" w16cid:durableId="531764410">
    <w:abstractNumId w:val="5"/>
  </w:num>
  <w:num w:numId="13" w16cid:durableId="303043079">
    <w:abstractNumId w:val="22"/>
  </w:num>
  <w:num w:numId="14" w16cid:durableId="1155339184">
    <w:abstractNumId w:val="18"/>
  </w:num>
  <w:num w:numId="15" w16cid:durableId="1550534876">
    <w:abstractNumId w:val="23"/>
  </w:num>
  <w:num w:numId="16" w16cid:durableId="1386292717">
    <w:abstractNumId w:val="24"/>
  </w:num>
  <w:num w:numId="17" w16cid:durableId="314066120">
    <w:abstractNumId w:val="11"/>
  </w:num>
  <w:num w:numId="18" w16cid:durableId="1724213323">
    <w:abstractNumId w:val="0"/>
  </w:num>
  <w:num w:numId="19" w16cid:durableId="667556505">
    <w:abstractNumId w:val="20"/>
  </w:num>
  <w:num w:numId="20" w16cid:durableId="1592812952">
    <w:abstractNumId w:val="12"/>
  </w:num>
  <w:num w:numId="21" w16cid:durableId="1474442383">
    <w:abstractNumId w:val="3"/>
  </w:num>
  <w:num w:numId="22" w16cid:durableId="1436367584">
    <w:abstractNumId w:val="8"/>
  </w:num>
  <w:num w:numId="23" w16cid:durableId="1727870213">
    <w:abstractNumId w:val="2"/>
  </w:num>
  <w:num w:numId="24" w16cid:durableId="431634405">
    <w:abstractNumId w:val="4"/>
  </w:num>
  <w:num w:numId="25" w16cid:durableId="1913126942">
    <w:abstractNumId w:val="17"/>
  </w:num>
  <w:num w:numId="26" w16cid:durableId="18535702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0A"/>
    <w:rsid w:val="00226FAA"/>
    <w:rsid w:val="004274E4"/>
    <w:rsid w:val="00620BBC"/>
    <w:rsid w:val="0063610A"/>
    <w:rsid w:val="00BC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E42B"/>
  <w15:chartTrackingRefBased/>
  <w15:docId w15:val="{D6B79758-44C5-46E8-9B5C-AFED239C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AJMERY SULTANA</dc:creator>
  <cp:keywords/>
  <dc:description/>
  <cp:lastModifiedBy>AJMERY SULTANA</cp:lastModifiedBy>
  <cp:revision>1</cp:revision>
  <dcterms:created xsi:type="dcterms:W3CDTF">2026-07-09T21:50:00Z</dcterms:created>
  <dcterms:modified xsi:type="dcterms:W3CDTF">2026-07-09T22:21:00Z</dcterms:modified>
</cp:coreProperties>
</file>