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7E6" w:rsidRDefault="00BF67E6" w:rsidP="00D10945">
      <w:pPr>
        <w:jc w:val="center"/>
        <w:rPr>
          <w:rFonts w:ascii="Times New Roman" w:hAnsi="Times New Roman" w:cs="Times New Roman"/>
          <w:b/>
          <w:sz w:val="26"/>
          <w:szCs w:val="26"/>
        </w:rPr>
      </w:pPr>
      <w:r w:rsidRPr="00D10945">
        <w:rPr>
          <w:rFonts w:ascii="Times New Roman" w:hAnsi="Times New Roman" w:cs="Times New Roman"/>
          <w:b/>
          <w:sz w:val="26"/>
          <w:szCs w:val="26"/>
        </w:rPr>
        <w:t>BÁO CÁO TIẾN ĐỘ NGHIÊN CỨU KHOA HỌC</w:t>
      </w:r>
    </w:p>
    <w:p w:rsidR="001C2C27" w:rsidRPr="00D10945" w:rsidRDefault="001C2C27" w:rsidP="00D10945">
      <w:pPr>
        <w:jc w:val="center"/>
        <w:rPr>
          <w:rFonts w:ascii="Times New Roman" w:hAnsi="Times New Roman" w:cs="Times New Roman"/>
          <w:b/>
          <w:sz w:val="26"/>
          <w:szCs w:val="26"/>
        </w:rPr>
      </w:pPr>
      <w:r>
        <w:rPr>
          <w:rFonts w:ascii="Times New Roman" w:hAnsi="Times New Roman" w:cs="Times New Roman"/>
          <w:b/>
          <w:sz w:val="26"/>
          <w:szCs w:val="26"/>
        </w:rPr>
        <w:t>TÌNH HÌNH TÌM HIỂU CHUNG VỀ ĐỀ TÀI NGHIÊN CỨU</w:t>
      </w:r>
      <w:bookmarkStart w:id="0" w:name="_GoBack"/>
      <w:bookmarkEnd w:id="0"/>
    </w:p>
    <w:p w:rsidR="00BF67E6" w:rsidRDefault="00BF67E6" w:rsidP="00D10945">
      <w:pPr>
        <w:jc w:val="center"/>
        <w:rPr>
          <w:rFonts w:ascii="Times New Roman" w:hAnsi="Times New Roman" w:cs="Times New Roman"/>
          <w:sz w:val="26"/>
          <w:szCs w:val="26"/>
        </w:rPr>
      </w:pPr>
      <w:r>
        <w:rPr>
          <w:rFonts w:ascii="Times New Roman" w:hAnsi="Times New Roman" w:cs="Times New Roman"/>
          <w:sz w:val="26"/>
          <w:szCs w:val="26"/>
        </w:rPr>
        <w:t>ĐỀ TÀI: Website đánh giá điểm rèn luyện theo hướng metadata.</w:t>
      </w:r>
    </w:p>
    <w:p w:rsidR="004A5D98" w:rsidRDefault="00BF67E6" w:rsidP="00D10945">
      <w:pPr>
        <w:jc w:val="center"/>
        <w:rPr>
          <w:rFonts w:ascii="Times New Roman" w:hAnsi="Times New Roman" w:cs="Times New Roman"/>
          <w:sz w:val="26"/>
          <w:szCs w:val="26"/>
        </w:rPr>
      </w:pPr>
      <w:r>
        <w:rPr>
          <w:rFonts w:ascii="Times New Roman" w:hAnsi="Times New Roman" w:cs="Times New Roman"/>
          <w:sz w:val="26"/>
          <w:szCs w:val="26"/>
        </w:rPr>
        <w:t>Mã số đề tài:TSV2017-15</w:t>
      </w:r>
    </w:p>
    <w:p w:rsidR="00BF67E6" w:rsidRDefault="00BF67E6">
      <w:pPr>
        <w:rPr>
          <w:rFonts w:ascii="Times New Roman" w:hAnsi="Times New Roman" w:cs="Times New Roman"/>
          <w:sz w:val="26"/>
          <w:szCs w:val="26"/>
        </w:rPr>
      </w:pPr>
      <w:r>
        <w:rPr>
          <w:rFonts w:ascii="Times New Roman" w:hAnsi="Times New Roman" w:cs="Times New Roman"/>
          <w:sz w:val="26"/>
          <w:szCs w:val="26"/>
        </w:rPr>
        <w:t>Thời gian thực hiện: 01/06/2017 đến 08/06/2017</w:t>
      </w:r>
    </w:p>
    <w:p w:rsidR="00BF67E6" w:rsidRPr="00D10945" w:rsidRDefault="00BF67E6" w:rsidP="00BF67E6">
      <w:pPr>
        <w:pStyle w:val="ListParagraph"/>
        <w:numPr>
          <w:ilvl w:val="0"/>
          <w:numId w:val="1"/>
        </w:numPr>
        <w:rPr>
          <w:rFonts w:ascii="Times New Roman" w:hAnsi="Times New Roman" w:cs="Times New Roman"/>
          <w:b/>
          <w:sz w:val="26"/>
          <w:szCs w:val="26"/>
        </w:rPr>
      </w:pPr>
      <w:r w:rsidRPr="00D10945">
        <w:rPr>
          <w:rFonts w:ascii="Times New Roman" w:hAnsi="Times New Roman" w:cs="Times New Roman"/>
          <w:b/>
          <w:sz w:val="26"/>
          <w:szCs w:val="26"/>
        </w:rPr>
        <w:t>MÔ TẢ TÌNH HÌNH CHẤM ĐIỂM RÈN LUYỆN Ở ĐẠI HỌC CẦN THƠ</w:t>
      </w:r>
    </w:p>
    <w:p w:rsidR="00BF67E6" w:rsidRPr="00DA4325" w:rsidRDefault="00BF67E6" w:rsidP="00BF67E6">
      <w:pPr>
        <w:rPr>
          <w:rFonts w:ascii="Times New Roman" w:hAnsi="Times New Roman" w:cs="Times New Roman"/>
          <w:b/>
          <w:sz w:val="26"/>
          <w:szCs w:val="26"/>
          <w:lang w:val="fr-FR"/>
        </w:rPr>
      </w:pPr>
      <w:r w:rsidRPr="00BF67E6">
        <w:rPr>
          <w:rFonts w:ascii="Times New Roman" w:hAnsi="Times New Roman" w:cs="Times New Roman"/>
          <w:sz w:val="26"/>
          <w:szCs w:val="26"/>
          <w:lang w:val="fr-FR"/>
        </w:rPr>
        <w:t>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4815C2" w:rsidRDefault="00BF67E6" w:rsidP="00BF67E6">
      <w:pPr>
        <w:rPr>
          <w:rFonts w:ascii="Times New Roman" w:hAnsi="Times New Roman" w:cs="Times New Roman"/>
          <w:sz w:val="26"/>
          <w:szCs w:val="26"/>
          <w:lang w:val="fr-FR"/>
        </w:rPr>
      </w:pPr>
      <w:r w:rsidRPr="00BF67E6">
        <w:rPr>
          <w:rFonts w:ascii="Times New Roman" w:hAnsi="Times New Roman" w:cs="Times New Roman"/>
          <w:sz w:val="26"/>
          <w:szCs w:val="26"/>
          <w:lang w:val="fr-FR"/>
        </w:rPr>
        <w:t>Tuy nhiên, phương pháp chấm điểm thủ công còn gặp nhiều bất lợi như: Bất lợi về mặt chi phí, về mặt địa lý, về mặt thời gian, về mặt lưu trữ, truy vấn và tính thống nhất</w:t>
      </w:r>
      <w:r>
        <w:rPr>
          <w:rFonts w:ascii="Times New Roman" w:hAnsi="Times New Roman" w:cs="Times New Roman"/>
          <w:sz w:val="26"/>
          <w:szCs w:val="26"/>
          <w:lang w:val="fr-FR"/>
        </w:rPr>
        <w:t>.</w:t>
      </w:r>
    </w:p>
    <w:p w:rsidR="004815C2" w:rsidRDefault="004815C2" w:rsidP="004815C2">
      <w:pPr>
        <w:pStyle w:val="ListParagraph"/>
        <w:numPr>
          <w:ilvl w:val="0"/>
          <w:numId w:val="1"/>
        </w:numPr>
        <w:spacing w:before="120" w:after="0" w:line="264" w:lineRule="auto"/>
        <w:jc w:val="both"/>
        <w:rPr>
          <w:rFonts w:ascii="Times New Roman" w:hAnsi="Times New Roman" w:cs="Times New Roman"/>
          <w:b/>
          <w:sz w:val="26"/>
          <w:szCs w:val="26"/>
          <w:lang w:val="fr-FR"/>
        </w:rPr>
      </w:pPr>
      <w:r w:rsidRPr="004815C2">
        <w:rPr>
          <w:rFonts w:ascii="Times New Roman" w:hAnsi="Times New Roman" w:cs="Times New Roman"/>
          <w:b/>
          <w:sz w:val="26"/>
          <w:szCs w:val="26"/>
          <w:lang w:val="fr-FR"/>
        </w:rPr>
        <w:t>LUỒNG CÔNG VIỆC CẦN LÀM KHI CHẤM ĐIỂM RÈN LUYỆN</w:t>
      </w:r>
    </w:p>
    <w:p w:rsidR="004815C2" w:rsidRPr="00BF67E6" w:rsidRDefault="004815C2" w:rsidP="004815C2">
      <w:pPr>
        <w:rPr>
          <w:rFonts w:ascii="Times New Roman" w:hAnsi="Times New Roman" w:cs="Times New Roman"/>
          <w:sz w:val="26"/>
          <w:szCs w:val="26"/>
          <w:lang w:val="fr-FR"/>
        </w:rPr>
      </w:pPr>
      <w:r w:rsidRPr="00BF67E6">
        <w:rPr>
          <w:rFonts w:ascii="Times New Roman" w:hAnsi="Times New Roman" w:cs="Times New Roman"/>
          <w:sz w:val="26"/>
          <w:szCs w:val="26"/>
          <w:lang w:val="fr-FR"/>
        </w:rPr>
        <w:t>Quy trình chấm điểm rèn luyện được khái quát như sau:</w:t>
      </w:r>
    </w:p>
    <w:p w:rsidR="004815C2" w:rsidRPr="00DA4325" w:rsidRDefault="004815C2"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Nhà trường ra quyết định, quy định về quy cách chấm điểm cho học kỳ, kỳ hạn chấm điểm và tổng hợp.</w:t>
      </w:r>
    </w:p>
    <w:p w:rsidR="004815C2" w:rsidRPr="00DA4325" w:rsidRDefault="004815C2"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Các đơn vị nhận thông tin và triển khai phát phiếu điểm rèn luyện đến sinh viên, tổng hợp tài liệu về điểm cộng, kỹ luật, tổng kết các hoạt động làm tài liệu cho sinh viên sử dụng trong một số mục chấm điểm.</w:t>
      </w:r>
    </w:p>
    <w:p w:rsidR="004815C2" w:rsidRPr="00DA4325" w:rsidRDefault="004815C2"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Sinh viên tự chấm điểm rèn luyện bằng phiếu chấm điểm trên khổ giấy A3.</w:t>
      </w:r>
    </w:p>
    <w:p w:rsidR="004815C2" w:rsidRPr="00DA4325" w:rsidRDefault="004815C2"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Bí thư hoặc lớp trưởng thu phiếu điểm kiểm tra và gửi lại cố vấn.</w:t>
      </w:r>
    </w:p>
    <w:p w:rsidR="004815C2" w:rsidRPr="00DA4325" w:rsidRDefault="004815C2"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Cố vấn xem các phiếu chấm, điều chỉnh , chấm lại và tổng hợp điểm tất cả sinh viên thành file Excel, tùy mỗi cố vấn sẽ công bố với sinh hoặc không.</w:t>
      </w:r>
    </w:p>
    <w:p w:rsidR="004815C2" w:rsidRPr="00DA4325" w:rsidRDefault="004815C2"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Cố vấn gửi bản điểm cho nhà trường tổng hợp.</w:t>
      </w:r>
    </w:p>
    <w:p w:rsidR="004815C2" w:rsidRPr="00DA4325" w:rsidRDefault="004815C2"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Nhà trường tổng hợp và đưa điểm lên hệ thống quản lý.</w:t>
      </w:r>
    </w:p>
    <w:p w:rsidR="004815C2" w:rsidRPr="00DA4325" w:rsidRDefault="004815C2"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Sinh viên được xem điểm rèn luyện chính thức của mình và có thời gian ý kiến, yêu cầu chỉnh sửa.</w:t>
      </w:r>
    </w:p>
    <w:p w:rsidR="004815C2" w:rsidRDefault="004815C2" w:rsidP="004815C2">
      <w:pPr>
        <w:pStyle w:val="ListParagraph"/>
        <w:numPr>
          <w:ilvl w:val="0"/>
          <w:numId w:val="9"/>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lastRenderedPageBreak/>
        <w:t>Hết thời hạn quy định, điểm rèn luyện được chính thức ghi vào bảng kết quả học kỳ của sinh viên.</w:t>
      </w:r>
    </w:p>
    <w:p w:rsidR="004815C2" w:rsidRPr="004815C2" w:rsidRDefault="004815C2" w:rsidP="004815C2">
      <w:pPr>
        <w:spacing w:before="120" w:after="0" w:line="264" w:lineRule="auto"/>
        <w:jc w:val="both"/>
        <w:rPr>
          <w:rFonts w:ascii="Times New Roman" w:hAnsi="Times New Roman" w:cs="Times New Roman"/>
          <w:b/>
          <w:sz w:val="26"/>
          <w:szCs w:val="26"/>
          <w:lang w:val="fr-FR"/>
        </w:rPr>
      </w:pPr>
    </w:p>
    <w:p w:rsidR="00BF67E6" w:rsidRPr="00DA4325" w:rsidRDefault="00BF67E6" w:rsidP="00BF67E6">
      <w:pPr>
        <w:pStyle w:val="ListParagraph"/>
        <w:numPr>
          <w:ilvl w:val="0"/>
          <w:numId w:val="1"/>
        </w:numPr>
        <w:rPr>
          <w:rFonts w:ascii="Times New Roman" w:hAnsi="Times New Roman" w:cs="Times New Roman"/>
          <w:b/>
          <w:sz w:val="26"/>
          <w:szCs w:val="26"/>
          <w:lang w:val="fr-FR"/>
        </w:rPr>
      </w:pPr>
      <w:r w:rsidRPr="00DA4325">
        <w:rPr>
          <w:rFonts w:ascii="Times New Roman" w:hAnsi="Times New Roman" w:cs="Times New Roman"/>
          <w:b/>
          <w:sz w:val="26"/>
          <w:szCs w:val="26"/>
          <w:lang w:val="fr-FR"/>
        </w:rPr>
        <w:t>DANH SÁCH CÁC TIÊU CHÍ ĐÁNH GIÁ ĐIỂM RÈN LUYỆN</w:t>
      </w:r>
    </w:p>
    <w:p w:rsidR="00BF67E6" w:rsidRPr="00DA4325" w:rsidRDefault="00BF67E6" w:rsidP="00BF67E6">
      <w:pPr>
        <w:rPr>
          <w:rFonts w:ascii="Times New Roman" w:hAnsi="Times New Roman" w:cs="Times New Roman"/>
          <w:sz w:val="26"/>
          <w:szCs w:val="26"/>
          <w:lang w:val="fr-FR"/>
        </w:rPr>
      </w:pPr>
      <w:r w:rsidRPr="00DA4325">
        <w:rPr>
          <w:rFonts w:ascii="Times New Roman" w:hAnsi="Times New Roman" w:cs="Times New Roman"/>
          <w:sz w:val="26"/>
          <w:szCs w:val="26"/>
          <w:lang w:val="fr-FR"/>
        </w:rPr>
        <w:t>Trường Đại học Cần Thơ có các quy định chung về chấm điểm rèn luyện như sau:</w:t>
      </w:r>
    </w:p>
    <w:p w:rsidR="00BF67E6" w:rsidRPr="00DA4325" w:rsidRDefault="00BF67E6" w:rsidP="00BF67E6">
      <w:pPr>
        <w:pStyle w:val="ListParagraph"/>
        <w:numPr>
          <w:ilvl w:val="0"/>
          <w:numId w:val="7"/>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Điểm cộng tối đa cho từng mục thực hiện đúng Quy chế (Từ điều 5 đến điều 9 của Quy chế Đánh giá kết quả rèn luyện…);</w:t>
      </w:r>
    </w:p>
    <w:p w:rsidR="00BF67E6" w:rsidRPr="00DA4325" w:rsidRDefault="00BF67E6" w:rsidP="00BF67E6">
      <w:pPr>
        <w:pStyle w:val="ListParagraph"/>
        <w:numPr>
          <w:ilvl w:val="0"/>
          <w:numId w:val="7"/>
        </w:numPr>
        <w:spacing w:before="120" w:after="0" w:line="264" w:lineRule="auto"/>
        <w:jc w:val="both"/>
        <w:rPr>
          <w:rFonts w:ascii="Times New Roman" w:hAnsi="Times New Roman" w:cs="Times New Roman"/>
          <w:i/>
          <w:sz w:val="26"/>
          <w:szCs w:val="26"/>
          <w:lang w:val="fr-FR"/>
        </w:rPr>
      </w:pPr>
      <w:r w:rsidRPr="00DA4325">
        <w:rPr>
          <w:rFonts w:ascii="Times New Roman" w:hAnsi="Times New Roman" w:cs="Times New Roman"/>
          <w:sz w:val="26"/>
          <w:szCs w:val="26"/>
          <w:lang w:val="fr-FR"/>
        </w:rPr>
        <w:t xml:space="preserve">Một sinh viên có mức phấn đấu, rèn luyện bình thường có thể đạt mức điểm từ 70 đến dưới 80 điểm </w:t>
      </w:r>
      <w:r w:rsidRPr="00DA4325">
        <w:rPr>
          <w:rFonts w:ascii="Times New Roman" w:hAnsi="Times New Roman" w:cs="Times New Roman"/>
          <w:i/>
          <w:sz w:val="26"/>
          <w:szCs w:val="26"/>
          <w:lang w:val="fr-FR"/>
        </w:rPr>
        <w:t>(phân loại khá);</w:t>
      </w:r>
    </w:p>
    <w:p w:rsidR="00BF67E6" w:rsidRPr="00DA4325" w:rsidRDefault="00BF67E6" w:rsidP="00BF67E6">
      <w:pPr>
        <w:pStyle w:val="ListParagraph"/>
        <w:numPr>
          <w:ilvl w:val="0"/>
          <w:numId w:val="7"/>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 xml:space="preserve">Những sinh viên có thành tích sẽ được thưởng điểm. Nếu sinh viên đạt được nhiều thành tích trong cùng một mục thì tổng số điểm không vượt quá điểm tối đa của mục đó; </w:t>
      </w:r>
    </w:p>
    <w:p w:rsidR="00BF67E6" w:rsidRPr="00DA4325" w:rsidRDefault="00BF67E6" w:rsidP="00BF67E6">
      <w:pPr>
        <w:pStyle w:val="ListParagraph"/>
        <w:numPr>
          <w:ilvl w:val="0"/>
          <w:numId w:val="7"/>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Những sinh viên vi phạm kỷ luật sẽ bị trừ điểm trong tiêu chí tương ứng và trừ đến khi điểm của tiêu chí đó bằng 0</w:t>
      </w:r>
      <w:r w:rsidRPr="00DA4325">
        <w:rPr>
          <w:rFonts w:ascii="Times New Roman" w:hAnsi="Times New Roman" w:cs="Times New Roman"/>
          <w:i/>
          <w:sz w:val="26"/>
          <w:szCs w:val="26"/>
          <w:lang w:val="fr-FR"/>
        </w:rPr>
        <w:t xml:space="preserve"> (không có điểm âm trong từng tiêu chí);.</w:t>
      </w:r>
    </w:p>
    <w:p w:rsidR="00BF67E6" w:rsidRPr="00DA4325" w:rsidRDefault="00BF67E6" w:rsidP="00BF67E6">
      <w:pPr>
        <w:pStyle w:val="ListParagraph"/>
        <w:numPr>
          <w:ilvl w:val="0"/>
          <w:numId w:val="7"/>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 xml:space="preserve">Các văn bản dùng làm minh chứng cho việc tính điểm </w:t>
      </w:r>
      <w:r w:rsidRPr="00DA4325">
        <w:rPr>
          <w:rFonts w:ascii="Times New Roman" w:hAnsi="Times New Roman" w:cs="Times New Roman"/>
          <w:i/>
          <w:sz w:val="26"/>
          <w:szCs w:val="26"/>
          <w:lang w:val="fr-FR"/>
        </w:rPr>
        <w:t>(cộng thêm hoặc trừ)</w:t>
      </w:r>
      <w:r w:rsidRPr="00DA4325">
        <w:rPr>
          <w:rFonts w:ascii="Times New Roman" w:hAnsi="Times New Roman" w:cs="Times New Roman"/>
          <w:sz w:val="26"/>
          <w:szCs w:val="26"/>
          <w:lang w:val="fr-FR"/>
        </w:rPr>
        <w:t xml:space="preserve"> điểm rèn luyện sinh viên là: Bằng khen, Giấy khen, Quyết định, Chứng nhận, Giấy xác nhận, Giấy đề nghị có phê duyệt của các cấp có thẩm quyền trong và ngoài trường </w:t>
      </w:r>
      <w:r w:rsidRPr="00DA4325">
        <w:rPr>
          <w:rFonts w:ascii="Times New Roman" w:hAnsi="Times New Roman" w:cs="Times New Roman"/>
          <w:i/>
          <w:sz w:val="26"/>
          <w:szCs w:val="26"/>
          <w:lang w:val="fr-FR"/>
        </w:rPr>
        <w:t>(Sinh viên nộp bản sao y cho CVHT hoặc Khoa)</w:t>
      </w:r>
      <w:r w:rsidRPr="00DA4325">
        <w:rPr>
          <w:rFonts w:ascii="Times New Roman" w:hAnsi="Times New Roman" w:cs="Times New Roman"/>
          <w:sz w:val="26"/>
          <w:szCs w:val="26"/>
          <w:lang w:val="fr-FR"/>
        </w:rPr>
        <w:t>;</w:t>
      </w:r>
    </w:p>
    <w:p w:rsidR="00BF67E6" w:rsidRPr="00DA4325" w:rsidRDefault="00BF67E6" w:rsidP="00BF67E6">
      <w:pPr>
        <w:pStyle w:val="ListParagraph"/>
        <w:numPr>
          <w:ilvl w:val="0"/>
          <w:numId w:val="7"/>
        </w:numPr>
        <w:spacing w:before="120" w:after="0" w:line="264" w:lineRule="auto"/>
        <w:jc w:val="both"/>
        <w:rPr>
          <w:rFonts w:ascii="Times New Roman" w:hAnsi="Times New Roman" w:cs="Times New Roman"/>
          <w:i/>
          <w:sz w:val="26"/>
          <w:szCs w:val="26"/>
          <w:lang w:val="fr-FR"/>
        </w:rPr>
      </w:pPr>
      <w:r w:rsidRPr="00DA4325">
        <w:rPr>
          <w:rFonts w:ascii="Times New Roman" w:hAnsi="Times New Roman" w:cs="Times New Roman"/>
          <w:sz w:val="26"/>
          <w:szCs w:val="26"/>
          <w:lang w:val="fr-FR"/>
        </w:rPr>
        <w:t xml:space="preserve">Sinh viên không thực hiện Bảng đánh giá điểm rèn luyện hoặc không nộp theo đúng thời gian quy định sẽ bị xử lý theo mức dưới 30 điểm </w:t>
      </w:r>
      <w:r w:rsidRPr="00DA4325">
        <w:rPr>
          <w:rFonts w:ascii="Times New Roman" w:hAnsi="Times New Roman" w:cs="Times New Roman"/>
          <w:i/>
          <w:sz w:val="26"/>
          <w:szCs w:val="26"/>
          <w:lang w:val="fr-FR"/>
        </w:rPr>
        <w:t>(phân loại kém)</w:t>
      </w:r>
      <w:r w:rsidRPr="00DA4325">
        <w:rPr>
          <w:rFonts w:ascii="Times New Roman" w:hAnsi="Times New Roman" w:cs="Times New Roman"/>
          <w:sz w:val="26"/>
          <w:szCs w:val="26"/>
          <w:lang w:val="fr-FR"/>
        </w:rPr>
        <w:t>;</w:t>
      </w:r>
    </w:p>
    <w:p w:rsidR="00BF67E6" w:rsidRPr="00DA4325" w:rsidRDefault="00BF67E6" w:rsidP="00BF67E6">
      <w:pPr>
        <w:pStyle w:val="ListParagraph"/>
        <w:numPr>
          <w:ilvl w:val="0"/>
          <w:numId w:val="7"/>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 xml:space="preserve">Các Khoa </w:t>
      </w:r>
      <w:r w:rsidRPr="00DA4325">
        <w:rPr>
          <w:rFonts w:ascii="Times New Roman" w:hAnsi="Times New Roman" w:cs="Times New Roman"/>
          <w:i/>
          <w:sz w:val="26"/>
          <w:szCs w:val="26"/>
          <w:lang w:val="fr-FR"/>
        </w:rPr>
        <w:t>(Viện, Trung tâm…)</w:t>
      </w:r>
      <w:r w:rsidRPr="00DA4325">
        <w:rPr>
          <w:rFonts w:ascii="Times New Roman" w:hAnsi="Times New Roman" w:cs="Times New Roman"/>
          <w:sz w:val="26"/>
          <w:szCs w:val="26"/>
          <w:lang w:val="fr-FR"/>
        </w:rPr>
        <w:t xml:space="preserve"> tùy theo hoàn cảnh, đặc thù riêng có thể hướng dẫn cho đơn vị chi tiết hơn nhưng vẫn bảo đảm theo nguyên tắc: số điểm của từng mục không vượt quá khung quy định của mục đó;</w:t>
      </w:r>
    </w:p>
    <w:p w:rsidR="00BF67E6" w:rsidRPr="00DA4325" w:rsidRDefault="00BF67E6" w:rsidP="00BF67E6">
      <w:pPr>
        <w:pStyle w:val="ListParagraph"/>
        <w:numPr>
          <w:ilvl w:val="0"/>
          <w:numId w:val="7"/>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Mốc thời gian gởi điểm rèn luyện:</w:t>
      </w:r>
    </w:p>
    <w:p w:rsidR="00BF67E6" w:rsidRPr="00DA4325" w:rsidRDefault="00BF67E6" w:rsidP="00BF67E6">
      <w:pPr>
        <w:pStyle w:val="ListParagraph"/>
        <w:numPr>
          <w:ilvl w:val="0"/>
          <w:numId w:val="7"/>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Các đơn vị gởi văn bản đề nghị khen thưởng kỷ luật về Khoa:</w:t>
      </w:r>
    </w:p>
    <w:p w:rsidR="00BF67E6" w:rsidRPr="00DA4325" w:rsidRDefault="00BF67E6" w:rsidP="00BF67E6">
      <w:pPr>
        <w:rPr>
          <w:rFonts w:ascii="Times New Roman" w:hAnsi="Times New Roman" w:cs="Times New Roman"/>
          <w:sz w:val="26"/>
          <w:szCs w:val="26"/>
          <w:lang w:val="fr-FR"/>
        </w:rPr>
      </w:pPr>
      <w:r w:rsidRPr="00DA4325">
        <w:rPr>
          <w:rFonts w:ascii="Times New Roman" w:hAnsi="Times New Roman" w:cs="Times New Roman"/>
          <w:sz w:val="26"/>
          <w:szCs w:val="26"/>
          <w:lang w:val="fr-FR"/>
        </w:rPr>
        <w:t>+ Học kỳ 1: gởi trước ngày 15/12;</w:t>
      </w:r>
    </w:p>
    <w:p w:rsidR="00BF67E6" w:rsidRPr="00DA4325" w:rsidRDefault="00BF67E6" w:rsidP="00BF67E6">
      <w:pPr>
        <w:rPr>
          <w:rFonts w:ascii="Times New Roman" w:hAnsi="Times New Roman" w:cs="Times New Roman"/>
          <w:sz w:val="26"/>
          <w:szCs w:val="26"/>
          <w:lang w:val="fr-FR"/>
        </w:rPr>
      </w:pPr>
      <w:r w:rsidRPr="00DA4325">
        <w:rPr>
          <w:rFonts w:ascii="Times New Roman" w:hAnsi="Times New Roman" w:cs="Times New Roman"/>
          <w:sz w:val="26"/>
          <w:szCs w:val="26"/>
          <w:lang w:val="fr-FR"/>
        </w:rPr>
        <w:t>+ Học kỳ 2: gởi trước ngày 15/5.</w:t>
      </w:r>
    </w:p>
    <w:p w:rsidR="00BF67E6" w:rsidRPr="00DA4325" w:rsidRDefault="00BF67E6" w:rsidP="00BF67E6">
      <w:pPr>
        <w:pStyle w:val="ListParagraph"/>
        <w:numPr>
          <w:ilvl w:val="0"/>
          <w:numId w:val="8"/>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Các Khoa gởi tổng kết điểm rèn luyện về Hội đồng đánh giá cấp Trường (qua Phòng Công tác sinh viên):</w:t>
      </w:r>
    </w:p>
    <w:p w:rsidR="00BF67E6" w:rsidRPr="00DA4325" w:rsidRDefault="00BF67E6" w:rsidP="00BF67E6">
      <w:pPr>
        <w:rPr>
          <w:rFonts w:ascii="Times New Roman" w:hAnsi="Times New Roman" w:cs="Times New Roman"/>
          <w:sz w:val="26"/>
          <w:szCs w:val="26"/>
          <w:lang w:val="fr-FR"/>
        </w:rPr>
      </w:pPr>
      <w:r w:rsidRPr="00DA4325">
        <w:rPr>
          <w:rFonts w:ascii="Times New Roman" w:hAnsi="Times New Roman" w:cs="Times New Roman"/>
          <w:sz w:val="26"/>
          <w:szCs w:val="26"/>
          <w:lang w:val="fr-FR"/>
        </w:rPr>
        <w:t>+ Học kỳ 1: gởi trước ngày 15/1;</w:t>
      </w:r>
    </w:p>
    <w:p w:rsidR="00BF67E6" w:rsidRPr="00DA4325" w:rsidRDefault="00BF67E6" w:rsidP="00BF67E6">
      <w:pPr>
        <w:rPr>
          <w:rFonts w:ascii="Times New Roman" w:hAnsi="Times New Roman" w:cs="Times New Roman"/>
          <w:sz w:val="26"/>
          <w:szCs w:val="26"/>
          <w:lang w:val="fr-FR"/>
        </w:rPr>
      </w:pPr>
      <w:r w:rsidRPr="00DA4325">
        <w:rPr>
          <w:rFonts w:ascii="Times New Roman" w:hAnsi="Times New Roman" w:cs="Times New Roman"/>
          <w:sz w:val="26"/>
          <w:szCs w:val="26"/>
          <w:lang w:val="fr-FR"/>
        </w:rPr>
        <w:t>+ Học kỳ 2: gởi trước ngày 15/6.</w:t>
      </w:r>
    </w:p>
    <w:p w:rsidR="00BF67E6" w:rsidRPr="00DA4325" w:rsidRDefault="00BF67E6" w:rsidP="00BF67E6">
      <w:pPr>
        <w:pStyle w:val="ListParagraph"/>
        <w:numPr>
          <w:ilvl w:val="0"/>
          <w:numId w:val="4"/>
        </w:numPr>
        <w:spacing w:before="120" w:after="0" w:line="264" w:lineRule="auto"/>
        <w:jc w:val="both"/>
        <w:rPr>
          <w:rFonts w:ascii="Times New Roman" w:hAnsi="Times New Roman" w:cs="Times New Roman"/>
          <w:sz w:val="26"/>
          <w:szCs w:val="26"/>
          <w:lang w:val="fr-FR"/>
        </w:rPr>
      </w:pPr>
      <w:r w:rsidRPr="00DA4325">
        <w:rPr>
          <w:rFonts w:ascii="Times New Roman" w:hAnsi="Times New Roman" w:cs="Times New Roman"/>
          <w:sz w:val="26"/>
          <w:szCs w:val="26"/>
          <w:lang w:val="fr-FR"/>
        </w:rPr>
        <w:t xml:space="preserve">Kết quả rèn luyện được phân thành các loại: xuất sắc, tốt, khá, trung bình khá, trung bình, yếu, kém. </w:t>
      </w:r>
    </w:p>
    <w:p w:rsidR="00BF67E6" w:rsidRPr="00BF67E6" w:rsidRDefault="00BF67E6" w:rsidP="00BF67E6">
      <w:pPr>
        <w:pStyle w:val="ListParagraph"/>
        <w:numPr>
          <w:ilvl w:val="0"/>
          <w:numId w:val="6"/>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Từ 90 → 100 điểm : Loại xuất sắc </w:t>
      </w:r>
    </w:p>
    <w:p w:rsidR="00BF67E6" w:rsidRPr="00BF67E6" w:rsidRDefault="00BF67E6" w:rsidP="00BF67E6">
      <w:pPr>
        <w:pStyle w:val="ListParagraph"/>
        <w:numPr>
          <w:ilvl w:val="0"/>
          <w:numId w:val="6"/>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lastRenderedPageBreak/>
        <w:t xml:space="preserve">Từ 80 → 89 điểm : Loại tốt Điểm RL </w:t>
      </w:r>
    </w:p>
    <w:p w:rsidR="00BF67E6" w:rsidRPr="00BF67E6" w:rsidRDefault="00BF67E6" w:rsidP="00BF67E6">
      <w:pPr>
        <w:pStyle w:val="ListParagraph"/>
        <w:numPr>
          <w:ilvl w:val="0"/>
          <w:numId w:val="6"/>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Từ 70 → 79 điểm : Loại khá Điểm RL </w:t>
      </w:r>
    </w:p>
    <w:p w:rsidR="00BF67E6" w:rsidRPr="00BF67E6" w:rsidRDefault="00BF67E6" w:rsidP="00BF67E6">
      <w:pPr>
        <w:pStyle w:val="ListParagraph"/>
        <w:numPr>
          <w:ilvl w:val="0"/>
          <w:numId w:val="6"/>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Từ 60 → 69 điểm : Loại trung bình - khá Điểm RL </w:t>
      </w:r>
    </w:p>
    <w:p w:rsidR="00BF67E6" w:rsidRPr="00BF67E6" w:rsidRDefault="00BF67E6" w:rsidP="00BF67E6">
      <w:pPr>
        <w:pStyle w:val="ListParagraph"/>
        <w:numPr>
          <w:ilvl w:val="0"/>
          <w:numId w:val="6"/>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Từ 50 → 59 điểm : Loại trung bình Điểm RL </w:t>
      </w:r>
    </w:p>
    <w:p w:rsidR="00BF67E6" w:rsidRPr="00BF67E6" w:rsidRDefault="00BF67E6" w:rsidP="00BF67E6">
      <w:pPr>
        <w:pStyle w:val="ListParagraph"/>
        <w:numPr>
          <w:ilvl w:val="0"/>
          <w:numId w:val="6"/>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Từ 30 → 49 điểm : Loại yếu Điểm RL </w:t>
      </w:r>
    </w:p>
    <w:p w:rsidR="00BF67E6" w:rsidRPr="00BF67E6" w:rsidRDefault="00BF67E6" w:rsidP="00BF67E6">
      <w:pPr>
        <w:pStyle w:val="ListParagraph"/>
        <w:numPr>
          <w:ilvl w:val="0"/>
          <w:numId w:val="6"/>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Dưới 30 điểm : Loại kém Điểm RL </w:t>
      </w:r>
    </w:p>
    <w:p w:rsidR="00BF67E6" w:rsidRPr="00BF67E6" w:rsidRDefault="00BF67E6" w:rsidP="00BF67E6">
      <w:pPr>
        <w:pStyle w:val="ListParagraph"/>
        <w:numPr>
          <w:ilvl w:val="0"/>
          <w:numId w:val="5"/>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Sử dụng kết quả rèn luyện (Điều 14 – QCRL): Điểm rèn luyện quy đổi được in vào bảng điểm tổng hợp của sinh viên theo mục riêng, không tính vào điểm trung bình kết quả học tập. </w:t>
      </w:r>
    </w:p>
    <w:p w:rsidR="00BF67E6" w:rsidRPr="00BF67E6" w:rsidRDefault="00BF67E6" w:rsidP="00BF67E6">
      <w:pPr>
        <w:pStyle w:val="ListParagraph"/>
        <w:numPr>
          <w:ilvl w:val="0"/>
          <w:numId w:val="5"/>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Sinh viên không thực hiện Bảng đánh giá kết quả rèn luyện hoặc không nộp đúng thời gian quy định sẽ bị xử lý theo mức loại kém ở học kỳ đó (Đạt dưới 30 điểm, ĐRLqđ là: – 1,0 điểm).</w:t>
      </w:r>
    </w:p>
    <w:p w:rsidR="00BF67E6" w:rsidRPr="00BF67E6" w:rsidRDefault="00BF67E6" w:rsidP="00BF67E6">
      <w:pPr>
        <w:pStyle w:val="Heading2"/>
        <w:numPr>
          <w:ilvl w:val="0"/>
          <w:numId w:val="0"/>
        </w:numPr>
        <w:spacing w:before="40" w:after="0" w:line="264" w:lineRule="auto"/>
        <w:ind w:left="720"/>
        <w:jc w:val="both"/>
        <w:rPr>
          <w:sz w:val="26"/>
          <w:szCs w:val="26"/>
        </w:rPr>
      </w:pPr>
      <w:bookmarkStart w:id="1" w:name="_Toc498345537"/>
      <w:r w:rsidRPr="00BF67E6">
        <w:rPr>
          <w:sz w:val="26"/>
          <w:szCs w:val="26"/>
        </w:rPr>
        <w:t>Cấu trúc bảng điểm rèn luyện sinh viên Đại học Cần Thơ</w:t>
      </w:r>
      <w:bookmarkEnd w:id="1"/>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70"/>
        <w:gridCol w:w="851"/>
        <w:gridCol w:w="2693"/>
      </w:tblGrid>
      <w:tr w:rsidR="00BF67E6" w:rsidRPr="00BF67E6" w:rsidTr="00C976A2">
        <w:trPr>
          <w:tblHeader/>
        </w:trPr>
        <w:tc>
          <w:tcPr>
            <w:tcW w:w="5670" w:type="dxa"/>
            <w:tcBorders>
              <w:top w:val="single" w:sz="12" w:space="0" w:color="auto"/>
              <w:left w:val="single" w:sz="12" w:space="0" w:color="auto"/>
              <w:bottom w:val="doub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Nội dung đánh giá</w:t>
            </w:r>
          </w:p>
        </w:tc>
        <w:tc>
          <w:tcPr>
            <w:tcW w:w="851" w:type="dxa"/>
            <w:tcBorders>
              <w:top w:val="single" w:sz="12" w:space="0" w:color="auto"/>
              <w:left w:val="single" w:sz="4" w:space="0" w:color="auto"/>
              <w:bottom w:val="doub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Mức điểm</w:t>
            </w:r>
          </w:p>
        </w:tc>
        <w:tc>
          <w:tcPr>
            <w:tcW w:w="2693" w:type="dxa"/>
            <w:tcBorders>
              <w:top w:val="single" w:sz="12" w:space="0" w:color="auto"/>
              <w:left w:val="single" w:sz="4" w:space="0" w:color="auto"/>
              <w:bottom w:val="doub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SV tự cho điểm </w:t>
            </w:r>
          </w:p>
        </w:tc>
      </w:tr>
      <w:tr w:rsidR="00BF67E6" w:rsidRPr="00BF67E6" w:rsidTr="00C976A2">
        <w:tc>
          <w:tcPr>
            <w:tcW w:w="5670" w:type="dxa"/>
            <w:tcBorders>
              <w:top w:val="doub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b/>
                <w:sz w:val="26"/>
                <w:szCs w:val="26"/>
              </w:rPr>
            </w:pPr>
            <w:r w:rsidRPr="00BF67E6">
              <w:rPr>
                <w:rFonts w:ascii="Times New Roman" w:hAnsi="Times New Roman" w:cs="Times New Roman"/>
                <w:b/>
                <w:sz w:val="26"/>
                <w:szCs w:val="26"/>
              </w:rPr>
              <w:t xml:space="preserve">1. Đánh giá về ý thức học tập  </w:t>
            </w:r>
            <w:r w:rsidRPr="00BF67E6">
              <w:rPr>
                <w:rFonts w:ascii="Times New Roman" w:hAnsi="Times New Roman" w:cs="Times New Roman"/>
                <w:sz w:val="26"/>
                <w:szCs w:val="26"/>
              </w:rPr>
              <w:t>(Điều 5 – Quy chế đánh giá kết quả rèn luyện…)</w:t>
            </w:r>
          </w:p>
        </w:tc>
        <w:tc>
          <w:tcPr>
            <w:tcW w:w="851" w:type="dxa"/>
            <w:tcBorders>
              <w:top w:val="doub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doub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a. Tinh thần thái độ và kết quả học tập</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Đi học đầy đủ, đúng giờ, nghiêm túc trong giờ học</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10</w:t>
            </w: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Từ mức độ có thể cho điểm từ 0 </w:t>
            </w:r>
            <w:r w:rsidRPr="00BF67E6">
              <w:rPr>
                <w:rFonts w:ascii="Times New Roman" w:hAnsi="Times New Roman" w:cs="Times New Roman"/>
                <w:sz w:val="26"/>
                <w:szCs w:val="26"/>
              </w:rPr>
              <w:sym w:font="Wingdings" w:char="F0E0"/>
            </w:r>
            <w:r w:rsidRPr="00BF67E6">
              <w:rPr>
                <w:rFonts w:ascii="Times New Roman" w:hAnsi="Times New Roman" w:cs="Times New Roman"/>
                <w:sz w:val="26"/>
                <w:szCs w:val="26"/>
              </w:rPr>
              <w:t xml:space="preserve"> 10</w:t>
            </w:r>
          </w:p>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Nếu bị cấm thi 1 môn thì trừ 2 điểm</w:t>
            </w: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Không vi phạm quy chế về thi, kiểm tra</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10</w:t>
            </w: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Nếu vi phạm bất cứ hình thức gì thì  mục này = 0</w:t>
            </w:r>
          </w:p>
        </w:tc>
      </w:tr>
      <w:tr w:rsidR="00BF67E6" w:rsidRPr="00BF67E6" w:rsidTr="00C976A2">
        <w:tc>
          <w:tcPr>
            <w:tcW w:w="5670" w:type="dxa"/>
            <w:tcBorders>
              <w:top w:val="single" w:sz="4" w:space="0" w:color="auto"/>
              <w:left w:val="single" w:sz="12"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Kết quả học tập trong học kỳ: </w:t>
            </w:r>
          </w:p>
        </w:tc>
        <w:tc>
          <w:tcPr>
            <w:tcW w:w="851"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0"/>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Điểm trung bình chung học kỳ </w:t>
            </w:r>
            <w:r w:rsidRPr="00BF67E6">
              <w:rPr>
                <w:rFonts w:ascii="Times New Roman" w:hAnsi="Times New Roman" w:cs="Times New Roman"/>
                <w:i/>
                <w:sz w:val="26"/>
                <w:szCs w:val="26"/>
              </w:rPr>
              <w:t>(ĐTBCHK)</w:t>
            </w:r>
            <w:r w:rsidRPr="00BF67E6">
              <w:rPr>
                <w:rFonts w:ascii="Times New Roman" w:hAnsi="Times New Roman" w:cs="Times New Roman"/>
                <w:sz w:val="26"/>
                <w:szCs w:val="26"/>
              </w:rPr>
              <w:t xml:space="preserve"> đạt ≥ 3,60</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8</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0"/>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ĐTBCHK đạt  từ  3,20 đến 3,59</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6</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0"/>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ĐTBCHK đạt  từ  2,50 đến 3,19</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4</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0"/>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ĐTBCHK đạt  từ  2,00 đến 2,49 </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2</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lastRenderedPageBreak/>
              <w:t>- Có cố gắng, vượt khó trong học tập (có ĐTB học kỳ sau lớn hơn học kỳ trước đó;  đối với SV năm thứ nhất,  học kỳ I  không có điểm dưới 4)</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2</w:t>
            </w: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b. Tham gia nghiên cứu khoa học, nâng cao trình độ ngoại ngữ, tin học </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Nghiên cứu khoa học </w:t>
            </w:r>
            <w:r w:rsidRPr="00BF67E6">
              <w:rPr>
                <w:rFonts w:ascii="Times New Roman" w:hAnsi="Times New Roman" w:cs="Times New Roman"/>
                <w:i/>
                <w:sz w:val="26"/>
                <w:szCs w:val="26"/>
              </w:rPr>
              <w:t>(NCKH)</w:t>
            </w:r>
            <w:r w:rsidRPr="00BF67E6">
              <w:rPr>
                <w:rFonts w:ascii="Times New Roman" w:hAnsi="Times New Roman" w:cs="Times New Roman"/>
                <w:sz w:val="26"/>
                <w:szCs w:val="26"/>
              </w:rPr>
              <w:t xml:space="preserve">: </w:t>
            </w:r>
          </w:p>
        </w:tc>
        <w:tc>
          <w:tcPr>
            <w:tcW w:w="851"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0"/>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Có tham gia đề tài NCKH của sinh viên hoặc của Khoa và cấp  tương đương, có xác nhận của Chủ nhiệm đề tài </w:t>
            </w:r>
            <w:r w:rsidRPr="00BF67E6">
              <w:rPr>
                <w:rFonts w:ascii="Times New Roman" w:hAnsi="Times New Roman" w:cs="Times New Roman"/>
                <w:i/>
                <w:sz w:val="26"/>
                <w:szCs w:val="26"/>
              </w:rPr>
              <w:t>(không tính bài tập, tiểu luận, đồ án môn học, luận văn…)</w:t>
            </w:r>
            <w:r w:rsidRPr="00BF67E6">
              <w:rPr>
                <w:rFonts w:ascii="Times New Roman" w:hAnsi="Times New Roman" w:cs="Times New Roman"/>
                <w:sz w:val="26"/>
                <w:szCs w:val="26"/>
              </w:rPr>
              <w:t xml:space="preserve"> </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5</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0"/>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Có Giấy khen về NCKH  </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10</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Nếu có giấy khen thì mục này tính tối đa 10</w:t>
            </w:r>
          </w:p>
        </w:tc>
      </w:tr>
      <w:tr w:rsidR="00BF67E6" w:rsidRPr="00BF67E6" w:rsidTr="00C976A2">
        <w:tc>
          <w:tcPr>
            <w:tcW w:w="5670" w:type="dxa"/>
            <w:tcBorders>
              <w:top w:val="dotted" w:sz="4" w:space="0" w:color="auto"/>
              <w:left w:val="single" w:sz="12" w:space="0" w:color="auto"/>
              <w:bottom w:val="single" w:sz="4" w:space="0" w:color="auto"/>
              <w:right w:val="single" w:sz="4" w:space="0" w:color="auto"/>
            </w:tcBorders>
          </w:tcPr>
          <w:p w:rsidR="00BF67E6" w:rsidRPr="00BF67E6" w:rsidRDefault="00BF67E6" w:rsidP="00BF67E6">
            <w:pPr>
              <w:pStyle w:val="ListParagraph"/>
              <w:numPr>
                <w:ilvl w:val="0"/>
                <w:numId w:val="10"/>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Có bài báo trong và ngoài nước trong hoạt động NCKH</w:t>
            </w:r>
          </w:p>
        </w:tc>
        <w:tc>
          <w:tcPr>
            <w:tcW w:w="851" w:type="dxa"/>
            <w:tcBorders>
              <w:top w:val="dotted"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10</w:t>
            </w:r>
          </w:p>
        </w:tc>
        <w:tc>
          <w:tcPr>
            <w:tcW w:w="2693" w:type="dxa"/>
            <w:tcBorders>
              <w:top w:val="dotted"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Hoàn thành chứng chỉ ngoại ngữ, tin học </w:t>
            </w:r>
          </w:p>
        </w:tc>
        <w:tc>
          <w:tcPr>
            <w:tcW w:w="851"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0"/>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Chứng chỉ A </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4</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Chỉ xét 1 lần</w:t>
            </w: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0"/>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Chứng chỉ B </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5</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Chỉ xét 1 lần</w:t>
            </w: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0"/>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Chứng chỉ C </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6</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Chỉ xét 1 lần</w:t>
            </w:r>
          </w:p>
        </w:tc>
      </w:tr>
      <w:tr w:rsidR="00BF67E6" w:rsidRPr="00BF67E6" w:rsidTr="00C976A2">
        <w:tc>
          <w:tcPr>
            <w:tcW w:w="5670" w:type="dxa"/>
            <w:tcBorders>
              <w:top w:val="dotted" w:sz="4" w:space="0" w:color="auto"/>
              <w:left w:val="single" w:sz="12" w:space="0" w:color="auto"/>
              <w:bottom w:val="single" w:sz="4" w:space="0" w:color="auto"/>
              <w:right w:val="single" w:sz="4" w:space="0" w:color="auto"/>
            </w:tcBorders>
          </w:tcPr>
          <w:p w:rsidR="00BF67E6" w:rsidRPr="00BF67E6" w:rsidRDefault="00BF67E6" w:rsidP="00BF67E6">
            <w:pPr>
              <w:pStyle w:val="ListParagraph"/>
              <w:numPr>
                <w:ilvl w:val="0"/>
                <w:numId w:val="10"/>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Riêng chứng chỉ ngoại ngữ, Chứng nhận Toefl  ≥ 500 điểm; IELTS ≥ 5,0 </w:t>
            </w:r>
          </w:p>
        </w:tc>
        <w:tc>
          <w:tcPr>
            <w:tcW w:w="851" w:type="dxa"/>
            <w:tcBorders>
              <w:top w:val="dotted"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10</w:t>
            </w:r>
          </w:p>
        </w:tc>
        <w:tc>
          <w:tcPr>
            <w:tcW w:w="2693" w:type="dxa"/>
            <w:tcBorders>
              <w:top w:val="dotted"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Chỉ xét 1 lần</w:t>
            </w: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b/>
                <w:sz w:val="26"/>
                <w:szCs w:val="26"/>
              </w:rPr>
            </w:pPr>
            <w:r w:rsidRPr="00BF67E6">
              <w:rPr>
                <w:rFonts w:ascii="Times New Roman" w:hAnsi="Times New Roman" w:cs="Times New Roman"/>
                <w:b/>
                <w:sz w:val="26"/>
                <w:szCs w:val="26"/>
              </w:rPr>
              <w:t xml:space="preserve">c. Các trường hợp đặc biệt </w:t>
            </w:r>
            <w:r w:rsidRPr="00BF67E6">
              <w:rPr>
                <w:rFonts w:ascii="Times New Roman" w:hAnsi="Times New Roman" w:cs="Times New Roman"/>
                <w:sz w:val="26"/>
                <w:szCs w:val="26"/>
              </w:rPr>
              <w:t>(tham gia các kỳ thi chuyên ngành, thi Olympic...)</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Đạt giải cấp Trường                                       </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5</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Chỉ xét 1 lần ở HK đạt</w:t>
            </w:r>
          </w:p>
        </w:tc>
      </w:tr>
      <w:tr w:rsidR="00BF67E6" w:rsidRPr="00BF67E6" w:rsidTr="00C976A2">
        <w:tc>
          <w:tcPr>
            <w:tcW w:w="5670" w:type="dxa"/>
            <w:tcBorders>
              <w:top w:val="single" w:sz="4" w:space="0" w:color="auto"/>
              <w:left w:val="single" w:sz="12"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Đạt giải cấp cao hơn                                       </w:t>
            </w:r>
          </w:p>
        </w:tc>
        <w:tc>
          <w:tcPr>
            <w:tcW w:w="851"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10</w:t>
            </w:r>
          </w:p>
        </w:tc>
        <w:tc>
          <w:tcPr>
            <w:tcW w:w="2693"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Điểm  cộng tối đa của mục 1 là 30 điểm </w:t>
            </w:r>
          </w:p>
        </w:tc>
        <w:tc>
          <w:tcPr>
            <w:tcW w:w="851" w:type="dxa"/>
            <w:tcBorders>
              <w:top w:val="single" w:sz="4" w:space="0" w:color="auto"/>
              <w:left w:val="single" w:sz="4"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uble" w:sz="12"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2. Đánh giá về ý thức và kết quả chấp hành nội quy, quy chế trong nhà trường </w:t>
            </w:r>
            <w:r w:rsidRPr="00BF67E6">
              <w:rPr>
                <w:rFonts w:ascii="Times New Roman" w:hAnsi="Times New Roman" w:cs="Times New Roman"/>
                <w:i/>
                <w:sz w:val="26"/>
                <w:szCs w:val="26"/>
              </w:rPr>
              <w:t>(Điều 6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double" w:sz="12"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lastRenderedPageBreak/>
              <w:t>- Không vi phạm và có ý thức tham gia thực hiện nghiêm túc các quy định của Lớp, nội quy, quy chế của Trường, Khoa và các tổ chức trong nhà trường</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15</w:t>
            </w: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Nếu không vi phạm được 15. Mỗi lần vi phạm, tùy mức độ bị trừ điểm cho đến = 0</w:t>
            </w:r>
          </w:p>
        </w:tc>
      </w:tr>
      <w:tr w:rsidR="00BF67E6" w:rsidRPr="00BF67E6" w:rsidTr="00C976A2">
        <w:tc>
          <w:tcPr>
            <w:tcW w:w="5670" w:type="dxa"/>
            <w:tcBorders>
              <w:top w:val="single" w:sz="4" w:space="0" w:color="auto"/>
              <w:left w:val="single" w:sz="12"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Sinh viên có tích cực tham gia các hoạt động tuyên truyền, vận động mọi người xung quanh thực hiện nghiêm túc nội quy, quy chế, các quy định của nhà trường về: </w:t>
            </w:r>
          </w:p>
        </w:tc>
        <w:tc>
          <w:tcPr>
            <w:tcW w:w="851"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1"/>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Giữ gìn an ninh, trật tự nơi công cộng;</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10</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Có tổ chức đội, nhóm và hoạt động có kết quả cụ thể, được cấp Khoa và tương đương xác nhận. Tuỳ mức độ cho điểm</w:t>
            </w:r>
          </w:p>
        </w:tc>
      </w:tr>
      <w:tr w:rsidR="00BF67E6" w:rsidRPr="00BF67E6" w:rsidTr="00C976A2">
        <w:tc>
          <w:tcPr>
            <w:tcW w:w="5670" w:type="dxa"/>
            <w:tcBorders>
              <w:top w:val="dotted" w:sz="4" w:space="0" w:color="auto"/>
              <w:left w:val="single" w:sz="12" w:space="0" w:color="auto"/>
              <w:bottom w:val="single" w:sz="4" w:space="0" w:color="auto"/>
              <w:right w:val="single" w:sz="4" w:space="0" w:color="auto"/>
            </w:tcBorders>
          </w:tcPr>
          <w:p w:rsidR="00BF67E6" w:rsidRPr="00BF67E6" w:rsidRDefault="00BF67E6" w:rsidP="00BF67E6">
            <w:pPr>
              <w:pStyle w:val="ListParagraph"/>
              <w:numPr>
                <w:ilvl w:val="0"/>
                <w:numId w:val="11"/>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Giữ gìn vệ sinh, bảo vệ cảnh quan môi trường, nếp sống văn minh </w:t>
            </w:r>
            <w:r w:rsidRPr="00BF67E6">
              <w:rPr>
                <w:rFonts w:ascii="Times New Roman" w:hAnsi="Times New Roman" w:cs="Times New Roman"/>
                <w:i/>
                <w:sz w:val="26"/>
                <w:szCs w:val="26"/>
              </w:rPr>
              <w:t>(có xác nhận của đoàn thể, Khoa, Trường...).</w:t>
            </w:r>
          </w:p>
        </w:tc>
        <w:tc>
          <w:tcPr>
            <w:tcW w:w="851" w:type="dxa"/>
            <w:tcBorders>
              <w:top w:val="dotted"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10</w:t>
            </w:r>
          </w:p>
        </w:tc>
        <w:tc>
          <w:tcPr>
            <w:tcW w:w="2693" w:type="dxa"/>
            <w:tcBorders>
              <w:top w:val="dotted"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Như mục trên</w:t>
            </w:r>
          </w:p>
        </w:tc>
      </w:tr>
      <w:tr w:rsidR="00BF67E6" w:rsidRPr="00BF67E6" w:rsidTr="00C976A2">
        <w:tc>
          <w:tcPr>
            <w:tcW w:w="5670" w:type="dxa"/>
            <w:tcBorders>
              <w:top w:val="single" w:sz="4" w:space="0" w:color="auto"/>
              <w:left w:val="single" w:sz="12"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Điểm cộng tối đa của mục 2 là 25 điểm </w:t>
            </w:r>
          </w:p>
        </w:tc>
        <w:tc>
          <w:tcPr>
            <w:tcW w:w="851" w:type="dxa"/>
            <w:tcBorders>
              <w:top w:val="single" w:sz="4" w:space="0" w:color="auto"/>
              <w:left w:val="single" w:sz="4"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uble" w:sz="12"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3. Đánh giá về ý thức và kết quả tham gia các hoạt động chính trị - xã hội, văn hóa, văn nghệ, thể thao, phòng chống các tệ nạn xã hội </w:t>
            </w:r>
            <w:r w:rsidRPr="00BF67E6">
              <w:rPr>
                <w:rFonts w:ascii="Times New Roman" w:hAnsi="Times New Roman" w:cs="Times New Roman"/>
                <w:i/>
                <w:sz w:val="26"/>
                <w:szCs w:val="26"/>
              </w:rPr>
              <w:t>(Điều 7 – Quy chế đánh giá kết quả rèn luyện…)</w:t>
            </w:r>
            <w:r w:rsidRPr="00BF67E6">
              <w:rPr>
                <w:rFonts w:ascii="Times New Roman" w:hAnsi="Times New Roman" w:cs="Times New Roman"/>
                <w:sz w:val="26"/>
                <w:szCs w:val="26"/>
              </w:rPr>
              <w:t xml:space="preserve"> </w:t>
            </w:r>
          </w:p>
        </w:tc>
        <w:tc>
          <w:tcPr>
            <w:tcW w:w="851" w:type="dxa"/>
            <w:tcBorders>
              <w:top w:val="double" w:sz="12"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double" w:sz="12"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Tham gia đầy đủ các hoạt động chính trị, xã hội, văn hóa, văn nghệ, thể thao các cấp từ Lớp, Chi hội, Chi đoàn trở lên tổ chức. </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12</w:t>
            </w: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Tuỳ mức độ tích cực, tự giác của từng SV có thể cho điểm từ 0</w:t>
            </w:r>
            <w:r w:rsidRPr="00BF67E6">
              <w:rPr>
                <w:rFonts w:ascii="Times New Roman" w:hAnsi="Times New Roman" w:cs="Times New Roman"/>
                <w:sz w:val="26"/>
                <w:szCs w:val="26"/>
              </w:rPr>
              <w:sym w:font="Wingdings" w:char="F0E0"/>
            </w:r>
            <w:r w:rsidRPr="00BF67E6">
              <w:rPr>
                <w:rFonts w:ascii="Times New Roman" w:hAnsi="Times New Roman" w:cs="Times New Roman"/>
                <w:sz w:val="26"/>
                <w:szCs w:val="26"/>
              </w:rPr>
              <w:t>12</w:t>
            </w:r>
          </w:p>
        </w:tc>
      </w:tr>
      <w:tr w:rsidR="00BF67E6" w:rsidRPr="00BF67E6" w:rsidTr="00C976A2">
        <w:tc>
          <w:tcPr>
            <w:tcW w:w="5670" w:type="dxa"/>
            <w:tcBorders>
              <w:top w:val="single" w:sz="4" w:space="0" w:color="auto"/>
              <w:left w:val="single" w:sz="12"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Là lực lượng nòng cốt trong các phong trào văn hóa, văn nghệ, thể thao:  </w:t>
            </w:r>
          </w:p>
        </w:tc>
        <w:tc>
          <w:tcPr>
            <w:tcW w:w="851"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Lực lượng nồng cốt được các cấp xác nhận </w:t>
            </w: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1"/>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Cấp Bộ môn, Chi đoàn, Chi hội, Đội, Nhóm</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3</w:t>
            </w:r>
          </w:p>
        </w:tc>
        <w:tc>
          <w:tcPr>
            <w:tcW w:w="2693"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single" w:sz="4" w:space="0" w:color="auto"/>
              <w:right w:val="single" w:sz="4" w:space="0" w:color="auto"/>
            </w:tcBorders>
          </w:tcPr>
          <w:p w:rsidR="00BF67E6" w:rsidRPr="00BF67E6" w:rsidRDefault="00BF67E6" w:rsidP="00BF67E6">
            <w:pPr>
              <w:pStyle w:val="ListParagraph"/>
              <w:numPr>
                <w:ilvl w:val="0"/>
                <w:numId w:val="11"/>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Cấp Khoa </w:t>
            </w:r>
            <w:r w:rsidRPr="00BF67E6">
              <w:rPr>
                <w:rFonts w:ascii="Times New Roman" w:hAnsi="Times New Roman" w:cs="Times New Roman"/>
                <w:i/>
                <w:sz w:val="26"/>
                <w:szCs w:val="26"/>
              </w:rPr>
              <w:t>(và tương đương)</w:t>
            </w:r>
            <w:r w:rsidRPr="00BF67E6">
              <w:rPr>
                <w:rFonts w:ascii="Times New Roman" w:hAnsi="Times New Roman" w:cs="Times New Roman"/>
                <w:sz w:val="26"/>
                <w:szCs w:val="26"/>
              </w:rPr>
              <w:t>, Trường</w:t>
            </w:r>
          </w:p>
        </w:tc>
        <w:tc>
          <w:tcPr>
            <w:tcW w:w="851" w:type="dxa"/>
            <w:tcBorders>
              <w:top w:val="dotted"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5</w:t>
            </w:r>
          </w:p>
        </w:tc>
        <w:tc>
          <w:tcPr>
            <w:tcW w:w="2693" w:type="dxa"/>
            <w:tcBorders>
              <w:top w:val="dotted"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Được khen thưởng trong các hoạt động phong trào</w:t>
            </w:r>
          </w:p>
        </w:tc>
        <w:tc>
          <w:tcPr>
            <w:tcW w:w="851"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vMerge w:val="restart"/>
            <w:tcBorders>
              <w:top w:val="single" w:sz="4" w:space="0" w:color="auto"/>
              <w:left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lastRenderedPageBreak/>
              <w:t>Xét 1 lần. Nếu đạt nhiều mức thành tích cùng nội dung thì tính 1 mức cao nhất.</w:t>
            </w: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1"/>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lastRenderedPageBreak/>
              <w:t xml:space="preserve">Quyết định khen thưởng của Đoàn Khoa  </w:t>
            </w:r>
            <w:r w:rsidRPr="00BF67E6">
              <w:rPr>
                <w:rFonts w:ascii="Times New Roman" w:hAnsi="Times New Roman" w:cs="Times New Roman"/>
                <w:i/>
                <w:sz w:val="26"/>
                <w:szCs w:val="26"/>
              </w:rPr>
              <w:t>(và tương đương)</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6</w:t>
            </w:r>
          </w:p>
        </w:tc>
        <w:tc>
          <w:tcPr>
            <w:tcW w:w="2693" w:type="dxa"/>
            <w:vMerge/>
            <w:tcBorders>
              <w:left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dotted" w:sz="4" w:space="0" w:color="auto"/>
              <w:right w:val="single" w:sz="4" w:space="0" w:color="auto"/>
            </w:tcBorders>
          </w:tcPr>
          <w:p w:rsidR="00BF67E6" w:rsidRPr="00BF67E6" w:rsidRDefault="00BF67E6" w:rsidP="00BF67E6">
            <w:pPr>
              <w:pStyle w:val="ListParagraph"/>
              <w:numPr>
                <w:ilvl w:val="0"/>
                <w:numId w:val="11"/>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 xml:space="preserve">Giấy khen cấp Trường </w:t>
            </w:r>
          </w:p>
        </w:tc>
        <w:tc>
          <w:tcPr>
            <w:tcW w:w="851" w:type="dxa"/>
            <w:tcBorders>
              <w:top w:val="dotted"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8</w:t>
            </w:r>
          </w:p>
        </w:tc>
        <w:tc>
          <w:tcPr>
            <w:tcW w:w="2693" w:type="dxa"/>
            <w:vMerge/>
            <w:tcBorders>
              <w:left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tted" w:sz="4" w:space="0" w:color="auto"/>
              <w:left w:val="single" w:sz="12" w:space="0" w:color="auto"/>
              <w:bottom w:val="single" w:sz="4" w:space="0" w:color="auto"/>
              <w:right w:val="single" w:sz="4" w:space="0" w:color="auto"/>
            </w:tcBorders>
          </w:tcPr>
          <w:p w:rsidR="00BF67E6" w:rsidRPr="00BF67E6" w:rsidRDefault="00BF67E6" w:rsidP="00BF67E6">
            <w:pPr>
              <w:pStyle w:val="ListParagraph"/>
              <w:numPr>
                <w:ilvl w:val="0"/>
                <w:numId w:val="11"/>
              </w:numPr>
              <w:spacing w:before="120" w:after="0" w:line="264" w:lineRule="auto"/>
              <w:jc w:val="both"/>
              <w:rPr>
                <w:rFonts w:ascii="Times New Roman" w:hAnsi="Times New Roman" w:cs="Times New Roman"/>
                <w:sz w:val="26"/>
                <w:szCs w:val="26"/>
              </w:rPr>
            </w:pPr>
            <w:r w:rsidRPr="00BF67E6">
              <w:rPr>
                <w:rFonts w:ascii="Times New Roman" w:hAnsi="Times New Roman" w:cs="Times New Roman"/>
                <w:sz w:val="26"/>
                <w:szCs w:val="26"/>
              </w:rPr>
              <w:t>Giấy khen cấp cao hơn</w:t>
            </w:r>
          </w:p>
        </w:tc>
        <w:tc>
          <w:tcPr>
            <w:tcW w:w="851" w:type="dxa"/>
            <w:tcBorders>
              <w:top w:val="dotted"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10</w:t>
            </w:r>
          </w:p>
        </w:tc>
        <w:tc>
          <w:tcPr>
            <w:tcW w:w="2693" w:type="dxa"/>
            <w:vMerge/>
            <w:tcBorders>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Điểm cộng tối đa của mục 3 là 20 điểm </w:t>
            </w:r>
          </w:p>
        </w:tc>
        <w:tc>
          <w:tcPr>
            <w:tcW w:w="851" w:type="dxa"/>
            <w:tcBorders>
              <w:top w:val="single" w:sz="4" w:space="0" w:color="auto"/>
              <w:left w:val="single" w:sz="4"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uble" w:sz="12"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4. Đánh giá về phẩm chất công dân và quan hệ với cộng đồng </w:t>
            </w:r>
            <w:r w:rsidRPr="00BF67E6">
              <w:rPr>
                <w:rFonts w:ascii="Times New Roman" w:hAnsi="Times New Roman" w:cs="Times New Roman"/>
                <w:i/>
                <w:sz w:val="26"/>
                <w:szCs w:val="26"/>
              </w:rPr>
              <w:t>(Điều 8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double" w:sz="12"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Không vi phạm pháp luật của Nhà nước.</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8</w:t>
            </w: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Nếu vi phạm 1 lần (như thủ tục cư trú, Luật giao thông…) thì mục này =0 </w:t>
            </w: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Có tinh thần giúp đỡ bạn bè trong học tập, trong cuộc sống  </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5</w:t>
            </w:r>
          </w:p>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Có vụ việc, nội dung cụ thể được tập thể lớp công nhận.</w:t>
            </w: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Tham gia đội, nhóm sinh hoạt hướng đến lợi ích cộng đồng (tham gia công tác xã hội ở Trường, nơi cư trú, địa phương).</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10</w:t>
            </w: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Các phong trào như chiến dịch tình nguyện hè, làm sạch môi trường, tình nguyện phục vụ tư vấn tuyển sinh, tham gia công tác tại nơi cư trú, địa phương…Tuỳ mức độ mà cho điểm. </w:t>
            </w:r>
          </w:p>
        </w:tc>
      </w:tr>
      <w:tr w:rsidR="00BF67E6" w:rsidRPr="00BF67E6" w:rsidTr="00C976A2">
        <w:tc>
          <w:tcPr>
            <w:tcW w:w="5670" w:type="dxa"/>
            <w:tcBorders>
              <w:top w:val="single" w:sz="4" w:space="0" w:color="auto"/>
              <w:left w:val="single" w:sz="12"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Điểm cộng tối đa của mục 4 là 15 điểm </w:t>
            </w:r>
          </w:p>
        </w:tc>
        <w:tc>
          <w:tcPr>
            <w:tcW w:w="851" w:type="dxa"/>
            <w:tcBorders>
              <w:top w:val="single" w:sz="4" w:space="0" w:color="auto"/>
              <w:left w:val="single" w:sz="4"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doub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double" w:sz="12"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5.  Đánh giá về ý thức và kết quả tham gia công tác phụ trách lớp, các đoàn thể, tổ chức trong nhà trường … </w:t>
            </w:r>
            <w:r w:rsidRPr="00BF67E6">
              <w:rPr>
                <w:rFonts w:ascii="Times New Roman" w:hAnsi="Times New Roman" w:cs="Times New Roman"/>
                <w:i/>
                <w:sz w:val="26"/>
                <w:szCs w:val="26"/>
              </w:rPr>
              <w:t>(Điều 9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double" w:sz="12"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lastRenderedPageBreak/>
              <w:t xml:space="preserve">- Là Lớp trưởng, Bí thư Chi đoàn, Ủy viên BCH đoàn thể cấp cao hơn Chi đoàn, BCH Hội sinh viên Trường, Liên Chi hội trưởng, Chi hội trưởng Hội Sinh viên, Đội trưởng các Đội, Nhóm thuội Hội SV Trường đã hoàn thành nhiệm vụ được giao </w:t>
            </w:r>
          </w:p>
        </w:tc>
        <w:tc>
          <w:tcPr>
            <w:tcW w:w="851"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10</w:t>
            </w:r>
          </w:p>
        </w:tc>
        <w:tc>
          <w:tcPr>
            <w:tcW w:w="2693" w:type="dxa"/>
            <w:tcBorders>
              <w:top w:val="single"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Tùy mức độ hoàn thành nhiệm vụ có thể cho điểm từ 0 </w:t>
            </w:r>
            <w:r w:rsidRPr="00BF67E6">
              <w:rPr>
                <w:rFonts w:ascii="Times New Roman" w:hAnsi="Times New Roman" w:cs="Times New Roman"/>
                <w:sz w:val="26"/>
                <w:szCs w:val="26"/>
              </w:rPr>
              <w:sym w:font="Wingdings" w:char="F0E0"/>
            </w:r>
            <w:r w:rsidRPr="00BF67E6">
              <w:rPr>
                <w:rFonts w:ascii="Times New Roman" w:hAnsi="Times New Roman" w:cs="Times New Roman"/>
                <w:sz w:val="26"/>
                <w:szCs w:val="26"/>
              </w:rPr>
              <w:t xml:space="preserve"> 10</w:t>
            </w:r>
          </w:p>
        </w:tc>
      </w:tr>
      <w:tr w:rsidR="00BF67E6" w:rsidRPr="00BF67E6" w:rsidTr="00C976A2">
        <w:tc>
          <w:tcPr>
            <w:tcW w:w="5670" w:type="dxa"/>
            <w:tcBorders>
              <w:top w:val="single" w:sz="4" w:space="0" w:color="auto"/>
              <w:left w:val="single" w:sz="12"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Là thành viên của Ban Cán sự lớp, Ban Chấp hành chi đoàn</w:t>
            </w:r>
            <w:r w:rsidRPr="00BF67E6">
              <w:rPr>
                <w:rFonts w:ascii="Times New Roman" w:hAnsi="Times New Roman" w:cs="Times New Roman"/>
                <w:i/>
                <w:sz w:val="26"/>
                <w:szCs w:val="26"/>
              </w:rPr>
              <w:t>,</w:t>
            </w:r>
            <w:r w:rsidRPr="00BF67E6">
              <w:rPr>
                <w:rFonts w:ascii="Times New Roman" w:hAnsi="Times New Roman" w:cs="Times New Roman"/>
                <w:sz w:val="26"/>
                <w:szCs w:val="26"/>
              </w:rPr>
              <w:t xml:space="preserve"> Ban chấp hành Liên Chi hội SV, Chi hội SV Trường </w:t>
            </w:r>
            <w:r w:rsidRPr="00BF67E6">
              <w:rPr>
                <w:rFonts w:ascii="Times New Roman" w:hAnsi="Times New Roman" w:cs="Times New Roman"/>
                <w:i/>
                <w:sz w:val="26"/>
                <w:szCs w:val="26"/>
              </w:rPr>
              <w:t>(trừ các thành viên nêu  mục trên)</w:t>
            </w:r>
            <w:r w:rsidRPr="00BF67E6">
              <w:rPr>
                <w:rFonts w:ascii="Times New Roman" w:hAnsi="Times New Roman" w:cs="Times New Roman"/>
                <w:sz w:val="26"/>
                <w:szCs w:val="26"/>
              </w:rPr>
              <w:t xml:space="preserve">, Đội SV an ninh xung kích </w:t>
            </w:r>
            <w:r w:rsidRPr="00BF67E6">
              <w:rPr>
                <w:rFonts w:ascii="Times New Roman" w:hAnsi="Times New Roman" w:cs="Times New Roman"/>
                <w:i/>
                <w:sz w:val="26"/>
                <w:szCs w:val="26"/>
              </w:rPr>
              <w:t>(KTX),</w:t>
            </w:r>
            <w:r w:rsidRPr="00BF67E6">
              <w:rPr>
                <w:rFonts w:ascii="Times New Roman" w:hAnsi="Times New Roman" w:cs="Times New Roman"/>
                <w:sz w:val="26"/>
                <w:szCs w:val="26"/>
              </w:rPr>
              <w:t xml:space="preserve"> Hội đồng tự quản KTX</w:t>
            </w:r>
            <w:r w:rsidRPr="00BF67E6">
              <w:rPr>
                <w:rFonts w:ascii="Times New Roman" w:hAnsi="Times New Roman" w:cs="Times New Roman"/>
                <w:i/>
                <w:sz w:val="26"/>
                <w:szCs w:val="26"/>
              </w:rPr>
              <w:t xml:space="preserve"> (gồm Chủ tịch và các Trưởng nhóm chuyên môn), </w:t>
            </w:r>
            <w:r w:rsidRPr="00BF67E6">
              <w:rPr>
                <w:rFonts w:ascii="Times New Roman" w:hAnsi="Times New Roman" w:cs="Times New Roman"/>
                <w:sz w:val="26"/>
                <w:szCs w:val="26"/>
              </w:rPr>
              <w:t>Hội đồng tự quản ngoại trú, Nhà trưởng KTX, Cụm trưởng khu nhà trọ</w:t>
            </w:r>
            <w:r w:rsidRPr="00BF67E6">
              <w:rPr>
                <w:rFonts w:ascii="Times New Roman" w:hAnsi="Times New Roman" w:cs="Times New Roman"/>
                <w:i/>
                <w:sz w:val="26"/>
                <w:szCs w:val="26"/>
              </w:rPr>
              <w:t xml:space="preserve"> </w:t>
            </w:r>
            <w:r w:rsidRPr="00BF67E6">
              <w:rPr>
                <w:rFonts w:ascii="Times New Roman" w:hAnsi="Times New Roman" w:cs="Times New Roman"/>
                <w:sz w:val="26"/>
                <w:szCs w:val="26"/>
              </w:rPr>
              <w:t xml:space="preserve"> đã hoàn thành nhiệm vụ được giao  </w:t>
            </w:r>
          </w:p>
        </w:tc>
        <w:tc>
          <w:tcPr>
            <w:tcW w:w="851"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8</w:t>
            </w:r>
          </w:p>
        </w:tc>
        <w:tc>
          <w:tcPr>
            <w:tcW w:w="2693" w:type="dxa"/>
            <w:tcBorders>
              <w:top w:val="single" w:sz="4" w:space="0" w:color="auto"/>
              <w:left w:val="single" w:sz="4" w:space="0" w:color="auto"/>
              <w:bottom w:val="dotted"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Cách tính như trên</w:t>
            </w:r>
          </w:p>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Thành viên các Ban, Hội, Đội, Nhóm… phải có tổ chức thừa nhận tư cách thành viên hoặc có xác nhận bằng văn bản.</w:t>
            </w:r>
          </w:p>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w:t>
            </w:r>
          </w:p>
        </w:tc>
      </w:tr>
      <w:tr w:rsidR="00BF67E6" w:rsidRPr="00BF67E6" w:rsidTr="00C976A2">
        <w:tc>
          <w:tcPr>
            <w:tcW w:w="5670" w:type="dxa"/>
            <w:tcBorders>
              <w:top w:val="dotted" w:sz="4" w:space="0" w:color="auto"/>
              <w:left w:val="single" w:sz="12"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Được kết nạp Đảng, hoặc được công nhận Đoàn viên ưu tú</w:t>
            </w:r>
          </w:p>
        </w:tc>
        <w:tc>
          <w:tcPr>
            <w:tcW w:w="851" w:type="dxa"/>
            <w:tcBorders>
              <w:top w:val="dotted"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6</w:t>
            </w:r>
          </w:p>
        </w:tc>
        <w:tc>
          <w:tcPr>
            <w:tcW w:w="2693" w:type="dxa"/>
            <w:tcBorders>
              <w:top w:val="dotted" w:sz="4" w:space="0" w:color="auto"/>
              <w:left w:val="single" w:sz="4" w:space="0" w:color="auto"/>
              <w:bottom w:val="single" w:sz="4"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Tính vào HK đạt</w:t>
            </w:r>
          </w:p>
        </w:tc>
      </w:tr>
      <w:tr w:rsidR="00BF67E6" w:rsidRPr="00BF67E6" w:rsidTr="00C976A2">
        <w:tc>
          <w:tcPr>
            <w:tcW w:w="5670" w:type="dxa"/>
            <w:tcBorders>
              <w:top w:val="single" w:sz="4" w:space="0" w:color="auto"/>
              <w:left w:val="single" w:sz="12" w:space="0" w:color="auto"/>
              <w:bottom w:val="single" w:sz="12"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Điểm cộng tối đa của mục 5 là 10 điểm</w:t>
            </w:r>
          </w:p>
        </w:tc>
        <w:tc>
          <w:tcPr>
            <w:tcW w:w="851" w:type="dxa"/>
            <w:tcBorders>
              <w:top w:val="single" w:sz="4" w:space="0" w:color="auto"/>
              <w:left w:val="single" w:sz="4" w:space="0" w:color="auto"/>
              <w:bottom w:val="sing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4" w:space="0" w:color="auto"/>
              <w:left w:val="single" w:sz="4" w:space="0" w:color="auto"/>
              <w:bottom w:val="sing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r>
      <w:tr w:rsidR="00BF67E6" w:rsidRPr="00BF67E6" w:rsidTr="00C976A2">
        <w:tc>
          <w:tcPr>
            <w:tcW w:w="5670" w:type="dxa"/>
            <w:tcBorders>
              <w:top w:val="single" w:sz="12" w:space="0" w:color="auto"/>
              <w:left w:val="single" w:sz="12" w:space="0" w:color="auto"/>
              <w:bottom w:val="single" w:sz="12" w:space="0" w:color="auto"/>
              <w:right w:val="single" w:sz="4" w:space="0" w:color="auto"/>
            </w:tcBorders>
          </w:tcPr>
          <w:p w:rsidR="00BF67E6" w:rsidRPr="00BF67E6" w:rsidRDefault="00BF67E6" w:rsidP="00C976A2">
            <w:pPr>
              <w:rPr>
                <w:rFonts w:ascii="Times New Roman" w:hAnsi="Times New Roman" w:cs="Times New Roman"/>
                <w:sz w:val="26"/>
                <w:szCs w:val="26"/>
              </w:rPr>
            </w:pPr>
            <w:r w:rsidRPr="00BF67E6">
              <w:rPr>
                <w:rFonts w:ascii="Times New Roman" w:hAnsi="Times New Roman" w:cs="Times New Roman"/>
                <w:sz w:val="26"/>
                <w:szCs w:val="26"/>
              </w:rPr>
              <w:t xml:space="preserve">                                       Cộng các mục 1,2,3,4</w:t>
            </w:r>
          </w:p>
        </w:tc>
        <w:tc>
          <w:tcPr>
            <w:tcW w:w="851" w:type="dxa"/>
            <w:tcBorders>
              <w:top w:val="single" w:sz="12" w:space="0" w:color="auto"/>
              <w:left w:val="single" w:sz="4" w:space="0" w:color="auto"/>
              <w:bottom w:val="sing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c>
          <w:tcPr>
            <w:tcW w:w="2693" w:type="dxa"/>
            <w:tcBorders>
              <w:top w:val="single" w:sz="12" w:space="0" w:color="auto"/>
              <w:left w:val="single" w:sz="4" w:space="0" w:color="auto"/>
              <w:bottom w:val="single" w:sz="12" w:space="0" w:color="auto"/>
              <w:right w:val="single" w:sz="4" w:space="0" w:color="auto"/>
            </w:tcBorders>
          </w:tcPr>
          <w:p w:rsidR="00BF67E6" w:rsidRPr="00BF67E6" w:rsidRDefault="00BF67E6" w:rsidP="00C976A2">
            <w:pPr>
              <w:rPr>
                <w:rFonts w:ascii="Times New Roman" w:hAnsi="Times New Roman" w:cs="Times New Roman"/>
                <w:sz w:val="26"/>
                <w:szCs w:val="26"/>
              </w:rPr>
            </w:pPr>
          </w:p>
        </w:tc>
      </w:tr>
    </w:tbl>
    <w:p w:rsidR="00BF67E6" w:rsidRPr="00BF67E6" w:rsidRDefault="00BF67E6" w:rsidP="00BF67E6">
      <w:pPr>
        <w:ind w:left="360"/>
        <w:rPr>
          <w:rFonts w:ascii="Times New Roman" w:hAnsi="Times New Roman" w:cs="Times New Roman"/>
          <w:sz w:val="26"/>
          <w:szCs w:val="26"/>
        </w:rPr>
      </w:pPr>
    </w:p>
    <w:sectPr w:rsidR="00BF67E6" w:rsidRPr="00BF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0933"/>
    <w:multiLevelType w:val="multilevel"/>
    <w:tmpl w:val="0E760933"/>
    <w:lvl w:ilvl="0">
      <w:start w:val="1"/>
      <w:numFmt w:val="bullet"/>
      <w:lvlText w:val=""/>
      <w:lvlJc w:val="left"/>
      <w:pPr>
        <w:tabs>
          <w:tab w:val="num" w:pos="720"/>
        </w:tabs>
        <w:ind w:left="792" w:hanging="43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C912BAC"/>
    <w:multiLevelType w:val="hybridMultilevel"/>
    <w:tmpl w:val="1CC4FBD0"/>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3267C7"/>
    <w:multiLevelType w:val="hybridMultilevel"/>
    <w:tmpl w:val="E9F0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25793"/>
    <w:multiLevelType w:val="hybridMultilevel"/>
    <w:tmpl w:val="8326CA74"/>
    <w:lvl w:ilvl="0" w:tplc="91085960">
      <w:start w:val="1"/>
      <w:numFmt w:val="bullet"/>
      <w:lvlText w:val="-"/>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1B7B0D"/>
    <w:multiLevelType w:val="hybridMultilevel"/>
    <w:tmpl w:val="FB544A2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A2B251F"/>
    <w:multiLevelType w:val="multilevel"/>
    <w:tmpl w:val="4A2B251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6653D8"/>
    <w:multiLevelType w:val="hybridMultilevel"/>
    <w:tmpl w:val="CAACB790"/>
    <w:lvl w:ilvl="0" w:tplc="49AEED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660DF"/>
    <w:multiLevelType w:val="hybridMultilevel"/>
    <w:tmpl w:val="2AE84B2E"/>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9F60E9"/>
    <w:multiLevelType w:val="hybridMultilevel"/>
    <w:tmpl w:val="2494AC08"/>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7216E79"/>
    <w:multiLevelType w:val="hybridMultilevel"/>
    <w:tmpl w:val="D0A60608"/>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9"/>
  </w:num>
  <w:num w:numId="6">
    <w:abstractNumId w:val="4"/>
  </w:num>
  <w:num w:numId="7">
    <w:abstractNumId w:val="3"/>
  </w:num>
  <w:num w:numId="8">
    <w:abstractNumId w:val="8"/>
  </w:num>
  <w:num w:numId="9">
    <w:abstractNumId w:val="10"/>
  </w:num>
  <w:num w:numId="10">
    <w:abstractNumId w:val="0"/>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E6"/>
    <w:rsid w:val="001C2C27"/>
    <w:rsid w:val="003451A0"/>
    <w:rsid w:val="00461420"/>
    <w:rsid w:val="004815C2"/>
    <w:rsid w:val="004A5D98"/>
    <w:rsid w:val="006D6BF6"/>
    <w:rsid w:val="00BF67E6"/>
    <w:rsid w:val="00D10945"/>
    <w:rsid w:val="00DA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37ECC-1529-42B5-BCA8-4B463F23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qFormat/>
    <w:rsid w:val="00BF67E6"/>
    <w:pPr>
      <w:keepNext/>
      <w:keepLines/>
      <w:numPr>
        <w:numId w:val="3"/>
      </w:numPr>
      <w:spacing w:before="280" w:after="280" w:line="288" w:lineRule="auto"/>
      <w:outlineLvl w:val="1"/>
    </w:pPr>
    <w:rPr>
      <w:rFonts w:ascii="Times New Roman" w:eastAsia="Times New Roman" w:hAnsi="Times New Roman" w:cs="Times New Roman"/>
      <w:b/>
      <w:kern w:val="28"/>
      <w:sz w:val="32"/>
      <w:szCs w:val="40"/>
      <w:lang w:eastAsia="en-US"/>
    </w:rPr>
  </w:style>
  <w:style w:type="paragraph" w:styleId="Heading3">
    <w:name w:val="heading 3"/>
    <w:basedOn w:val="Normal"/>
    <w:next w:val="Normal"/>
    <w:link w:val="Heading3Char"/>
    <w:autoRedefine/>
    <w:uiPriority w:val="9"/>
    <w:qFormat/>
    <w:rsid w:val="00BF67E6"/>
    <w:pPr>
      <w:numPr>
        <w:numId w:val="2"/>
      </w:numPr>
      <w:spacing w:before="240" w:after="240" w:line="240" w:lineRule="exact"/>
      <w:outlineLvl w:val="2"/>
    </w:pPr>
    <w:rPr>
      <w:rFonts w:ascii="Times New Roman" w:eastAsia="Times New Roman" w:hAnsi="Times New Roman" w:cs="Times New Roman"/>
      <w:b/>
      <w:kern w:val="28"/>
      <w:sz w:val="2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F67E6"/>
    <w:pPr>
      <w:ind w:left="720"/>
      <w:contextualSpacing/>
    </w:pPr>
  </w:style>
  <w:style w:type="character" w:customStyle="1" w:styleId="Heading2Char">
    <w:name w:val="Heading 2 Char"/>
    <w:basedOn w:val="DefaultParagraphFont"/>
    <w:link w:val="Heading2"/>
    <w:uiPriority w:val="9"/>
    <w:rsid w:val="00BF67E6"/>
    <w:rPr>
      <w:rFonts w:ascii="Times New Roman" w:eastAsia="Times New Roman" w:hAnsi="Times New Roman" w:cs="Times New Roman"/>
      <w:b/>
      <w:kern w:val="28"/>
      <w:sz w:val="32"/>
      <w:szCs w:val="40"/>
      <w:lang w:eastAsia="en-US"/>
    </w:rPr>
  </w:style>
  <w:style w:type="character" w:customStyle="1" w:styleId="Heading3Char">
    <w:name w:val="Heading 3 Char"/>
    <w:basedOn w:val="DefaultParagraphFont"/>
    <w:link w:val="Heading3"/>
    <w:uiPriority w:val="9"/>
    <w:rsid w:val="00BF67E6"/>
    <w:rPr>
      <w:rFonts w:ascii="Times New Roman" w:eastAsia="Times New Roman" w:hAnsi="Times New Roman" w:cs="Times New Roman"/>
      <w:b/>
      <w:kern w:val="28"/>
      <w:sz w:val="26"/>
      <w:szCs w:val="20"/>
      <w:lang w:eastAsia="en-US"/>
    </w:rPr>
  </w:style>
  <w:style w:type="character" w:customStyle="1" w:styleId="Heading1Char">
    <w:name w:val="Heading 1 Char"/>
    <w:basedOn w:val="DefaultParagraphFont"/>
    <w:link w:val="Heading1"/>
    <w:rsid w:val="00BF67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1508</Words>
  <Characters>8598</Characters>
  <Application>Microsoft Office Word</Application>
  <DocSecurity>0</DocSecurity>
  <Lines>71</Lines>
  <Paragraphs>20</Paragraphs>
  <ScaleCrop>false</ScaleCrop>
  <Company>Microsoft</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Thao Nguyen</dc:creator>
  <cp:keywords/>
  <dc:description/>
  <cp:lastModifiedBy>Tran Thao Nguyen</cp:lastModifiedBy>
  <cp:revision>5</cp:revision>
  <dcterms:created xsi:type="dcterms:W3CDTF">2018-01-09T03:58:00Z</dcterms:created>
  <dcterms:modified xsi:type="dcterms:W3CDTF">2018-01-11T07:57:00Z</dcterms:modified>
</cp:coreProperties>
</file>