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HỢP KIẾN THỨC — PHASE 2</w:t>
      </w:r>
    </w:p>
    <w:p>
      <w:pPr>
        <w:pStyle w:val="Heading1"/>
      </w:pPr>
      <w:r>
        <w:t>CLV Ranking → Uplift-Aware Targeting across Three Retail Contexts</w:t>
      </w:r>
    </w:p>
    <w:p>
      <w:r>
        <w:rPr>
          <w:b/>
        </w:rPr>
        <w:t>ADY201m · Group 11 · FPT University</w:t>
      </w:r>
    </w:p>
    <w:p>
      <w:pPr>
        <w:ind w:left="280"/>
      </w:pPr>
      <w:r>
        <w:rPr>
          <w:i/>
          <w:color w:val="E05A1F"/>
        </w:rPr>
        <w:t xml:space="preserve">▍ </w:t>
      </w:r>
      <w:r>
        <w:rPr>
          <w:i/>
        </w:rPr>
        <w:t>Luận điểm trung tâm: CLV cho biết *ai có giá trị (who is valuable)* · Uplift cho biết *ai bị campaign tác động (who is persuadable)* · Value-adjusted uplift cho biết *ai đáng target (who is worth targeting)*.</w:t>
      </w:r>
    </w:p>
    <w:p>
      <w:pPr>
        <w:pStyle w:val="Heading1"/>
      </w:pPr>
      <w:r>
        <w:t>MỤC LỤC</w:t>
      </w:r>
    </w:p>
    <w:p>
      <w:pPr>
        <w:pStyle w:val="ListNumber"/>
      </w:pPr>
      <w:r>
        <w:t>Bài toán &amp; Research Questions</w:t>
      </w:r>
    </w:p>
    <w:p>
      <w:pPr>
        <w:pStyle w:val="ListNumber"/>
      </w:pPr>
      <w:r>
        <w:t>Dữ liệu (3 dataset, 3 vai trò)</w:t>
      </w:r>
    </w:p>
    <w:p>
      <w:pPr>
        <w:pStyle w:val="ListNumber"/>
      </w:pPr>
      <w:r>
        <w:t>Input / Output từng bài toán</w:t>
      </w:r>
    </w:p>
    <w:p>
      <w:pPr>
        <w:pStyle w:val="ListNumber"/>
      </w:pPr>
      <w:r>
        <w:t>SQL (DuckDB)</w:t>
      </w:r>
    </w:p>
    <w:p>
      <w:pPr>
        <w:pStyle w:val="ListNumber"/>
      </w:pPr>
      <w:r>
        <w:t>Pipeline Python</w:t>
      </w:r>
    </w:p>
    <w:p>
      <w:pPr>
        <w:pStyle w:val="ListNumber"/>
      </w:pPr>
      <w:r>
        <w:t>Features (4 nhóm)</w:t>
      </w:r>
    </w:p>
    <w:p>
      <w:pPr>
        <w:pStyle w:val="ListNumber"/>
      </w:pPr>
      <w:r>
        <w:t>Models (CLV + Uplift + Policy)</w:t>
      </w:r>
    </w:p>
    <w:p>
      <w:pPr>
        <w:pStyle w:val="ListNumber"/>
      </w:pPr>
      <w:r>
        <w:t>Metrics (đo cái gì, vì sao)</w:t>
      </w:r>
    </w:p>
    <w:p>
      <w:pPr>
        <w:pStyle w:val="ListNumber"/>
      </w:pPr>
      <w:r>
        <w:t>Evaluation protocol (walk-forward, RCT, bootstrap)</w:t>
      </w:r>
    </w:p>
    <w:p>
      <w:pPr>
        <w:pStyle w:val="ListNumber"/>
      </w:pPr>
      <w:r>
        <w:t>Kết quả chính (RQ1–RQ4)</w:t>
      </w:r>
    </w:p>
    <w:p>
      <w:pPr>
        <w:pStyle w:val="ListNumber"/>
      </w:pPr>
      <w:r>
        <w:t>Explainability &amp; Uncertainty (SHAP, CQR)</w:t>
      </w:r>
    </w:p>
    <w:p>
      <w:pPr>
        <w:pStyle w:val="ListNumber"/>
      </w:pPr>
      <w:r>
        <w:t>Gaps / Limitations</w:t>
      </w:r>
    </w:p>
    <w:p>
      <w:pPr>
        <w:pStyle w:val="ListNumber"/>
      </w:pPr>
      <w:r>
        <w:t>Deliverables &amp; Reproducibility</w:t>
      </w:r>
    </w:p>
    <w:p>
      <w:pPr>
        <w:pStyle w:val="Heading1"/>
      </w:pPr>
      <w:r>
        <w:t>1. BÀI TOÁN &amp; RESEARCH QUESTIONS</w:t>
      </w:r>
    </w:p>
    <w:p>
      <w:r>
        <w:rPr>
          <w:b/>
        </w:rPr>
        <w:t>Vấn đề.</w:t>
      </w:r>
      <w:r>
        <w:t xml:space="preserve"> Khách hàng giá trị cao (high-CLV) *không phải lúc nào cũng* là đối tượng target tốt nhất: nhiều khách high-value là *sure-buyers* — vẫn mua dù không nhận campaign → target họ lãng phí ngân sách. Cần nối </w:t>
      </w:r>
      <w:r>
        <w:rPr>
          <w:b/>
        </w:rPr>
        <w:t>CLV ranking</w:t>
      </w:r>
      <w:r>
        <w:t xml:space="preserve"> với </w:t>
      </w:r>
      <w:r>
        <w:rPr>
          <w:b/>
        </w:rPr>
        <w:t>uplift-aware targeting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Câu hỏi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Trả lời bằng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RQ1</w:t>
            </w:r>
          </w:p>
        </w:tc>
        <w:tc>
          <w:tcPr>
            <w:tcW w:type="dxa" w:w="2880"/>
          </w:tcPr>
          <w:p>
            <w:r>
              <w:t>Framework Hurdle–Semantic CLV có robust cross-context (e-com vs grocery)?</w:t>
            </w:r>
          </w:p>
        </w:tc>
        <w:tc>
          <w:tcPr>
            <w:tcW w:type="dxa" w:w="2880"/>
          </w:tcPr>
          <w:p>
            <w:r>
              <w:t>Walk-forward CLV benchmark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RQ2</w:t>
            </w:r>
          </w:p>
        </w:tc>
        <w:tc>
          <w:tcPr>
            <w:tcW w:type="dxa" w:w="2880"/>
          </w:tcPr>
          <w:p>
            <w:r>
              <w:t>Nhóm feature nào cải thiện ranking: RFM, sequence, hay semantic?</w:t>
            </w:r>
          </w:p>
        </w:tc>
        <w:tc>
          <w:tcPr>
            <w:tcW w:type="dxa" w:w="2880"/>
          </w:tcPr>
          <w:p>
            <w:r>
              <w:t>LOO feature ablation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RQ3</w:t>
            </w:r>
          </w:p>
        </w:tc>
        <w:tc>
          <w:tcPr>
            <w:tcW w:type="dxa" w:w="2880"/>
          </w:tcPr>
          <w:p>
            <w:r>
              <w:t>Uplift model có nhận diện persuadable tốt hơn response model?</w:t>
            </w:r>
          </w:p>
        </w:tc>
        <w:tc>
          <w:tcPr>
            <w:tcW w:type="dxa" w:w="2880"/>
          </w:tcPr>
          <w:p>
            <w:r>
              <w:t>X5 uplift benchmark (Qini/AUUC)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RQ4</w:t>
            </w:r>
          </w:p>
        </w:tc>
        <w:tc>
          <w:tcPr>
            <w:tcW w:type="dxa" w:w="2880"/>
          </w:tcPr>
          <w:p>
            <w:r>
              <w:t>Value-adjusted uplift có tăng held-out profit?</w:t>
            </w:r>
          </w:p>
        </w:tc>
        <w:tc>
          <w:tcPr>
            <w:tcW w:type="dxa" w:w="2880"/>
          </w:tcPr>
          <w:p>
            <w:r>
              <w:t>Policy simulation trên RCT</w:t>
            </w:r>
          </w:p>
        </w:tc>
      </w:tr>
    </w:tbl>
    <w:p/>
    <w:p>
      <w:pPr>
        <w:pStyle w:val="Heading1"/>
      </w:pPr>
      <w:r>
        <w:t>2. DỮ LIỆU (3 DATASET, 3 VAI TRÒ — CAUSAL-CLEAN)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Quy mô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Đặc điểm CLV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Không được claim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Online Retail II</w:t>
            </w:r>
            <w:r>
              <w:t xml:space="preserve"> (UCI)</w:t>
            </w:r>
          </w:p>
        </w:tc>
        <w:tc>
          <w:tcPr>
            <w:tcW w:type="dxa" w:w="1728"/>
          </w:tcPr>
          <w:p>
            <w:r>
              <w:t>Baseline CLV (Phase 1, read-only)</w:t>
            </w:r>
          </w:p>
        </w:tc>
        <w:tc>
          <w:tcPr>
            <w:tcW w:type="dxa" w:w="1728"/>
          </w:tcPr>
          <w:p>
            <w:r>
              <w:t>~5,038 khách / 805,549 giao dịch (2009–2011, UK e-commerce)</w:t>
            </w:r>
          </w:p>
        </w:tc>
        <w:tc>
          <w:tcPr>
            <w:tcW w:type="dxa" w:w="1728"/>
          </w:tcPr>
          <w:p>
            <w:r>
              <w:t xml:space="preserve">zero-CLV </w:t>
            </w:r>
            <w:r>
              <w:rPr>
                <w:b/>
              </w:rPr>
              <w:t>~50%</w:t>
            </w:r>
            <w:r>
              <w:t xml:space="preserve">, skew </w:t>
            </w:r>
            <w:r>
              <w:rPr>
                <w:b/>
              </w:rPr>
              <w:t>16.7</w:t>
            </w:r>
            <w:r>
              <w:t xml:space="preserve"> (thưa, đuôi nặng)</w:t>
            </w:r>
          </w:p>
        </w:tc>
        <w:tc>
          <w:tcPr>
            <w:tcW w:type="dxa" w:w="1728"/>
          </w:tcPr>
          <w:p>
            <w:r>
              <w:t>Không có treatment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Dunnhumby</w:t>
            </w:r>
            <w:r>
              <w:t xml:space="preserve"> Complete Journey</w:t>
            </w:r>
          </w:p>
        </w:tc>
        <w:tc>
          <w:tcPr>
            <w:tcW w:type="dxa" w:w="1728"/>
          </w:tcPr>
          <w:p>
            <w:r>
              <w:t>External CLV validation</w:t>
            </w:r>
          </w:p>
        </w:tc>
        <w:tc>
          <w:tcPr>
            <w:tcW w:type="dxa" w:w="1728"/>
          </w:tcPr>
          <w:p>
            <w:r>
              <w:t>2,500 households / 102 tuần / 2.6M dòng (US grocery)</w:t>
            </w:r>
          </w:p>
        </w:tc>
        <w:tc>
          <w:tcPr>
            <w:tcW w:type="dxa" w:w="1728"/>
          </w:tcPr>
          <w:p>
            <w:r>
              <w:t xml:space="preserve">zero-CLV </w:t>
            </w:r>
            <w:r>
              <w:rPr>
                <w:b/>
              </w:rPr>
              <w:t>~7%</w:t>
            </w:r>
            <w:r>
              <w:t xml:space="preserve">, skew </w:t>
            </w:r>
            <w:r>
              <w:rPr>
                <w:b/>
              </w:rPr>
              <w:t>2.5</w:t>
            </w:r>
            <w:r>
              <w:t xml:space="preserve"> (dày, đuôi nhẹ)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Coupon redemption KHÔNG phải treatment sạch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X5 RetailHero</w:t>
            </w:r>
          </w:p>
        </w:tc>
        <w:tc>
          <w:tcPr>
            <w:tcW w:type="dxa" w:w="1728"/>
          </w:tcPr>
          <w:p>
            <w:r>
              <w:t>Main uplift dataset</w:t>
            </w:r>
          </w:p>
        </w:tc>
        <w:tc>
          <w:tcPr>
            <w:tcW w:type="dxa" w:w="1728"/>
          </w:tcPr>
          <w:p>
            <w:r>
              <w:t>200,039 clients / 45.7M dòng purchase; test 60,012</w:t>
            </w:r>
          </w:p>
        </w:tc>
        <w:tc>
          <w:tcPr>
            <w:tcW w:type="dxa" w:w="1728"/>
          </w:tcPr>
          <w:p>
            <w:r>
              <w:t xml:space="preserve">RCT: treatment ratio </w:t>
            </w:r>
            <w:r>
              <w:rPr>
                <w:b/>
              </w:rPr>
              <w:t>0.500</w:t>
            </w:r>
            <w:r>
              <w:t xml:space="preserve">; raw uplift </w:t>
            </w:r>
            <w:r>
              <w:rPr>
                <w:b/>
              </w:rPr>
              <w:t>+3.32pp</w:t>
            </w:r>
            <w:r>
              <w:t xml:space="preserve"> CI [2.90, 3.75]</w:t>
            </w:r>
          </w:p>
        </w:tc>
        <w:tc>
          <w:tcPr>
            <w:tcW w:type="dxa" w:w="1728"/>
          </w:tcPr>
          <w:p>
            <w:r>
              <w:t>Không phải dataset CLV chính</w:t>
            </w:r>
          </w:p>
        </w:tc>
      </w:tr>
    </w:tbl>
    <w:p/>
    <w:p>
      <w:r>
        <w:rPr>
          <w:b/>
        </w:rPr>
        <w:t>Quyết định causal quan trọng (Human Delta):</w:t>
      </w:r>
      <w:r>
        <w:t xml:space="preserve"> Coupon redemption của Dunnhumby là *post-campaign outcome* (selection bias — người redeem vốn sẵn muốn mua), </w:t>
      </w:r>
      <w:r>
        <w:rPr>
          <w:b/>
        </w:rPr>
        <w:t>không phải</w:t>
      </w:r>
      <w:r>
        <w:t xml:space="preserve"> treatment assignment ngẫu nhiên → loại khỏi uplift. Uplift chỉ ước lượng trên X5 (RCT thật). Dunnhumby chỉ dùng để validate CLV.</w:t>
      </w:r>
    </w:p>
    <w:p>
      <w:r>
        <w:rPr>
          <w:b/>
        </w:rPr>
        <w:t>Hai context CLV đối nghịch</w:t>
      </w:r>
      <w:r>
        <w:t xml:space="preserve"> (làm RQ1 thành robustness test thật):</w:t>
      </w:r>
    </w:p>
    <w:p>
      <w:pPr>
        <w:pStyle w:val="ListBullet"/>
      </w:pPr>
      <w:r>
        <w:t xml:space="preserve">E-commerce (OR-II): zero-inflation nặng ⇒ </w:t>
      </w:r>
      <w:r>
        <w:rPr>
          <w:b/>
        </w:rPr>
        <w:t>incidence-dominated</w:t>
      </w:r>
      <w:r>
        <w:t xml:space="preserve"> → Hurdle Stage-1 (“có quay lại không?”) tạo lợi thế.</w:t>
      </w:r>
    </w:p>
    <w:p>
      <w:pPr>
        <w:pStyle w:val="ListBullet"/>
      </w:pPr>
      <w:r>
        <w:t xml:space="preserve">Grocery (Dunnhumby): hầu như ai cũng quay lại ⇒ </w:t>
      </w:r>
      <w:r>
        <w:rPr>
          <w:b/>
        </w:rPr>
        <w:t>magnitude/sequence-dominated</w:t>
      </w:r>
      <w:r>
        <w:t xml:space="preserve"> → Stage-1 gần trivial, quan trọng là “mua bao nhiêu”.</w:t>
      </w:r>
    </w:p>
    <w:p>
      <w:pPr>
        <w:pStyle w:val="Heading1"/>
      </w:pPr>
      <w:r>
        <w:t>3. INPUT / OUTPUT TỪNG BÀI TOÁN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Bài toán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CLV ranking</w:t>
            </w:r>
          </w:p>
        </w:tc>
        <w:tc>
          <w:tcPr>
            <w:tcW w:type="dxa" w:w="2880"/>
          </w:tcPr>
          <w:p>
            <w:r>
              <w:t>Feature từ cửa sổ quá khứ (RFM + behavioral + sequence + semantic)</w:t>
            </w:r>
          </w:p>
        </w:tc>
        <w:tc>
          <w:tcPr>
            <w:tcW w:type="dxa" w:w="2880"/>
          </w:tcPr>
          <w:p>
            <w:r>
              <w:t xml:space="preserve">Predicted future 6-month CLV → </w:t>
            </w:r>
            <w:r>
              <w:rPr>
                <w:b/>
              </w:rPr>
              <w:t>xếp hạng khách (VIP)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Uplift (RQ3)</w:t>
            </w:r>
          </w:p>
        </w:tc>
        <w:tc>
          <w:tcPr>
            <w:tcW w:type="dxa" w:w="2880"/>
          </w:tcPr>
          <w:p>
            <w:r>
              <w:t>Feature pre-communication của X5 (RFM/basket/points/demographics)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Uplift score τ̂</w:t>
            </w:r>
            <w:r>
              <w:t xml:space="preserve"> mỗi khách (mức tác động của campaign)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Value-adjusted policy (RQ4)</w:t>
            </w:r>
          </w:p>
        </w:tc>
        <w:tc>
          <w:tcPr>
            <w:tcW w:type="dxa" w:w="2880"/>
          </w:tcPr>
          <w:p>
            <w:r>
              <w:t>Uplift score τ̂ + value proxy V̂ (historical monetary)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Danh sách target top-K</w:t>
            </w:r>
            <w:r>
              <w:t xml:space="preserve"> + </w:t>
            </w:r>
            <w:r>
              <w:rPr>
                <w:b/>
              </w:rPr>
              <w:t>profit ước lượng</w:t>
            </w:r>
          </w:p>
        </w:tc>
      </w:tr>
    </w:tbl>
    <w:p/>
    <w:p>
      <w:r>
        <w:rPr>
          <w:b/>
        </w:rPr>
        <w:t>Nhãn (label):</w:t>
      </w:r>
    </w:p>
    <w:p>
      <w:pPr>
        <w:pStyle w:val="ListBullet"/>
      </w:pPr>
      <w:r>
        <w:t xml:space="preserve">CLV: </w:t>
      </w:r>
      <w:r>
        <w:rPr>
          <w:rFonts w:ascii="Consolas" w:hAnsi="Consolas"/>
          <w:color w:val="8A2B1F"/>
        </w:rPr>
        <w:t>ActualCLV</w:t>
      </w:r>
      <w:r>
        <w:t xml:space="preserve"> = tổng revenue trong horizon dự báo (6 tháng).</w:t>
      </w:r>
    </w:p>
    <w:p>
      <w:pPr>
        <w:pStyle w:val="ListBullet"/>
      </w:pPr>
      <w:r>
        <w:t xml:space="preserve">Uplift: </w:t>
      </w:r>
      <w:r>
        <w:rPr>
          <w:rFonts w:ascii="Consolas" w:hAnsi="Consolas"/>
          <w:color w:val="8A2B1F"/>
        </w:rPr>
        <w:t>target</w:t>
      </w:r>
      <w:r>
        <w:t xml:space="preserve"> (X5) = nhãn nhị phân purchase-response do RetailHero benchmark cung cấp.</w:t>
      </w:r>
    </w:p>
    <w:p>
      <w:pPr>
        <w:pStyle w:val="ListBullet"/>
      </w:pPr>
      <w:r>
        <w:t xml:space="preserve">Value proxy V̂ = historical monetary spend (pre-period) — </w:t>
      </w:r>
      <w:r>
        <w:rPr>
          <w:b/>
        </w:rPr>
        <w:t>là proxy, KHÔNG phải future CLV thật</w:t>
      </w:r>
      <w:r>
        <w:t xml:space="preserve"> (ghi rõ trong paper).</w:t>
      </w:r>
    </w:p>
    <w:p>
      <w:pPr>
        <w:pStyle w:val="Heading1"/>
      </w:pPr>
      <w:r>
        <w:t>4. SQL (DuckDB — in-process, chạy trên CSV/Parquet)</w:t>
      </w:r>
    </w:p>
    <w:p>
      <w:r>
        <w:rPr>
          <w:b/>
        </w:rPr>
        <w:t>Vì sao DuckDB:</w:t>
      </w:r>
      <w:r>
        <w:t xml:space="preserve"> nhẹ, không cần server, chạy tốt trên Colab/Windows, feed thẳng vào Python + Plotly Dash.</w:t>
      </w:r>
    </w:p>
    <w:p>
      <w:r>
        <w:rPr>
          <w:b/>
        </w:rPr>
        <w:t>SQL dùng để dựng bảng phân tích minh bạch TRƯỚC khi modeling:</w:t>
      </w:r>
    </w:p>
    <w:p>
      <w:pPr>
        <w:pStyle w:val="ListBullet"/>
      </w:pPr>
      <w:r>
        <w:t xml:space="preserve">Clean &amp; validate: </w:t>
      </w:r>
      <w:r>
        <w:rPr>
          <w:rFonts w:ascii="Consolas" w:hAnsi="Consolas"/>
          <w:color w:val="8A2B1F"/>
        </w:rPr>
        <w:t>Quantity &gt; 0</w:t>
      </w:r>
      <w:r>
        <w:t xml:space="preserve"> &amp; </w:t>
      </w:r>
      <w:r>
        <w:rPr>
          <w:rFonts w:ascii="Consolas" w:hAnsi="Consolas"/>
          <w:color w:val="8A2B1F"/>
        </w:rPr>
        <w:t>Price &gt; 0</w:t>
      </w:r>
      <w:r>
        <w:t xml:space="preserve">, bỏ missing </w:t>
      </w:r>
      <w:r>
        <w:rPr>
          <w:rFonts w:ascii="Consolas" w:hAnsi="Consolas"/>
          <w:color w:val="8A2B1F"/>
        </w:rPr>
        <w:t>CustomerID</w:t>
      </w:r>
      <w:r>
        <w:t>, loại cancellations (</w:t>
      </w:r>
      <w:r>
        <w:rPr>
          <w:rFonts w:ascii="Consolas" w:hAnsi="Consolas"/>
          <w:color w:val="8A2B1F"/>
        </w:rPr>
        <w:t>InvoiceNo</w:t>
      </w:r>
      <w:r>
        <w:t xml:space="preserve"> bắt đầu </w:t>
      </w:r>
      <w:r>
        <w:rPr>
          <w:rFonts w:ascii="Consolas" w:hAnsi="Consolas"/>
          <w:color w:val="8A2B1F"/>
        </w:rPr>
        <w:t>C</w:t>
      </w:r>
      <w:r>
        <w:t>) / duplicates.</w:t>
      </w:r>
    </w:p>
    <w:p>
      <w:pPr>
        <w:pStyle w:val="ListBullet"/>
      </w:pPr>
      <w:r>
        <w:t>Bảng RFM per customer + value proxy V̂ (pre-period spend) mỗi dataset.</w:t>
      </w:r>
    </w:p>
    <w:p>
      <w:pPr>
        <w:pStyle w:val="ListBullet"/>
      </w:pPr>
      <w:r>
        <w:t>Walk-forward observation/prediction windows (past-only vs future-period).</w:t>
      </w:r>
    </w:p>
    <w:p>
      <w:pPr>
        <w:pStyle w:val="ListBullet"/>
      </w:pPr>
      <w:r>
        <w:t>Cohort treatment/control của X5 (align communication flag với conversion).</w:t>
      </w:r>
    </w:p>
    <w:p>
      <w:pPr>
        <w:pStyle w:val="ListBullet"/>
      </w:pPr>
      <w:r>
        <w:t>Product/category aggregation; bảng output cho dashboard.</w:t>
      </w:r>
    </w:p>
    <w:p>
      <w:r>
        <w:rPr>
          <w:b/>
        </w:rPr>
        <w:t>3 truy vấn tiêu biểu (link tới RQ):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 → RQ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SQL (rút gọn)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Insight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Q1</w:t>
            </w:r>
            <w:r>
              <w:t xml:space="preserve"> · RFM + value proxy → RQ1/RQ4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2B1F"/>
              </w:rPr>
              <w:t>SELECT CustomerID, MAX(date), COUNT(*), SUM(spend) FROM tx GROUP BY CustomerID</w:t>
            </w:r>
          </w:p>
        </w:tc>
        <w:tc>
          <w:tcPr>
            <w:tcW w:type="dxa" w:w="2880"/>
          </w:tcPr>
          <w:p>
            <w:r>
              <w:t>Recency/Frequency/Monetary + V̂ per khách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Q2</w:t>
            </w:r>
            <w:r>
              <w:t xml:space="preserve"> · Walk-forward windows → RQ1/RQ2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2B1F"/>
              </w:rPr>
              <w:t>WITH past AS (…&lt; cutoff), fut AS (…&gt;= cutoff) SELECT … JOIN</w:t>
            </w:r>
          </w:p>
        </w:tc>
        <w:tc>
          <w:tcPr>
            <w:tcW w:type="dxa" w:w="2880"/>
          </w:tcPr>
          <w:p>
            <w:r>
              <w:t>Feature quá khứ vs nhãn CLV tương lai, không leakage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Q3</w:t>
            </w:r>
            <w:r>
              <w:t xml:space="preserve"> · Treatment cohorts → RQ3/RQ4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2B1F"/>
              </w:rPr>
              <w:t>SELECT client, treatment_flag, MAX(converted) FROM x5 GROUP BY client</w:t>
            </w:r>
          </w:p>
        </w:tc>
        <w:tc>
          <w:tcPr>
            <w:tcW w:type="dxa" w:w="2880"/>
          </w:tcPr>
          <w:p>
            <w:r>
              <w:t>Treated vs control để ước lượng uplift</w:t>
            </w:r>
          </w:p>
        </w:tc>
      </w:tr>
    </w:tbl>
    <w:p/>
    <w:p>
      <w:pPr>
        <w:pStyle w:val="Heading1"/>
      </w:pPr>
      <w:r>
        <w:t xml:space="preserve">5. PIPELINE PYTHON (config-driven, cô lập trong </w:t>
      </w:r>
      <w:r>
        <w:rPr>
          <w:rFonts w:ascii="Consolas" w:hAnsi="Consolas"/>
          <w:color w:val="8A2B1F"/>
        </w:rPr>
        <w:t>phase2/</w:t>
      </w:r>
      <w:r>
        <w:t>)</w:t>
      </w:r>
    </w:p>
    <w:p>
      <w:r>
        <w:rPr>
          <w:b/>
        </w:rPr>
        <w:t>Guard cô lập:</w:t>
      </w:r>
      <w:r>
        <w:t xml:space="preserve"> </w:t>
      </w:r>
      <w:r>
        <w:rPr>
          <w:rFonts w:ascii="Consolas" w:hAnsi="Consolas"/>
          <w:color w:val="8A2B1F"/>
        </w:rPr>
        <w:t>assert_phase2_path()</w:t>
      </w:r>
      <w:r>
        <w:t xml:space="preserve"> trong </w:t>
      </w:r>
      <w:r>
        <w:rPr>
          <w:rFonts w:ascii="Consolas" w:hAnsi="Consolas"/>
          <w:color w:val="8A2B1F"/>
        </w:rPr>
        <w:t>src/config.py</w:t>
      </w:r>
      <w:r>
        <w:t xml:space="preserve"> từ chối mọi ghi ra ngoài </w:t>
      </w:r>
      <w:r>
        <w:rPr>
          <w:rFonts w:ascii="Consolas" w:hAnsi="Consolas"/>
          <w:color w:val="8A2B1F"/>
        </w:rPr>
        <w:t>phase2/</w:t>
      </w:r>
      <w:r>
        <w:t>; Phase 1 chỉ được ĐỌC.</w:t>
      </w:r>
    </w:p>
    <w:p>
      <w:r>
        <w:rPr>
          <w:b/>
        </w:rPr>
        <w:t>5 bước chính (script `p2_01` → `p2_19`):</w:t>
      </w:r>
    </w:p>
    <w:p>
      <w:pPr>
        <w:pStyle w:val="ListNumber"/>
      </w:pPr>
      <w:r>
        <w:rPr>
          <w:b/>
        </w:rPr>
        <w:t>Clean &amp; Build tables</w:t>
      </w:r>
      <w:r>
        <w:t xml:space="preserve"> — loaders + SQL feature tables (RFM, V̂, walk-forward windows) cho cả 3 dataset.</w:t>
      </w:r>
    </w:p>
    <w:p>
      <w:pPr>
        <w:pStyle w:val="ListNumber"/>
      </w:pPr>
      <w:r>
        <w:rPr>
          <w:b/>
        </w:rPr>
        <w:t>CLV ranking (RQ1–RQ2)</w:t>
      </w:r>
      <w:r>
        <w:t xml:space="preserve"> — </w:t>
      </w:r>
      <w:r>
        <w:rPr>
          <w:rFonts w:ascii="Consolas" w:hAnsi="Consolas"/>
          <w:color w:val="8A2B1F"/>
        </w:rPr>
        <w:t>clv_walkforward</w:t>
      </w:r>
      <w:r>
        <w:t xml:space="preserve"> · </w:t>
      </w:r>
      <w:r>
        <w:rPr>
          <w:rFonts w:ascii="Consolas" w:hAnsi="Consolas"/>
          <w:color w:val="8A2B1F"/>
        </w:rPr>
        <w:t>hurdle_model</w:t>
      </w:r>
      <w:r>
        <w:t xml:space="preserve"> · </w:t>
      </w:r>
      <w:r>
        <w:rPr>
          <w:rFonts w:ascii="Consolas" w:hAnsi="Consolas"/>
          <w:color w:val="8A2B1F"/>
        </w:rPr>
        <w:t>loo_ablation</w:t>
      </w:r>
      <w:r>
        <w:t>.</w:t>
      </w:r>
    </w:p>
    <w:p>
      <w:pPr>
        <w:pStyle w:val="ListNumber"/>
      </w:pPr>
      <w:r>
        <w:rPr>
          <w:b/>
        </w:rPr>
        <w:t>Uplift learners (RQ3)</w:t>
      </w:r>
      <w:r>
        <w:t xml:space="preserve"> — </w:t>
      </w:r>
      <w:r>
        <w:rPr>
          <w:rFonts w:ascii="Consolas" w:hAnsi="Consolas"/>
          <w:color w:val="8A2B1F"/>
        </w:rPr>
        <w:t>uplift_models</w:t>
      </w:r>
      <w:r>
        <w:t xml:space="preserve"> (S/T/X-Learner, ClassTransform vs Response).</w:t>
      </w:r>
    </w:p>
    <w:p>
      <w:pPr>
        <w:pStyle w:val="ListNumber"/>
      </w:pPr>
      <w:r>
        <w:rPr>
          <w:b/>
        </w:rPr>
        <w:t>Value-adjusted policy (RQ4)</w:t>
      </w:r>
      <w:r>
        <w:t xml:space="preserve"> — </w:t>
      </w:r>
      <w:r>
        <w:rPr>
          <w:rFonts w:ascii="Consolas" w:hAnsi="Consolas"/>
          <w:color w:val="8A2B1F"/>
        </w:rPr>
        <w:t>policy_comparison</w:t>
      </w:r>
      <w:r>
        <w:t xml:space="preserve"> (τ̂·V̂ vs value/uplift/RFM/random) + profit sweep.</w:t>
      </w:r>
    </w:p>
    <w:p>
      <w:pPr>
        <w:pStyle w:val="ListNumber"/>
      </w:pPr>
      <w:r>
        <w:rPr>
          <w:b/>
        </w:rPr>
        <w:t>Explain + Calibrate</w:t>
      </w:r>
      <w:r>
        <w:t xml:space="preserve"> — </w:t>
      </w:r>
      <w:r>
        <w:rPr>
          <w:rFonts w:ascii="Consolas" w:hAnsi="Consolas"/>
          <w:color w:val="8A2B1F"/>
        </w:rPr>
        <w:t>shap_hurdle</w:t>
      </w:r>
      <w:r>
        <w:t xml:space="preserve"> · </w:t>
      </w:r>
      <w:r>
        <w:rPr>
          <w:rFonts w:ascii="Consolas" w:hAnsi="Consolas"/>
          <w:color w:val="8A2B1F"/>
        </w:rPr>
        <w:t>conformal_cqr</w:t>
      </w:r>
      <w:r>
        <w:t xml:space="preserve"> + bootstrap robustness.</w:t>
      </w:r>
    </w:p>
    <w:p>
      <w:r>
        <w:rPr>
          <w:b/>
        </w:rPr>
        <w:t>Thư viện:</w:t>
      </w:r>
      <w:r>
        <w:t xml:space="preserve"> pandas, numpy, scikit-learn, </w:t>
      </w:r>
      <w:r>
        <w:rPr>
          <w:b/>
        </w:rPr>
        <w:t>LightGBM</w:t>
      </w:r>
      <w:r>
        <w:t xml:space="preserve">, XGBoost, </w:t>
      </w:r>
      <w:r>
        <w:rPr>
          <w:b/>
        </w:rPr>
        <w:t>scikit-uplift (sklift)</w:t>
      </w:r>
      <w:r>
        <w:t>, shap, matplotlib, duckdb.</w:t>
      </w:r>
    </w:p>
    <w:p>
      <w:pPr>
        <w:pStyle w:val="Heading1"/>
      </w:pPr>
      <w:r>
        <w:t>6. FEATURES (4 NHÓM)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RFM</w:t>
            </w:r>
          </w:p>
        </w:tc>
        <w:tc>
          <w:tcPr>
            <w:tcW w:type="dxa" w:w="2880"/>
          </w:tcPr>
          <w:p>
            <w:r>
              <w:t>Recency, Frequency, Monetary, AvgOrderValue, M_per_T</w:t>
            </w:r>
          </w:p>
        </w:tc>
        <w:tc>
          <w:tcPr>
            <w:tcW w:type="dxa" w:w="2880"/>
          </w:tcPr>
          <w:p>
            <w:r>
              <w:t>Hành vi mua cơ bản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Behavioral</w:t>
            </w:r>
          </w:p>
        </w:tc>
        <w:tc>
          <w:tcPr>
            <w:tcW w:type="dxa" w:w="2880"/>
          </w:tcPr>
          <w:p>
            <w:r>
              <w:t>ActiveMonths, spend_per_active_day, regularity…</w:t>
            </w:r>
          </w:p>
        </w:tc>
        <w:tc>
          <w:tcPr>
            <w:tcW w:type="dxa" w:w="2880"/>
          </w:tcPr>
          <w:p>
            <w:r>
              <w:t>Cường độ &amp; đều đặn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Sequence</w:t>
            </w:r>
          </w:p>
        </w:tc>
        <w:tc>
          <w:tcPr>
            <w:tcW w:type="dxa" w:w="2880"/>
          </w:tcPr>
          <w:p>
            <w:r>
              <w:t>recent-purchase order, seq_spend_recent_half, sequence trend (18 tháng)</w:t>
            </w:r>
          </w:p>
        </w:tc>
        <w:tc>
          <w:tcPr>
            <w:tcW w:type="dxa" w:w="2880"/>
          </w:tcPr>
          <w:p>
            <w:r>
              <w:t>Thói quen mua theo thời gian (mạnh ở grocery)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Semantic</w:t>
            </w:r>
          </w:p>
        </w:tc>
        <w:tc>
          <w:tcPr>
            <w:tcW w:type="dxa" w:w="2880"/>
          </w:tcPr>
          <w:p>
            <w:r>
              <w:t xml:space="preserve">PPMI co-occurrence → Truncated SVD </w:t>
            </w:r>
            <w:r>
              <w:rPr>
                <w:b/>
              </w:rPr>
              <w:t>32-d</w:t>
            </w:r>
            <w:r>
              <w:t xml:space="preserve"> product embeddings → revenue-weighted taste vector (full + 90 ngày gần)</w:t>
            </w:r>
          </w:p>
        </w:tc>
        <w:tc>
          <w:tcPr>
            <w:tcW w:type="dxa" w:w="2880"/>
          </w:tcPr>
          <w:p>
            <w:r>
              <w:t>Sở thích/“gu” sản phẩm (interpretation)</w:t>
            </w:r>
          </w:p>
        </w:tc>
      </w:tr>
    </w:tbl>
    <w:p/>
    <w:p>
      <w:pPr>
        <w:pStyle w:val="ListBullet"/>
      </w:pPr>
      <w:r>
        <w:rPr>
          <w:b/>
        </w:rPr>
        <w:t>Value proxy V̂</w:t>
      </w:r>
      <w:r>
        <w:t xml:space="preserve"> = historical monetary spend (dùng cho value-adjusted policy).</w:t>
      </w:r>
    </w:p>
    <w:p>
      <w:pPr>
        <w:pStyle w:val="ListBullet"/>
      </w:pPr>
      <w:r>
        <w:t xml:space="preserve">Semantic = </w:t>
      </w:r>
      <w:r>
        <w:rPr>
          <w:b/>
        </w:rPr>
        <w:t>PPMI + SVD</w:t>
      </w:r>
      <w:r>
        <w:t>: xây ma trận đồng xuất hiện sản phẩm theo basket → PMI dương → SVD giảm chiều 32-d → vector taste của khách = trung bình embedding có trọng số revenue.</w:t>
      </w:r>
    </w:p>
    <w:p>
      <w:pPr>
        <w:pStyle w:val="Heading1"/>
      </w:pPr>
      <w:r>
        <w:t>7. MODELS</w:t>
      </w:r>
    </w:p>
    <w:p>
      <w:pPr>
        <w:pStyle w:val="Heading2"/>
      </w:pPr>
      <w:r>
        <w:t>7.1 CLV models (so ≥ 5 model)</w:t>
      </w:r>
    </w:p>
    <w:p>
      <w:r>
        <w:t xml:space="preserve">Mean · Monetary · RFM_score · Ridge · RandomForest · XGBoost · LightGBM · </w:t>
      </w:r>
      <w:r>
        <w:rPr>
          <w:b/>
        </w:rPr>
        <w:t>Hurdle (proposed)</w:t>
      </w:r>
      <w:r>
        <w:t>.</w:t>
      </w:r>
    </w:p>
    <w:p>
      <w:r>
        <w:rPr>
          <w:b/>
        </w:rPr>
        <w:t>Hurdle two-stage</w:t>
      </w:r>
      <w:r>
        <w:t xml:space="preserve"> (vì CLV zero-inflated + heavy-tailed):</w:t>
      </w:r>
    </w:p>
    <w:p>
      <w:pPr>
        <w:jc w:val="center"/>
      </w:pPr>
      <w:r>
        <w:rPr>
          <w:rFonts w:ascii="Consolas" w:hAnsi="Consolas"/>
          <w:sz w:val="20"/>
        </w:rPr>
        <w:t>\widehat{CLV}_i = p_i \cdot m_i,\quad p_i = P(Y_i&gt;0\mid X_i),\quad m_i = \mathbb{E}[Y_i\mid Y_i&gt;0, X_i]</w:t>
      </w:r>
    </w:p>
    <w:p>
      <w:pPr>
        <w:pStyle w:val="ListBullet"/>
      </w:pPr>
      <w:r>
        <w:t xml:space="preserve">Stage 1: gradient-boosted classifier ước lượng </w:t>
      </w:r>
      <w:r>
        <w:rPr>
          <w:b/>
        </w:rPr>
        <w:t>xác suất quay lại</w:t>
      </w:r>
      <w:r>
        <w:t xml:space="preserve"> p (LightGBM 400 trees, lr 0.03).</w:t>
      </w:r>
    </w:p>
    <w:p>
      <w:pPr>
        <w:pStyle w:val="ListBullet"/>
      </w:pPr>
      <w:r>
        <w:t xml:space="preserve">Stage 2: gradient-boosted regressor trên </w:t>
      </w:r>
      <w:r>
        <w:rPr>
          <w:rFonts w:ascii="Consolas" w:hAnsi="Consolas"/>
          <w:color w:val="8A2B1F"/>
        </w:rPr>
        <w:t>log Y</w:t>
      </w:r>
      <w:r>
        <w:t xml:space="preserve"> (khách dương) + </w:t>
      </w:r>
      <w:r>
        <w:rPr>
          <w:b/>
        </w:rPr>
        <w:t>hiệu chỉnh lognormal</w:t>
      </w:r>
      <w:r>
        <w:t xml:space="preserve"> </w:t>
      </w:r>
      <w:r>
        <w:rPr>
          <w:rFonts w:ascii="Consolas" w:hAnsi="Consolas"/>
          <w:color w:val="8A2B1F"/>
        </w:rPr>
        <w:t>m = exp(μ̂ + σ̂²/2)</w:t>
      </w:r>
      <w:r>
        <w:t xml:space="preserve"> (LightGBM 500 trees, lr 0.03).</w:t>
      </w:r>
    </w:p>
    <w:p>
      <w:pPr>
        <w:pStyle w:val="Heading2"/>
      </w:pPr>
      <w:r>
        <w:t>7.2 Uplift models (RQ3) — base learner = LightGBM (300 trees, lr 0.05, seed 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Cách làm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Random</w:t>
            </w:r>
          </w:p>
        </w:tc>
        <w:tc>
          <w:tcPr>
            <w:tcW w:type="dxa" w:w="4320"/>
          </w:tcPr>
          <w:p>
            <w:r>
              <w:t>Baseline ngẫu nhiên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ResponseModel</w:t>
            </w:r>
          </w:p>
        </w:tc>
        <w:tc>
          <w:tcPr>
            <w:tcW w:type="dxa" w:w="4320"/>
          </w:tcPr>
          <w:p>
            <w:r>
              <w:t xml:space="preserve">Rank theo P(target), </w:t>
            </w:r>
            <w:r>
              <w:rPr>
                <w:b/>
              </w:rPr>
              <w:t>bỏ qua treatment</w:t>
            </w:r>
            <w:r>
              <w:t xml:space="preserve"> (chọn “ai dễ mua”)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S-Learner</w:t>
            </w:r>
          </w:p>
        </w:tc>
        <w:tc>
          <w:tcPr>
            <w:tcW w:type="dxa" w:w="4320"/>
          </w:tcPr>
          <w:p>
            <w:r>
              <w:t>1 model, treatment là feature (sklift SoloModel)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T-Learner</w:t>
            </w:r>
          </w:p>
        </w:tc>
        <w:tc>
          <w:tcPr>
            <w:tcW w:type="dxa" w:w="4320"/>
          </w:tcPr>
          <w:p>
            <w:r>
              <w:t>2 model treated/control riêng (sklift TwoModels)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X-Learner</w:t>
            </w:r>
          </w:p>
        </w:tc>
        <w:tc>
          <w:tcPr>
            <w:tcW w:type="dxa" w:w="4320"/>
          </w:tcPr>
          <w:p>
            <w:r>
              <w:t>Meta-learner 2 tầng (tự cài, LightGBM regressors, propensity 0.5)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ClassTransformation</w:t>
            </w:r>
          </w:p>
        </w:tc>
        <w:tc>
          <w:tcPr>
            <w:tcW w:type="dxa" w:w="4320"/>
          </w:tcPr>
          <w:p>
            <w:r>
              <w:t xml:space="preserve">Nhãn biến đổi </w:t>
            </w:r>
            <w:r>
              <w:rPr>
                <w:rFonts w:ascii="Consolas" w:hAnsi="Consolas"/>
                <w:color w:val="8A2B1F"/>
              </w:rPr>
              <w:t>z = Y·T + (1−Y)(1−T)</w:t>
            </w:r>
            <w:r>
              <w:t xml:space="preserve">, propensity ½ → </w:t>
            </w:r>
            <w:r>
              <w:rPr>
                <w:rFonts w:ascii="Consolas" w:hAnsi="Consolas"/>
                <w:color w:val="8A2B1F"/>
              </w:rPr>
              <w:t>τ̂ = 2·P(z=1) − 1</w:t>
            </w:r>
          </w:p>
        </w:tc>
      </w:tr>
    </w:tbl>
    <w:p/>
    <w:p>
      <w:pPr>
        <w:pStyle w:val="Heading2"/>
      </w:pPr>
      <w:r>
        <w:t>7.3 Targeting policies (RQ4)</w:t>
      </w:r>
    </w:p>
    <w:p>
      <w:r>
        <w:t xml:space="preserve">Random · RFM-only · Value-only (rank theo V̂) · Uplift-only (rank theo τ̂) · </w:t>
      </w:r>
      <w:r>
        <w:rPr>
          <w:b/>
        </w:rPr>
        <w:t>Value-adjusted</w:t>
      </w:r>
      <w:r>
        <w:t xml:space="preserve"> (rank theo </w:t>
      </w:r>
      <w:r>
        <w:rPr>
          <w:b/>
        </w:rPr>
        <w:t>τ̂ · V̂</w:t>
      </w:r>
      <w:r>
        <w:t>).</w:t>
      </w:r>
    </w:p>
    <w:p>
      <w:r>
        <w:rPr>
          <w:b/>
        </w:rPr>
        <w:t>Đánh giá profit (held-out, KHÔNG circular):</w:t>
      </w:r>
      <w:r>
        <w:t xml:space="preserve"> score </w:t>
      </w:r>
      <w:r>
        <w:rPr>
          <w:rFonts w:ascii="Consolas" w:hAnsi="Consolas"/>
          <w:color w:val="8A2B1F"/>
        </w:rPr>
        <w:t>τ̂·V̂</w:t>
      </w:r>
      <w:r>
        <w:t xml:space="preserve"> </w:t>
      </w:r>
      <w:r>
        <w:rPr>
          <w:b/>
        </w:rPr>
        <w:t>chỉ để chọn</w:t>
      </w:r>
      <w:r>
        <w:t xml:space="preserve"> top-K set A_K; profit đo bằng chênh lệch </w:t>
      </w:r>
      <w:r>
        <w:rPr>
          <w:b/>
        </w:rPr>
        <w:t>treated − control THỰC TẾ</w:t>
      </w:r>
      <w:r>
        <w:t xml:space="preserve"> trong A_K:</w:t>
      </w:r>
    </w:p>
    <w:p>
      <w:pPr>
        <w:jc w:val="center"/>
      </w:pPr>
      <w:r>
        <w:rPr>
          <w:rFonts w:ascii="Consolas" w:hAnsi="Consolas"/>
          <w:sz w:val="20"/>
        </w:rPr>
        <w:t>\widehat{\text{Profit}}@K = m\cdot\widehat{\Delta V}_K - c\,|A_K|,\quad \widehat{\Delta V}_K = |A_K|\big(\overline{Y_iV̂_i}\big|_{T=1,A_K} - \overline{Y_iV̂_i}\big|_{T=0,A_K}\big)</w:t>
      </w:r>
    </w:p>
    <w:p>
      <w:pPr>
        <w:pStyle w:val="Heading1"/>
      </w:pPr>
      <w:r>
        <w:t>8. METRICS (ĐO CÁI GÌ, VÌ SAO)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Vì sao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CLV ranking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Normalized Gini (NG)</w:t>
            </w:r>
            <w:r>
              <w:t xml:space="preserve">, </w:t>
            </w:r>
            <w:r>
              <w:rPr>
                <w:b/>
              </w:rPr>
              <w:t>Revenue Capture@10% (RC@10)</w:t>
            </w:r>
            <w:r>
              <w:t>, Precision@10, Spearman, decile calibration</w:t>
            </w:r>
          </w:p>
        </w:tc>
        <w:tc>
          <w:tcPr>
            <w:tcW w:type="dxa" w:w="2880"/>
          </w:tcPr>
          <w:p>
            <w:r>
              <w:t xml:space="preserve">Mục tiêu là </w:t>
            </w:r>
            <w:r>
              <w:rPr>
                <w:b/>
              </w:rPr>
              <w:t>xếp hạng VIP</w:t>
            </w:r>
            <w:r>
              <w:t>, không phải sai số dollar → NG/RC@10 quan trọng hơn MAE/R² trên nhãn zero-inflated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Uplift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Qini AUC</w:t>
            </w:r>
            <w:r>
              <w:t xml:space="preserve">, </w:t>
            </w:r>
            <w:r>
              <w:rPr>
                <w:b/>
              </w:rPr>
              <w:t>AUUC</w:t>
            </w:r>
            <w:r>
              <w:t>, uplift@K</w:t>
            </w:r>
          </w:p>
        </w:tc>
        <w:tc>
          <w:tcPr>
            <w:tcW w:type="dxa" w:w="2880"/>
          </w:tcPr>
          <w:p>
            <w:r>
              <w:t>Đo chất lượng ranking *incremental* (treated−control), không phải response rate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2880"/>
          </w:tcPr>
          <w:p>
            <w:r>
              <w:t xml:space="preserve">incremental conversions, incremental value, </w:t>
            </w:r>
            <w:r>
              <w:rPr>
                <w:b/>
              </w:rPr>
              <w:t>profit@K</w:t>
            </w:r>
            <w:r>
              <w:t>, overlap</w:t>
            </w:r>
          </w:p>
        </w:tc>
        <w:tc>
          <w:tcPr>
            <w:tcW w:type="dxa" w:w="2880"/>
          </w:tcPr>
          <w:p>
            <w:r>
              <w:t>Đánh giá giá trị kinh doanh thật của chính sách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Uncertainty</w:t>
            </w:r>
          </w:p>
        </w:tc>
        <w:tc>
          <w:tcPr>
            <w:tcW w:type="dxa" w:w="2880"/>
          </w:tcPr>
          <w:p>
            <w:r>
              <w:t>CQR empirical coverage vs nominal, interval width</w:t>
            </w:r>
          </w:p>
        </w:tc>
        <w:tc>
          <w:tcPr>
            <w:tcW w:type="dxa" w:w="2880"/>
          </w:tcPr>
          <w:p>
            <w:r>
              <w:t>Interval đáng tin cho risk-aware targeting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Significance</w:t>
            </w:r>
          </w:p>
        </w:tc>
        <w:tc>
          <w:tcPr>
            <w:tcW w:type="dxa" w:w="2880"/>
          </w:tcPr>
          <w:p>
            <w:r>
              <w:t>Walk-forward paired t-test (CLV), bootstrap CI (uplift/profit)</w:t>
            </w:r>
          </w:p>
        </w:tc>
        <w:tc>
          <w:tcPr>
            <w:tcW w:type="dxa" w:w="2880"/>
          </w:tcPr>
          <w:p>
            <w:r>
              <w:t>Phân biệt claim vững vs directional</w:t>
            </w:r>
          </w:p>
        </w:tc>
      </w:tr>
    </w:tbl>
    <w:p/>
    <w:p>
      <w:pPr>
        <w:ind w:left="280"/>
      </w:pPr>
      <w:r>
        <w:rPr>
          <w:i/>
          <w:color w:val="E05A1F"/>
        </w:rPr>
        <w:t xml:space="preserve">▍ </w:t>
      </w:r>
      <w:r>
        <w:rPr>
          <w:i/>
        </w:rPr>
        <w:t>Điểm cốt lõi: metric khác nhau cho câu hỏi kinh doanh khác nhau — ranking ≠ incremental targeting.</w:t>
      </w:r>
    </w:p>
    <w:p>
      <w:pPr>
        <w:pStyle w:val="Heading1"/>
      </w:pPr>
      <w:r>
        <w:t>9. EVALUATION PROTOCOL</w:t>
      </w:r>
    </w:p>
    <w:p>
      <w:pPr>
        <w:pStyle w:val="ListBullet"/>
      </w:pPr>
      <w:r>
        <w:rPr>
          <w:b/>
        </w:rPr>
        <w:t>CLV = walk-forward (temporal)</w:t>
      </w:r>
      <w:r>
        <w:t xml:space="preserve"> — bài toán forecasting, random split sẽ </w:t>
      </w:r>
      <w:r>
        <w:rPr>
          <w:b/>
        </w:rPr>
        <w:t>rò rỉ tương lai</w:t>
      </w:r>
      <w:r>
        <w:t xml:space="preserve">. OR-II </w:t>
      </w:r>
      <w:r>
        <w:rPr>
          <w:b/>
        </w:rPr>
        <w:t>tái dùng 5 cửa sổ Phase 1</w:t>
      </w:r>
      <w:r>
        <w:t xml:space="preserve"> (benchmark W1–W3); Dunnhumby xây D1–D4 (obs→pred: 26→8, 39→13, 52→13, 78→13 tuần). Báo </w:t>
      </w:r>
      <w:r>
        <w:rPr>
          <w:b/>
        </w:rPr>
        <w:t>mean ± std qua windows</w:t>
      </w:r>
      <w:r>
        <w:t>. Trong mỗi window: stratified 80/20 theo VIP top-decile (seed 42).</w:t>
      </w:r>
    </w:p>
    <w:p>
      <w:pPr>
        <w:pStyle w:val="ListBullet"/>
      </w:pPr>
      <w:r>
        <w:rPr>
          <w:b/>
        </w:rPr>
        <w:t>Uplift = X5 RCT</w:t>
      </w:r>
      <w:r>
        <w:t xml:space="preserve"> — split 70/30 stratified theo (treatment × outcome). Vì treatment randomized → mọi top-K chứa cả treated &amp; control ⇒ group-mean difference là ước lượng incremental low-bias.</w:t>
      </w:r>
    </w:p>
    <w:p>
      <w:pPr>
        <w:pStyle w:val="ListBullet"/>
      </w:pPr>
      <w:r>
        <w:rPr>
          <w:b/>
        </w:rPr>
        <w:t>Uncertainty</w:t>
      </w:r>
      <w:r>
        <w:t xml:space="preserve"> — percentile bootstrap </w:t>
      </w:r>
      <w:r>
        <w:rPr>
          <w:b/>
        </w:rPr>
        <w:t>B=1000 (CLV), B=400 (uplift)</w:t>
      </w:r>
      <w:r>
        <w:t>, báo paired difference + 95% CI.</w:t>
      </w:r>
    </w:p>
    <w:p>
      <w:pPr>
        <w:pStyle w:val="ListBullet"/>
      </w:pPr>
      <w:r>
        <w:rPr>
          <w:b/>
        </w:rPr>
        <w:t>Implementation details:</w:t>
      </w:r>
      <w:r>
        <w:t xml:space="preserve"> LightGBM cho mọi GBM stage; SHAP = TreeExplainer trên </w:t>
      </w:r>
      <w:r>
        <w:rPr>
          <w:b/>
        </w:rPr>
        <w:t>test fold</w:t>
      </w:r>
      <w:r>
        <w:t>; CQR = split-conformal (train/test 80/20, trong train tách proper-train/calibration 50/50, quantile LightGBM α/2 &amp; 1−α/2 + q̂ conformal).</w:t>
      </w:r>
    </w:p>
    <w:p>
      <w:pPr>
        <w:pStyle w:val="Heading1"/>
      </w:pPr>
      <w:r>
        <w:t>10. KẾT QUẢ CHÍNH (RQ1–RQ4) — HONEST</w:t>
      </w:r>
    </w:p>
    <w:p>
      <w:pPr>
        <w:pStyle w:val="Heading2"/>
      </w:pPr>
      <w:r>
        <w:t>RQ1 — CLV cross-context: *competitive, không dominant; cơ chế đổi theo context*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 tốt nhất (NG)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Hurdle</w:t>
            </w:r>
          </w:p>
        </w:tc>
      </w:tr>
      <w:tr>
        <w:tc>
          <w:tcPr>
            <w:tcW w:type="dxa" w:w="2880"/>
          </w:tcPr>
          <w:p>
            <w:r>
              <w:t>Online Retail II (W1–W3)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Hurdle 0.825</w:t>
            </w:r>
            <w:r>
              <w:t xml:space="preserve"> (top) — nhưng ≈ Monetary 0.822 (paired </w:t>
            </w:r>
            <w:r>
              <w:rPr>
                <w:b/>
              </w:rPr>
              <w:t>p=0.55</w:t>
            </w:r>
            <w:r>
              <w:t>, không khác biệt)</w:t>
            </w:r>
          </w:p>
        </w:tc>
        <w:tc>
          <w:tcPr>
            <w:tcW w:type="dxa" w:w="2880"/>
          </w:tcPr>
          <w:p>
            <w:r>
              <w:t>RC@10 = 59.0%</w:t>
            </w:r>
          </w:p>
        </w:tc>
      </w:tr>
      <w:tr>
        <w:tc>
          <w:tcPr>
            <w:tcW w:type="dxa" w:w="2880"/>
          </w:tcPr>
          <w:p>
            <w:r>
              <w:t>Dunnhumby (D1–D4)</w:t>
            </w:r>
          </w:p>
        </w:tc>
        <w:tc>
          <w:tcPr>
            <w:tcW w:type="dxa" w:w="2880"/>
          </w:tcPr>
          <w:p>
            <w:r>
              <w:t xml:space="preserve">RandomForest </w:t>
            </w:r>
            <w:r>
              <w:rPr>
                <w:b/>
              </w:rPr>
              <w:t>0.862</w:t>
            </w:r>
            <w:r>
              <w:t xml:space="preserve"> &gt; Hurdle 0.855 (chênh không significant)</w:t>
            </w:r>
          </w:p>
        </w:tc>
        <w:tc>
          <w:tcPr>
            <w:tcW w:type="dxa" w:w="2880"/>
          </w:tcPr>
          <w:p>
            <w:r>
              <w:t>NG ≈ 0.855</w:t>
            </w:r>
          </w:p>
        </w:tc>
      </w:tr>
    </w:tbl>
    <w:p/>
    <w:p>
      <w:pPr>
        <w:pStyle w:val="Heading2"/>
      </w:pPr>
      <w:r>
        <w:t>RQ2 — Feature ablation (LOO, walk-forward)</w:t>
      </w:r>
    </w:p>
    <w:p>
      <w:pPr>
        <w:pStyle w:val="ListBullet"/>
      </w:pPr>
      <w:r>
        <w:t xml:space="preserve">Grocery: bỏ </w:t>
      </w:r>
      <w:r>
        <w:rPr>
          <w:b/>
        </w:rPr>
        <w:t>sequence</w:t>
      </w:r>
      <w:r>
        <w:t xml:space="preserve"> làm giảm mạnh (ΔNG </w:t>
      </w:r>
      <w:r>
        <w:rPr>
          <w:b/>
        </w:rPr>
        <w:t>+0.0206</w:t>
      </w:r>
      <w:r>
        <w:t xml:space="preserve">, </w:t>
      </w:r>
      <w:r>
        <w:rPr>
          <w:b/>
        </w:rPr>
        <w:t>p=0.001</w:t>
      </w:r>
      <w:r>
        <w:t>) → sequence là driver thật.</w:t>
      </w:r>
    </w:p>
    <w:p>
      <w:pPr>
        <w:pStyle w:val="ListBullet"/>
      </w:pPr>
      <w:r>
        <w:rPr>
          <w:b/>
        </w:rPr>
        <w:t>Semantic</w:t>
      </w:r>
      <w:r>
        <w:t xml:space="preserve"> không đổi ranking đáng kể ở cả hai (p=0.58 / 0.84) → </w:t>
      </w:r>
      <w:r>
        <w:rPr>
          <w:b/>
        </w:rPr>
        <w:t>interpretation, không phải ranking booster</w:t>
      </w:r>
      <w:r>
        <w:t>.</w:t>
      </w:r>
    </w:p>
    <w:p>
      <w:pPr>
        <w:pStyle w:val="ListBullet"/>
      </w:pPr>
      <w:r>
        <w:t xml:space="preserve">extra-features &gt; RFM chỉ significant ở grocery (p=0.002), </w:t>
      </w:r>
      <w:r>
        <w:rPr>
          <w:b/>
        </w:rPr>
        <w:t>không</w:t>
      </w:r>
      <w:r>
        <w:t xml:space="preserve"> ở e-com (p=0.17).</w:t>
      </w:r>
    </w:p>
    <w:p>
      <w:pPr>
        <w:pStyle w:val="Heading2"/>
      </w:pPr>
      <w:r>
        <w:t>RQ3 — Uplift (X5, n_test=60,012)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Qini AUC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uplift@10%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S-Learner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2880"/>
          </w:tcPr>
          <w:p>
            <w:r>
              <w:t>0.112</w:t>
            </w:r>
          </w:p>
        </w:tc>
      </w:tr>
      <w:tr>
        <w:tc>
          <w:tcPr>
            <w:tcW w:type="dxa" w:w="2880"/>
          </w:tcPr>
          <w:p>
            <w:r>
              <w:t>X-Learner</w:t>
            </w:r>
          </w:p>
        </w:tc>
        <w:tc>
          <w:tcPr>
            <w:tcW w:type="dxa" w:w="2880"/>
          </w:tcPr>
          <w:p>
            <w:r>
              <w:t>0.0121</w:t>
            </w:r>
          </w:p>
        </w:tc>
        <w:tc>
          <w:tcPr>
            <w:tcW w:type="dxa" w:w="2880"/>
          </w:tcPr>
          <w:p>
            <w:r>
              <w:t>0.104</w:t>
            </w:r>
          </w:p>
        </w:tc>
      </w:tr>
      <w:tr>
        <w:tc>
          <w:tcPr>
            <w:tcW w:type="dxa" w:w="2880"/>
          </w:tcPr>
          <w:p>
            <w:r>
              <w:t>T-Learner</w:t>
            </w:r>
          </w:p>
        </w:tc>
        <w:tc>
          <w:tcPr>
            <w:tcW w:type="dxa" w:w="2880"/>
          </w:tcPr>
          <w:p>
            <w:r>
              <w:t>0.0101</w:t>
            </w:r>
          </w:p>
        </w:tc>
        <w:tc>
          <w:tcPr>
            <w:tcW w:type="dxa" w:w="2880"/>
          </w:tcPr>
          <w:p>
            <w:r>
              <w:t>0.087</w:t>
            </w:r>
          </w:p>
        </w:tc>
      </w:tr>
      <w:tr>
        <w:tc>
          <w:tcPr>
            <w:tcW w:type="dxa" w:w="2880"/>
          </w:tcPr>
          <w:p>
            <w:r>
              <w:t>ClassTransform</w:t>
            </w:r>
          </w:p>
        </w:tc>
        <w:tc>
          <w:tcPr>
            <w:tcW w:type="dxa" w:w="2880"/>
          </w:tcPr>
          <w:p>
            <w:r>
              <w:t>0.0077</w:t>
            </w:r>
          </w:p>
        </w:tc>
        <w:tc>
          <w:tcPr>
            <w:tcW w:type="dxa" w:w="2880"/>
          </w:tcPr>
          <w:p>
            <w:r>
              <w:t>0.086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−0.0024</w:t>
            </w:r>
          </w:p>
        </w:tc>
        <w:tc>
          <w:tcPr>
            <w:tcW w:type="dxa" w:w="2880"/>
          </w:tcPr>
          <w:p>
            <w:r>
              <w:t>0.026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ResponseModel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−0.0071</w:t>
            </w:r>
          </w:p>
        </w:tc>
        <w:tc>
          <w:tcPr>
            <w:tcW w:type="dxa" w:w="2880"/>
          </w:tcPr>
          <w:p>
            <w:r>
              <w:t>0.004</w:t>
            </w:r>
          </w:p>
        </w:tc>
      </w:tr>
    </w:tbl>
    <w:p/>
    <w:p>
      <w:r>
        <w:rPr>
          <w:b/>
        </w:rPr>
        <w:t>Phát hiện:</w:t>
      </w:r>
      <w:r>
        <w:t xml:space="preserve"> </w:t>
      </w:r>
      <w:r>
        <w:rPr>
          <w:b/>
        </w:rPr>
        <w:t>Response model TỆ HƠN random</w:t>
      </w:r>
      <w:r>
        <w:t xml:space="preserve"> — rank “ai dễ mua” chọn trúng sure-buyers → incremental ~0. ⇒ *“ai dễ mua” ≠ “ai bị campaign tác động”*.</w:t>
      </w:r>
    </w:p>
    <w:p>
      <w:pPr>
        <w:pStyle w:val="Heading2"/>
      </w:pPr>
      <w:r>
        <w:t>RQ4 — Value-adjusted policy</w:t>
      </w:r>
    </w:p>
    <w:p>
      <w:pPr>
        <w:pStyle w:val="ListBullet"/>
      </w:pPr>
      <w:r>
        <w:t xml:space="preserve">Value-only </w:t>
      </w:r>
      <w:r>
        <w:rPr>
          <w:b/>
        </w:rPr>
        <w:t>lỗ ở budget nhỏ</w:t>
      </w:r>
      <w:r>
        <w:t xml:space="preserve"> (khách high-value là sure-buyers); Uplift-only tối đa </w:t>
      </w:r>
      <w:r>
        <w:rPr>
          <w:b/>
        </w:rPr>
        <w:t>số</w:t>
      </w:r>
      <w:r>
        <w:t xml:space="preserve"> conversions; </w:t>
      </w:r>
      <w:r>
        <w:rPr>
          <w:b/>
        </w:rPr>
        <w:t>Value-adjusted có profit point-estimate cao nhất</w:t>
      </w:r>
      <w:r>
        <w:t xml:space="preserve"> (cả </w:t>
      </w:r>
      <w:r>
        <w:rPr>
          <w:b/>
        </w:rPr>
        <w:t>9/9</w:t>
      </w:r>
      <w:r>
        <w:t xml:space="preserve"> setting cost×margin).</w:t>
      </w:r>
    </w:p>
    <w:p>
      <w:pPr>
        <w:pStyle w:val="ListBullet"/>
      </w:pPr>
      <w:r>
        <w:rPr>
          <w:b/>
        </w:rPr>
        <w:t>NHƯNG</w:t>
      </w:r>
      <w:r>
        <w:t xml:space="preserve"> bootstrap: profit CI </w:t>
      </w:r>
      <w:r>
        <w:rPr>
          <w:b/>
        </w:rPr>
        <w:t>rộng &amp; chồng 0</w:t>
      </w:r>
      <w:r>
        <w:t xml:space="preserve"> (Value-adjusted @10% +956K, CI [−3.5M, 5.9M]) → </w:t>
      </w:r>
      <w:r>
        <w:rPr>
          <w:b/>
        </w:rPr>
        <w:t>directional, chưa statistically significant</w:t>
      </w:r>
      <w:r>
        <w:t xml:space="preserve"> (báo trung thực, không overclaim).</w:t>
      </w:r>
    </w:p>
    <w:p>
      <w:pPr>
        <w:pStyle w:val="ListBullet"/>
      </w:pPr>
      <w:r>
        <w:rPr>
          <w:b/>
        </w:rPr>
        <w:t>Overlap</w:t>
      </w:r>
      <w:r>
        <w:t xml:space="preserve"> top-10% giữa Value và Uplift = </w:t>
      </w:r>
      <w:r>
        <w:rPr>
          <w:b/>
        </w:rPr>
        <w:t>0.007</w:t>
      </w:r>
      <w:r>
        <w:t xml:space="preserve"> → chọn 99.3% khách KHÁC nhau ⇒ </w:t>
      </w:r>
      <w:r>
        <w:rPr>
          <w:b/>
        </w:rPr>
        <w:t>value ≠ persuadability</w:t>
      </w:r>
      <w:r>
        <w:t xml:space="preserve"> (bằng chứng mạnh nhất cho thesis).</w:t>
      </w:r>
    </w:p>
    <w:p>
      <w:pPr>
        <w:pStyle w:val="Heading1"/>
      </w:pPr>
      <w:r>
        <w:t>11. EXPLAINABILITY &amp; UNCERTAINTY</w:t>
      </w:r>
    </w:p>
    <w:p>
      <w:pPr>
        <w:pStyle w:val="ListBullet"/>
      </w:pPr>
      <w:r>
        <w:rPr>
          <w:b/>
        </w:rPr>
        <w:t>SHAP (Stage-2):</w:t>
      </w:r>
      <w:r>
        <w:t xml:space="preserve"> e-commerce → </w:t>
      </w:r>
      <w:r>
        <w:rPr>
          <w:b/>
        </w:rPr>
        <w:t>monetary</w:t>
      </w:r>
      <w:r>
        <w:t xml:space="preserve"> trội; grocery → </w:t>
      </w:r>
      <w:r>
        <w:rPr>
          <w:b/>
        </w:rPr>
        <w:t>recent-sequence spend</w:t>
      </w:r>
      <w:r>
        <w:t xml:space="preserve"> trội. Khớp với ablation + cơ chế cross-context. Semantic xuất hiện top-5 nhưng thứ yếu.</w:t>
      </w:r>
    </w:p>
    <w:p>
      <w:pPr>
        <w:pStyle w:val="ListBullet"/>
      </w:pPr>
      <w:r>
        <w:rPr>
          <w:b/>
        </w:rPr>
        <w:t>CQR (conformal):</w:t>
      </w:r>
      <w:r>
        <w:t xml:space="preserve"> empirical coverage </w:t>
      </w:r>
      <w:r>
        <w:rPr>
          <w:b/>
        </w:rPr>
        <w:t>gần nominal</w:t>
      </w:r>
      <w:r>
        <w:t xml:space="preserve"> (90% → 90.2% e-com / 89.0% grocery; 80% → 79.3%); interval grocery </w:t>
      </w:r>
      <w:r>
        <w:rPr>
          <w:b/>
        </w:rPr>
        <w:t>hẹp hơn</w:t>
      </w:r>
      <w:r>
        <w:t xml:space="preserve"> (đuôi nhẹ). ⇒ interval đáng tin để làm risk-aware targeting.</w:t>
      </w:r>
    </w:p>
    <w:p>
      <w:pPr>
        <w:pStyle w:val="Heading1"/>
      </w:pPr>
      <w:r>
        <w:t>12. GAPS / LIMITATIONS (trung thực)</w:t>
      </w:r>
    </w:p>
    <w:p>
      <w:pPr>
        <w:pStyle w:val="ListNumber"/>
      </w:pPr>
      <w:r>
        <w:rPr>
          <w:b/>
        </w:rPr>
        <w:t>Sample/scope:</w:t>
      </w:r>
      <w:r>
        <w:t xml:space="preserve"> Dunnhumby nhỏ (~2,500 households); uplift chỉ từ </w:t>
      </w:r>
      <w:r>
        <w:rPr>
          <w:b/>
        </w:rPr>
        <w:t>1 campaign SMS, 1 market, 1 giai đoạn</w:t>
      </w:r>
      <w:r>
        <w:t xml:space="preserve"> → external validity chưa kiểm chứng.</w:t>
      </w:r>
    </w:p>
    <w:p>
      <w:pPr>
        <w:pStyle w:val="ListNumber"/>
      </w:pPr>
      <w:r>
        <w:rPr>
          <w:b/>
        </w:rPr>
        <w:t>Value proxy:</w:t>
      </w:r>
      <w:r>
        <w:t xml:space="preserve"> V̂ = historical monetary, </w:t>
      </w:r>
      <w:r>
        <w:rPr>
          <w:b/>
        </w:rPr>
        <w:t>proxy</w:t>
      </w:r>
      <w:r>
        <w:t xml:space="preserve"> cho future value, </w:t>
      </w:r>
      <w:r>
        <w:rPr>
          <w:b/>
        </w:rPr>
        <w:t>không phải actual future CLV</w:t>
      </w:r>
      <w:r>
        <w:t>.</w:t>
      </w:r>
    </w:p>
    <w:p>
      <w:pPr>
        <w:pStyle w:val="ListNumber"/>
      </w:pPr>
      <w:r>
        <w:rPr>
          <w:b/>
        </w:rPr>
        <w:t>Statistical power:</w:t>
      </w:r>
      <w:r>
        <w:t xml:space="preserve"> chỉ </w:t>
      </w:r>
      <w:r>
        <w:rPr>
          <w:b/>
        </w:rPr>
        <w:t>3–4 walk-forward windows</w:t>
      </w:r>
      <w:r>
        <w:t xml:space="preserve"> → paired-test yếu; profit dollar CI rộng → chỉ directional.</w:t>
      </w:r>
    </w:p>
    <w:p>
      <w:pPr>
        <w:pStyle w:val="ListNumber"/>
      </w:pPr>
      <w:r>
        <w:rPr>
          <w:b/>
        </w:rPr>
        <w:t>Causal scope:</w:t>
      </w:r>
      <w:r>
        <w:t xml:space="preserve"> uplift chỉ identified trên X5 (randomized); </w:t>
      </w:r>
      <w:r>
        <w:rPr>
          <w:b/>
        </w:rPr>
        <w:t>không có post-campaign revenue</w:t>
      </w:r>
      <w:r>
        <w:t xml:space="preserve"> (chỉ conversion) → profit là *expected value* theo proxy, không phải observed revenue.</w:t>
      </w:r>
    </w:p>
    <w:p>
      <w:pPr>
        <w:pStyle w:val="ListNumber"/>
      </w:pPr>
      <w:r>
        <w:rPr>
          <w:b/>
        </w:rPr>
        <w:t>Transfer:</w:t>
      </w:r>
      <w:r>
        <w:t xml:space="preserve"> chỉ là *transferable implication* cho budget-constrained retail campaigns; </w:t>
      </w:r>
      <w:r>
        <w:rPr>
          <w:b/>
        </w:rPr>
        <w:t>không claim numerical transfer</w:t>
      </w:r>
      <w:r>
        <w:t xml:space="preserve"> sang market cụ thể.</w:t>
      </w:r>
    </w:p>
    <w:p>
      <w:pPr>
        <w:pStyle w:val="Heading1"/>
      </w:pPr>
      <w:r>
        <w:t>13. DELIVERABLES &amp; REPRODUCIBILITY</w:t>
      </w:r>
    </w:p>
    <w:p>
      <w:pPr>
        <w:pStyle w:val="ListBullet"/>
      </w:pPr>
      <w:r>
        <w:rPr>
          <w:b/>
        </w:rPr>
        <w:t>Paper:</w:t>
      </w:r>
      <w:r>
        <w:t xml:space="preserve"> Springer sn-jnl, </w:t>
      </w:r>
      <w:r>
        <w:rPr>
          <w:b/>
        </w:rPr>
        <w:t>12 trang</w:t>
      </w:r>
      <w:r>
        <w:t>, 17 references, 2 figures (SHAP cross-context + profit), 7 bảng; honest reporting (0 first-person, 0 overclaim).</w:t>
      </w:r>
    </w:p>
    <w:p>
      <w:pPr>
        <w:pStyle w:val="ListBullet"/>
      </w:pPr>
      <w:r>
        <w:rPr>
          <w:b/>
        </w:rPr>
        <w:t>Dashboard:</w:t>
      </w:r>
      <w:r>
        <w:t xml:space="preserve"> Plotly Dash (5 trang, có trang Phase 2 </w:t>
      </w:r>
      <w:r>
        <w:rPr>
          <w:rFonts w:ascii="Consolas" w:hAnsi="Consolas"/>
          <w:color w:val="8A2B1F"/>
        </w:rPr>
        <w:t>/uplift</w:t>
      </w:r>
      <w:r>
        <w:t xml:space="preserve">) + </w:t>
      </w:r>
      <w:r>
        <w:rPr>
          <w:b/>
        </w:rPr>
        <w:t>bản public GitHub Pages</w:t>
      </w:r>
      <w:r>
        <w:t xml:space="preserve"> có upload + tương tác: </w:t>
      </w:r>
      <w:r>
        <w:rPr>
          <w:rFonts w:ascii="Consolas" w:hAnsi="Consolas"/>
          <w:color w:val="8A2B1F"/>
        </w:rPr>
        <w:t>https://minhanh0709-oss.github.io/ADY201m/phase2.html</w:t>
      </w:r>
      <w:r>
        <w:t>.</w:t>
      </w:r>
    </w:p>
    <w:p>
      <w:pPr>
        <w:pStyle w:val="ListBullet"/>
      </w:pPr>
      <w:r>
        <w:rPr>
          <w:b/>
        </w:rPr>
        <w:t>AI Audit Log:</w:t>
      </w:r>
      <w:r>
        <w:t xml:space="preserve"> entries có Human Delta (tư duy phản biện) + evidence thật + hallucination detection.</w:t>
      </w:r>
    </w:p>
    <w:p>
      <w:pPr>
        <w:pStyle w:val="ListBullet"/>
      </w:pPr>
      <w:r>
        <w:rPr>
          <w:b/>
        </w:rPr>
        <w:t>Reproducibility:</w:t>
      </w:r>
      <w:r>
        <w:t xml:space="preserve"> </w:t>
      </w:r>
      <w:r>
        <w:rPr>
          <w:rFonts w:ascii="Consolas" w:hAnsi="Consolas"/>
          <w:color w:val="8A2B1F"/>
        </w:rPr>
        <w:t>requirements.txt</w:t>
      </w:r>
      <w:r>
        <w:t xml:space="preserve"> pin version; </w:t>
      </w:r>
      <w:r>
        <w:rPr>
          <w:rFonts w:ascii="Consolas" w:hAnsi="Consolas"/>
          <w:color w:val="8A2B1F"/>
        </w:rPr>
        <w:t>reproduce_all.sh</w:t>
      </w:r>
      <w:r>
        <w:t xml:space="preserve"> chạy p2_01→p2_11; tables_auto.tex auto-sync số từ CSV; </w:t>
      </w:r>
      <w:r>
        <w:rPr>
          <w:rFonts w:ascii="Consolas" w:hAnsi="Consolas"/>
          <w:color w:val="8A2B1F"/>
        </w:rPr>
        <w:t>.gitignore</w:t>
      </w:r>
      <w:r>
        <w:t xml:space="preserve"> loại raw gz 670MB.</w:t>
      </w:r>
    </w:p>
    <w:p>
      <w:pPr>
        <w:pStyle w:val="Heading2"/>
      </w:pPr>
      <w:r>
        <w:t>CÂU CHỐT KHI THUYẾT TRÌNH</w:t>
      </w:r>
    </w:p>
    <w:p>
      <w:pPr>
        <w:ind w:left="280"/>
      </w:pPr>
      <w:r>
        <w:rPr>
          <w:i/>
          <w:color w:val="E05A1F"/>
        </w:rPr>
        <w:t xml:space="preserve">▍ </w:t>
      </w:r>
      <w:r>
        <w:rPr>
          <w:i/>
        </w:rPr>
        <w:t>Marketing không nên chỉ target khách giá trị cao, mà target khách vừa giá trị vừa bị campaign tác động — đó là ý nghĩa của value-adjusted uplift.</w:t>
      </w:r>
    </w:p>
    <w:p>
      <w:pPr>
        <w:ind w:left="280"/>
      </w:pPr>
      <w:r>
        <w:rPr>
          <w:i/>
          <w:color w:val="E05A1F"/>
        </w:rPr>
        <w:t xml:space="preserve">▍ </w:t>
      </w:r>
      <w:r>
        <w:rPr>
          <w:i/>
        </w:rPr>
        <w:t>*CLV = who is valuable · Uplift = who is persuadable · Value-adjusted uplift = who is worth targeting.*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