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E57" w:rsidRDefault="00444C8A" w:rsidP="00444C8A">
      <w:pPr>
        <w:ind w:left="142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6076950</wp:posOffset>
            </wp:positionH>
            <wp:positionV relativeFrom="paragraph">
              <wp:posOffset>-22774</wp:posOffset>
            </wp:positionV>
            <wp:extent cx="862927" cy="1042035"/>
            <wp:effectExtent l="19050" t="19050" r="71120" b="81915"/>
            <wp:wrapNone/>
            <wp:docPr id="2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8" r="6782" b="24052"/>
                    <a:stretch>
                      <a:fillRect/>
                    </a:stretch>
                  </pic:blipFill>
                  <pic:spPr>
                    <a:xfrm>
                      <a:off x="0" y="0"/>
                      <a:ext cx="862927" cy="1042035"/>
                    </a:xfrm>
                    <a:prstGeom prst="ellipse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blurRad="38100" dist="38100" dir="2700000" rotWithShape="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E57">
        <w:rPr>
          <w:sz w:val="28"/>
          <w:szCs w:val="28"/>
        </w:rPr>
        <w:t>MINHAO YAN</w:t>
      </w:r>
    </w:p>
    <w:p w:rsidR="00942E57" w:rsidRDefault="00942E57" w:rsidP="00444C8A">
      <w:pPr>
        <w:ind w:firstLine="142"/>
        <w:rPr>
          <w:sz w:val="20"/>
          <w:szCs w:val="28"/>
        </w:rPr>
      </w:pPr>
      <w:r w:rsidRPr="00942E57">
        <w:rPr>
          <w:sz w:val="20"/>
          <w:szCs w:val="28"/>
        </w:rPr>
        <w:t xml:space="preserve">Waterhoenlaan 44, Bilthoven, the Netherlands | +31 (0)634059100 | </w:t>
      </w:r>
      <w:hyperlink r:id="rId7" w:history="1">
        <w:r w:rsidRPr="00354732">
          <w:rPr>
            <w:rStyle w:val="Hyperlink"/>
            <w:sz w:val="20"/>
            <w:szCs w:val="28"/>
          </w:rPr>
          <w:t>minhao.yan@outlook.com</w:t>
        </w:r>
      </w:hyperlink>
      <w:r w:rsidR="00444C8A" w:rsidRPr="00444C8A">
        <w:rPr>
          <w:noProof/>
        </w:rPr>
        <w:t xml:space="preserve"> </w:t>
      </w:r>
    </w:p>
    <w:p w:rsidR="00942E57" w:rsidRPr="00942E57" w:rsidRDefault="00942E57" w:rsidP="00942E57">
      <w:pPr>
        <w:ind w:left="142"/>
        <w:jc w:val="center"/>
        <w:rPr>
          <w:sz w:val="20"/>
          <w:szCs w:val="28"/>
        </w:rPr>
      </w:pPr>
    </w:p>
    <w:p w:rsidR="00047CFA" w:rsidRDefault="00047CFA" w:rsidP="00942E57">
      <w:pPr>
        <w:pBdr>
          <w:bottom w:val="single" w:sz="4" w:space="1" w:color="auto"/>
        </w:pBdr>
        <w:ind w:left="142"/>
        <w:rPr>
          <w:sz w:val="28"/>
          <w:szCs w:val="28"/>
        </w:rPr>
      </w:pPr>
      <w:r w:rsidRPr="00047CFA">
        <w:rPr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5103"/>
      </w:tblGrid>
      <w:tr w:rsidR="00047CFA" w:rsidRPr="00047CFA" w:rsidTr="00DF7CA2">
        <w:trPr>
          <w:trHeight w:val="89"/>
        </w:trPr>
        <w:tc>
          <w:tcPr>
            <w:tcW w:w="6096" w:type="dxa"/>
          </w:tcPr>
          <w:p w:rsidR="00047CFA" w:rsidRPr="00DF7CA2" w:rsidRDefault="00047CFA" w:rsidP="00047CFA">
            <w:pPr>
              <w:rPr>
                <w:b/>
                <w:sz w:val="20"/>
                <w:szCs w:val="20"/>
              </w:rPr>
            </w:pPr>
            <w:r w:rsidRPr="00DF7CA2">
              <w:rPr>
                <w:b/>
                <w:sz w:val="20"/>
                <w:szCs w:val="20"/>
              </w:rPr>
              <w:t>Mitsubishi Turbocharger and Engine Europe</w:t>
            </w:r>
          </w:p>
        </w:tc>
        <w:tc>
          <w:tcPr>
            <w:tcW w:w="5103" w:type="dxa"/>
          </w:tcPr>
          <w:p w:rsidR="00047CFA" w:rsidRPr="00DF7CA2" w:rsidRDefault="00047CFA" w:rsidP="00047CFA">
            <w:pPr>
              <w:jc w:val="right"/>
              <w:rPr>
                <w:b/>
                <w:sz w:val="20"/>
                <w:szCs w:val="20"/>
              </w:rPr>
            </w:pPr>
            <w:r w:rsidRPr="00DF7CA2">
              <w:rPr>
                <w:b/>
                <w:sz w:val="20"/>
                <w:szCs w:val="20"/>
              </w:rPr>
              <w:t>January 2016 - Present</w:t>
            </w:r>
          </w:p>
        </w:tc>
      </w:tr>
      <w:tr w:rsidR="00047CFA" w:rsidRPr="00DF7CA2" w:rsidTr="00DF7CA2">
        <w:tc>
          <w:tcPr>
            <w:tcW w:w="6096" w:type="dxa"/>
          </w:tcPr>
          <w:p w:rsidR="00DF7CA2" w:rsidRPr="00DF7CA2" w:rsidRDefault="00DF7CA2" w:rsidP="00DF7CA2">
            <w:pPr>
              <w:pBdr>
                <w:between w:val="single" w:sz="4" w:space="1" w:color="auto"/>
              </w:pBdr>
              <w:rPr>
                <w:i/>
                <w:sz w:val="20"/>
                <w:szCs w:val="28"/>
              </w:rPr>
            </w:pPr>
            <w:r w:rsidRPr="00DF7CA2">
              <w:rPr>
                <w:i/>
                <w:sz w:val="20"/>
                <w:szCs w:val="28"/>
              </w:rPr>
              <w:t>Business Analyst</w:t>
            </w:r>
            <w:r w:rsidR="00B52BD1">
              <w:rPr>
                <w:i/>
                <w:sz w:val="20"/>
                <w:szCs w:val="28"/>
              </w:rPr>
              <w:t xml:space="preserve"> and</w:t>
            </w:r>
            <w:bookmarkStart w:id="0" w:name="_GoBack"/>
            <w:bookmarkEnd w:id="0"/>
            <w:r w:rsidR="00834270">
              <w:rPr>
                <w:i/>
                <w:sz w:val="20"/>
                <w:szCs w:val="28"/>
              </w:rPr>
              <w:t xml:space="preserve"> </w:t>
            </w:r>
            <w:r w:rsidR="00B52BD1">
              <w:rPr>
                <w:rFonts w:hint="eastAsia"/>
                <w:i/>
                <w:sz w:val="20"/>
                <w:szCs w:val="28"/>
              </w:rPr>
              <w:t>Pr</w:t>
            </w:r>
            <w:r w:rsidR="00B52BD1">
              <w:rPr>
                <w:i/>
                <w:sz w:val="20"/>
                <w:szCs w:val="28"/>
              </w:rPr>
              <w:t>oject Leader</w:t>
            </w:r>
            <w:r>
              <w:rPr>
                <w:i/>
                <w:sz w:val="20"/>
                <w:szCs w:val="28"/>
              </w:rPr>
              <w:t xml:space="preserve"> – Independent Aftermarket</w:t>
            </w:r>
          </w:p>
          <w:p w:rsidR="00047CFA" w:rsidRPr="00DF7CA2" w:rsidRDefault="00047CFA" w:rsidP="00047CFA">
            <w:pPr>
              <w:rPr>
                <w:i/>
                <w:sz w:val="20"/>
                <w:szCs w:val="20"/>
              </w:rPr>
            </w:pPr>
          </w:p>
        </w:tc>
        <w:tc>
          <w:tcPr>
            <w:tcW w:w="5103" w:type="dxa"/>
          </w:tcPr>
          <w:p w:rsidR="00047CFA" w:rsidRPr="00DF7CA2" w:rsidRDefault="00DF7CA2" w:rsidP="00047CFA">
            <w:pPr>
              <w:jc w:val="right"/>
              <w:rPr>
                <w:i/>
                <w:sz w:val="20"/>
                <w:szCs w:val="20"/>
              </w:rPr>
            </w:pPr>
            <w:r w:rsidRPr="00DF7CA2">
              <w:rPr>
                <w:i/>
                <w:sz w:val="20"/>
                <w:szCs w:val="20"/>
              </w:rPr>
              <w:t>Almere, NL</w:t>
            </w:r>
          </w:p>
        </w:tc>
      </w:tr>
    </w:tbl>
    <w:p w:rsidR="00047CFA" w:rsidRDefault="00DF7CA2" w:rsidP="00B332FF"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>Improve Turbocharger Aftermarket business in a data-driven approach</w:t>
      </w:r>
      <w:r w:rsidR="00792708">
        <w:rPr>
          <w:sz w:val="20"/>
          <w:szCs w:val="28"/>
        </w:rPr>
        <w:t xml:space="preserve"> to achieve sustainable growth.</w:t>
      </w:r>
    </w:p>
    <w:p w:rsidR="00792708" w:rsidRDefault="00792708" w:rsidP="00B332FF"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 xml:space="preserve">Translate </w:t>
      </w:r>
      <w:r w:rsidR="00C14678">
        <w:rPr>
          <w:sz w:val="20"/>
          <w:szCs w:val="28"/>
        </w:rPr>
        <w:t xml:space="preserve">the </w:t>
      </w:r>
      <w:r>
        <w:rPr>
          <w:sz w:val="20"/>
          <w:szCs w:val="28"/>
        </w:rPr>
        <w:t xml:space="preserve">business insights </w:t>
      </w:r>
      <w:r w:rsidR="00FE3115">
        <w:rPr>
          <w:sz w:val="20"/>
          <w:szCs w:val="28"/>
        </w:rPr>
        <w:t xml:space="preserve">to projects of </w:t>
      </w:r>
      <w:r w:rsidR="00C14678">
        <w:rPr>
          <w:sz w:val="20"/>
          <w:szCs w:val="28"/>
        </w:rPr>
        <w:t>business tactics</w:t>
      </w:r>
      <w:r w:rsidR="00FE3115">
        <w:rPr>
          <w:sz w:val="20"/>
          <w:szCs w:val="28"/>
        </w:rPr>
        <w:t xml:space="preserve"> with data analysis from multiple data sources.</w:t>
      </w:r>
    </w:p>
    <w:p w:rsidR="00792708" w:rsidRDefault="00792708" w:rsidP="00B332FF"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</w:rPr>
        <w:t>Automate the proven data analysis to data-driven decision-making process with reporting and BI tools</w:t>
      </w:r>
      <w:r w:rsidR="00C14678">
        <w:rPr>
          <w:sz w:val="20"/>
          <w:szCs w:val="28"/>
        </w:rPr>
        <w:t xml:space="preserve"> for stakeholders</w:t>
      </w:r>
      <w:r>
        <w:rPr>
          <w:sz w:val="20"/>
          <w:szCs w:val="28"/>
        </w:rPr>
        <w:t>.</w:t>
      </w:r>
    </w:p>
    <w:p w:rsidR="00DF7CA2" w:rsidRPr="00B73892" w:rsidRDefault="00DF7CA2" w:rsidP="00DF7CA2">
      <w:pPr>
        <w:pBdr>
          <w:between w:val="single" w:sz="4" w:space="1" w:color="auto"/>
        </w:pBdr>
        <w:ind w:firstLine="360"/>
        <w:rPr>
          <w:b/>
          <w:sz w:val="20"/>
          <w:szCs w:val="28"/>
        </w:rPr>
      </w:pPr>
      <w:r w:rsidRPr="00B73892">
        <w:rPr>
          <w:b/>
          <w:sz w:val="20"/>
          <w:szCs w:val="28"/>
        </w:rPr>
        <w:t xml:space="preserve">Selected </w:t>
      </w:r>
      <w:r w:rsidR="00DC08F4" w:rsidRPr="00B73892">
        <w:rPr>
          <w:b/>
          <w:sz w:val="20"/>
          <w:szCs w:val="28"/>
        </w:rPr>
        <w:t xml:space="preserve">Leading </w:t>
      </w:r>
      <w:r w:rsidRPr="00B73892">
        <w:rPr>
          <w:b/>
          <w:sz w:val="20"/>
          <w:szCs w:val="28"/>
        </w:rPr>
        <w:t>Project</w:t>
      </w:r>
      <w:r w:rsidR="00A45B74" w:rsidRPr="00B73892">
        <w:rPr>
          <w:b/>
          <w:sz w:val="20"/>
          <w:szCs w:val="28"/>
        </w:rPr>
        <w:t>s</w:t>
      </w:r>
    </w:p>
    <w:p w:rsidR="00F435FA" w:rsidRDefault="00E63D7C" w:rsidP="00DF7CA2">
      <w:pPr>
        <w:pStyle w:val="ListParagraph"/>
        <w:numPr>
          <w:ilvl w:val="0"/>
          <w:numId w:val="1"/>
        </w:numPr>
        <w:pBdr>
          <w:between w:val="single" w:sz="4" w:space="1" w:color="auto"/>
        </w:pBdr>
        <w:rPr>
          <w:sz w:val="20"/>
          <w:szCs w:val="28"/>
        </w:rPr>
      </w:pPr>
      <w:r w:rsidRPr="002371C0">
        <w:rPr>
          <w:sz w:val="20"/>
          <w:szCs w:val="28"/>
          <w:u w:val="single"/>
        </w:rPr>
        <w:t>Create a data-driven guidance</w:t>
      </w:r>
      <w:r w:rsidR="002371C0" w:rsidRPr="002371C0">
        <w:rPr>
          <w:sz w:val="20"/>
          <w:szCs w:val="28"/>
          <w:u w:val="single"/>
        </w:rPr>
        <w:t xml:space="preserve"> </w:t>
      </w:r>
      <w:r w:rsidRPr="002371C0">
        <w:rPr>
          <w:sz w:val="20"/>
          <w:szCs w:val="28"/>
          <w:u w:val="single"/>
        </w:rPr>
        <w:t>for sales team</w:t>
      </w:r>
      <w:r w:rsidR="002371C0" w:rsidRPr="002371C0">
        <w:rPr>
          <w:sz w:val="20"/>
          <w:szCs w:val="28"/>
          <w:u w:val="single"/>
        </w:rPr>
        <w:t xml:space="preserve"> to increase customer satisfaction</w:t>
      </w:r>
      <w:r w:rsidR="002371C0">
        <w:rPr>
          <w:sz w:val="20"/>
          <w:szCs w:val="28"/>
          <w:u w:val="single"/>
        </w:rPr>
        <w:t>.</w:t>
      </w:r>
      <w:r>
        <w:rPr>
          <w:sz w:val="20"/>
          <w:szCs w:val="28"/>
        </w:rPr>
        <w:t xml:space="preserve"> </w:t>
      </w:r>
      <w:r w:rsidR="002371C0">
        <w:rPr>
          <w:sz w:val="20"/>
          <w:szCs w:val="28"/>
        </w:rPr>
        <w:t>With it, sales</w:t>
      </w:r>
      <w:r w:rsidR="00E2287F">
        <w:rPr>
          <w:sz w:val="20"/>
          <w:szCs w:val="28"/>
        </w:rPr>
        <w:t xml:space="preserve"> team</w:t>
      </w:r>
      <w:r w:rsidR="002371C0">
        <w:rPr>
          <w:sz w:val="20"/>
          <w:szCs w:val="28"/>
        </w:rPr>
        <w:t xml:space="preserve"> can</w:t>
      </w:r>
      <w:r>
        <w:rPr>
          <w:sz w:val="20"/>
          <w:szCs w:val="28"/>
        </w:rPr>
        <w:t xml:space="preserve"> strategically balance visits and</w:t>
      </w:r>
      <w:r w:rsidR="00B332FF">
        <w:rPr>
          <w:sz w:val="20"/>
          <w:szCs w:val="28"/>
        </w:rPr>
        <w:t xml:space="preserve"> marketing</w:t>
      </w:r>
      <w:r>
        <w:rPr>
          <w:sz w:val="20"/>
          <w:szCs w:val="28"/>
        </w:rPr>
        <w:t xml:space="preserve"> resources to B2B customers in terms of customer value and market potential to the company.</w:t>
      </w:r>
    </w:p>
    <w:p w:rsidR="00DF7CA2" w:rsidRDefault="00C14678" w:rsidP="00B332FF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744007">
        <w:rPr>
          <w:sz w:val="20"/>
          <w:szCs w:val="28"/>
          <w:u w:val="single"/>
        </w:rPr>
        <w:t xml:space="preserve">Segment </w:t>
      </w:r>
      <w:r w:rsidR="00E63D7C" w:rsidRPr="00744007">
        <w:rPr>
          <w:sz w:val="20"/>
          <w:szCs w:val="28"/>
          <w:u w:val="single"/>
        </w:rPr>
        <w:t>all</w:t>
      </w:r>
      <w:r w:rsidRPr="00744007">
        <w:rPr>
          <w:sz w:val="20"/>
          <w:szCs w:val="28"/>
          <w:u w:val="single"/>
        </w:rPr>
        <w:t xml:space="preserve"> B2B customers into a 2D matrix.</w:t>
      </w:r>
      <w:r>
        <w:rPr>
          <w:sz w:val="20"/>
          <w:szCs w:val="28"/>
        </w:rPr>
        <w:t xml:space="preserve"> </w:t>
      </w:r>
      <w:r w:rsidR="00E63D7C">
        <w:rPr>
          <w:sz w:val="20"/>
          <w:szCs w:val="28"/>
        </w:rPr>
        <w:t xml:space="preserve">RFM analysis is used to evaluate the </w:t>
      </w:r>
      <w:r w:rsidR="00A45B74">
        <w:rPr>
          <w:sz w:val="20"/>
          <w:szCs w:val="28"/>
        </w:rPr>
        <w:t xml:space="preserve">customer </w:t>
      </w:r>
      <w:r w:rsidR="00E63D7C">
        <w:rPr>
          <w:sz w:val="20"/>
          <w:szCs w:val="28"/>
        </w:rPr>
        <w:t>value to the company</w:t>
      </w:r>
      <w:r w:rsidR="00A45B74">
        <w:rPr>
          <w:sz w:val="20"/>
          <w:szCs w:val="28"/>
        </w:rPr>
        <w:t>. Market potential is given by registration car volumes in each customer’s country per number of customers in that country.</w:t>
      </w:r>
    </w:p>
    <w:p w:rsidR="00A45B74" w:rsidRDefault="00E0434F" w:rsidP="00B332FF">
      <w:pPr>
        <w:pStyle w:val="ListParagraph"/>
        <w:numPr>
          <w:ilvl w:val="1"/>
          <w:numId w:val="1"/>
        </w:numPr>
        <w:rPr>
          <w:sz w:val="20"/>
          <w:szCs w:val="28"/>
        </w:rPr>
      </w:pPr>
      <w:r>
        <w:rPr>
          <w:sz w:val="20"/>
          <w:szCs w:val="28"/>
          <w:u w:val="single"/>
        </w:rPr>
        <w:t>Automate t</w:t>
      </w:r>
      <w:r w:rsidR="00A45B74" w:rsidRPr="00744007">
        <w:rPr>
          <w:sz w:val="20"/>
          <w:szCs w:val="28"/>
          <w:u w:val="single"/>
        </w:rPr>
        <w:t>he data collection and analysis process in Python</w:t>
      </w:r>
      <w:r w:rsidR="00A45B74">
        <w:rPr>
          <w:sz w:val="20"/>
          <w:szCs w:val="28"/>
        </w:rPr>
        <w:t xml:space="preserve">. Data are from ERP and EC </w:t>
      </w:r>
      <w:r w:rsidR="00345D9A">
        <w:rPr>
          <w:sz w:val="20"/>
          <w:szCs w:val="28"/>
        </w:rPr>
        <w:t xml:space="preserve">open </w:t>
      </w:r>
      <w:r w:rsidR="00A45B74">
        <w:rPr>
          <w:sz w:val="20"/>
          <w:szCs w:val="28"/>
        </w:rPr>
        <w:t xml:space="preserve">database. Machine Learning K-Means Clustering method is used for offer dynamic and automatic segmentations. </w:t>
      </w:r>
    </w:p>
    <w:p w:rsidR="00A45B74" w:rsidRDefault="00A45B74" w:rsidP="00B332FF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744007">
        <w:rPr>
          <w:sz w:val="20"/>
          <w:szCs w:val="28"/>
          <w:u w:val="single"/>
        </w:rPr>
        <w:t xml:space="preserve">As a result, </w:t>
      </w:r>
      <w:r w:rsidR="00744007" w:rsidRPr="00744007">
        <w:rPr>
          <w:sz w:val="20"/>
          <w:szCs w:val="28"/>
          <w:u w:val="single"/>
        </w:rPr>
        <w:t>both small and key customers are</w:t>
      </w:r>
      <w:r w:rsidR="00744007">
        <w:rPr>
          <w:sz w:val="20"/>
          <w:szCs w:val="28"/>
          <w:u w:val="single"/>
        </w:rPr>
        <w:t xml:space="preserve"> now</w:t>
      </w:r>
      <w:r w:rsidR="00744007" w:rsidRPr="00744007">
        <w:rPr>
          <w:sz w:val="20"/>
          <w:szCs w:val="28"/>
          <w:u w:val="single"/>
        </w:rPr>
        <w:t xml:space="preserve"> having better services.</w:t>
      </w:r>
      <w:r w:rsidR="00744007" w:rsidRPr="00744007">
        <w:rPr>
          <w:sz w:val="20"/>
          <w:szCs w:val="28"/>
        </w:rPr>
        <w:t xml:space="preserve"> T</w:t>
      </w:r>
      <w:r w:rsidRPr="00744007">
        <w:rPr>
          <w:sz w:val="20"/>
          <w:szCs w:val="28"/>
        </w:rPr>
        <w:t>he</w:t>
      </w:r>
      <w:r>
        <w:rPr>
          <w:sz w:val="20"/>
          <w:szCs w:val="28"/>
        </w:rPr>
        <w:t xml:space="preserve"> sales team feedback that </w:t>
      </w:r>
      <w:r w:rsidR="00B332FF">
        <w:rPr>
          <w:sz w:val="20"/>
          <w:szCs w:val="28"/>
        </w:rPr>
        <w:t xml:space="preserve">it’s easier to plan long-term visits, the small </w:t>
      </w:r>
      <w:r w:rsidR="00345D9A">
        <w:rPr>
          <w:sz w:val="20"/>
          <w:szCs w:val="28"/>
        </w:rPr>
        <w:t>and</w:t>
      </w:r>
      <w:r w:rsidR="00B332FF">
        <w:rPr>
          <w:sz w:val="20"/>
          <w:szCs w:val="28"/>
        </w:rPr>
        <w:t xml:space="preserve"> potential customers now have more personal supports by visiting, and </w:t>
      </w:r>
      <w:r w:rsidR="00345D9A">
        <w:rPr>
          <w:sz w:val="20"/>
          <w:szCs w:val="28"/>
        </w:rPr>
        <w:t>key</w:t>
      </w:r>
      <w:r w:rsidR="00B332FF">
        <w:rPr>
          <w:sz w:val="20"/>
          <w:szCs w:val="28"/>
        </w:rPr>
        <w:t xml:space="preserve"> customers have resources for joint marketing campaign.</w:t>
      </w:r>
      <w:r w:rsidR="00345D9A">
        <w:rPr>
          <w:sz w:val="20"/>
          <w:szCs w:val="28"/>
        </w:rPr>
        <w:t xml:space="preserve">  </w:t>
      </w:r>
    </w:p>
    <w:p w:rsidR="003003D3" w:rsidRPr="00020979" w:rsidRDefault="008462D0" w:rsidP="00020979">
      <w:pPr>
        <w:pStyle w:val="ListParagraph"/>
        <w:numPr>
          <w:ilvl w:val="0"/>
          <w:numId w:val="1"/>
        </w:numPr>
        <w:rPr>
          <w:sz w:val="20"/>
          <w:szCs w:val="28"/>
          <w:u w:val="single"/>
        </w:rPr>
      </w:pPr>
      <w:r w:rsidRPr="00B6775C">
        <w:rPr>
          <w:sz w:val="20"/>
          <w:szCs w:val="28"/>
          <w:u w:val="single"/>
        </w:rPr>
        <w:t xml:space="preserve">Increase </w:t>
      </w:r>
      <w:r w:rsidR="003003D3">
        <w:rPr>
          <w:sz w:val="20"/>
          <w:szCs w:val="28"/>
          <w:u w:val="single"/>
        </w:rPr>
        <w:t xml:space="preserve">KPIs </w:t>
      </w:r>
      <w:r w:rsidR="00B6775C" w:rsidRPr="00B6775C">
        <w:rPr>
          <w:sz w:val="20"/>
          <w:szCs w:val="28"/>
          <w:u w:val="single"/>
        </w:rPr>
        <w:t>by translating insights from Google Analytics to an improvement project.</w:t>
      </w:r>
      <w:r w:rsidR="00B6775C">
        <w:rPr>
          <w:sz w:val="20"/>
          <w:szCs w:val="28"/>
          <w:u w:val="single"/>
        </w:rPr>
        <w:t xml:space="preserve"> </w:t>
      </w:r>
      <w:r w:rsidR="003003D3">
        <w:rPr>
          <w:sz w:val="20"/>
          <w:szCs w:val="28"/>
        </w:rPr>
        <w:t xml:space="preserve">The gap between customer searches and product category has been filled with new sourcing plan from global factories. KPIs for both Sales Volume and </w:t>
      </w:r>
      <w:r w:rsidR="00B576B0">
        <w:rPr>
          <w:sz w:val="20"/>
          <w:szCs w:val="28"/>
        </w:rPr>
        <w:t>Supply/Search</w:t>
      </w:r>
      <w:r w:rsidR="003003D3" w:rsidRPr="003003D3">
        <w:rPr>
          <w:sz w:val="20"/>
          <w:szCs w:val="28"/>
        </w:rPr>
        <w:t xml:space="preserve"> Ratio</w:t>
      </w:r>
      <w:r w:rsidR="003003D3">
        <w:rPr>
          <w:sz w:val="20"/>
          <w:szCs w:val="28"/>
        </w:rPr>
        <w:t xml:space="preserve"> have been improved after the project.</w:t>
      </w:r>
    </w:p>
    <w:p w:rsidR="00B6775C" w:rsidRPr="00B576B0" w:rsidRDefault="00020979" w:rsidP="00B576B0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B576B0">
        <w:rPr>
          <w:sz w:val="20"/>
          <w:szCs w:val="28"/>
          <w:u w:val="single"/>
        </w:rPr>
        <w:t>The gap between Supply</w:t>
      </w:r>
      <w:r w:rsidR="00B576B0">
        <w:rPr>
          <w:sz w:val="20"/>
          <w:szCs w:val="28"/>
          <w:u w:val="single"/>
        </w:rPr>
        <w:t>/Search</w:t>
      </w:r>
      <w:r w:rsidRPr="00B576B0">
        <w:rPr>
          <w:sz w:val="20"/>
          <w:szCs w:val="28"/>
          <w:u w:val="single"/>
        </w:rPr>
        <w:t xml:space="preserve"> </w:t>
      </w:r>
      <w:r w:rsidR="005B2091" w:rsidRPr="00B576B0">
        <w:rPr>
          <w:sz w:val="20"/>
          <w:szCs w:val="28"/>
          <w:u w:val="single"/>
        </w:rPr>
        <w:t>has been identified.</w:t>
      </w:r>
      <w:r w:rsidR="005B2091">
        <w:rPr>
          <w:sz w:val="20"/>
          <w:szCs w:val="28"/>
        </w:rPr>
        <w:t xml:space="preserve"> </w:t>
      </w:r>
      <w:r w:rsidR="00B576B0" w:rsidRPr="008E4CD9">
        <w:rPr>
          <w:sz w:val="20"/>
          <w:szCs w:val="28"/>
        </w:rPr>
        <w:t>Google Analytics Tag Manager and company B2B Webshop has been configured to collect search terms</w:t>
      </w:r>
      <w:r w:rsidR="00B576B0">
        <w:rPr>
          <w:sz w:val="20"/>
          <w:szCs w:val="28"/>
        </w:rPr>
        <w:t xml:space="preserve">. </w:t>
      </w:r>
      <w:r w:rsidR="005B2091" w:rsidRPr="00B576B0">
        <w:rPr>
          <w:sz w:val="20"/>
          <w:szCs w:val="28"/>
        </w:rPr>
        <w:t>Search data have been cleaned and compared with MHI Global Product Database. A list of missing products are created sorted by search frequency.</w:t>
      </w:r>
    </w:p>
    <w:p w:rsidR="005B2091" w:rsidRDefault="005B2091" w:rsidP="0055197E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B576B0">
        <w:rPr>
          <w:sz w:val="20"/>
          <w:szCs w:val="28"/>
          <w:u w:val="single"/>
        </w:rPr>
        <w:t>An improvement project has been created to fill the gap.</w:t>
      </w:r>
      <w:r>
        <w:rPr>
          <w:sz w:val="20"/>
          <w:szCs w:val="28"/>
        </w:rPr>
        <w:t xml:space="preserve"> Together with purchase team, it is investigated that where can each missing product be purchased from MHI global factories. </w:t>
      </w:r>
    </w:p>
    <w:p w:rsidR="005B2091" w:rsidRPr="008E4CD9" w:rsidRDefault="005B2091" w:rsidP="0055197E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B576B0">
        <w:rPr>
          <w:sz w:val="20"/>
          <w:szCs w:val="28"/>
          <w:u w:val="single"/>
        </w:rPr>
        <w:t xml:space="preserve">Meanwhile, </w:t>
      </w:r>
      <w:r w:rsidR="00B576B0" w:rsidRPr="00B576B0">
        <w:rPr>
          <w:sz w:val="20"/>
          <w:szCs w:val="28"/>
          <w:u w:val="single"/>
        </w:rPr>
        <w:t>marketing</w:t>
      </w:r>
      <w:r w:rsidRPr="00B576B0">
        <w:rPr>
          <w:sz w:val="20"/>
          <w:szCs w:val="28"/>
          <w:u w:val="single"/>
        </w:rPr>
        <w:t xml:space="preserve"> plan</w:t>
      </w:r>
      <w:r w:rsidR="00345D9A" w:rsidRPr="00345D9A">
        <w:rPr>
          <w:sz w:val="20"/>
          <w:szCs w:val="28"/>
          <w:u w:val="single"/>
        </w:rPr>
        <w:t xml:space="preserve"> </w:t>
      </w:r>
      <w:r w:rsidR="00345D9A" w:rsidRPr="00B576B0">
        <w:rPr>
          <w:sz w:val="20"/>
          <w:szCs w:val="28"/>
          <w:u w:val="single"/>
        </w:rPr>
        <w:t>has been developed</w:t>
      </w:r>
      <w:r w:rsidRPr="00B576B0">
        <w:rPr>
          <w:sz w:val="20"/>
          <w:szCs w:val="28"/>
          <w:u w:val="single"/>
        </w:rPr>
        <w:t xml:space="preserve"> </w:t>
      </w:r>
      <w:r w:rsidR="00B576B0" w:rsidRPr="00B576B0">
        <w:rPr>
          <w:sz w:val="20"/>
          <w:szCs w:val="28"/>
          <w:u w:val="single"/>
        </w:rPr>
        <w:t>to promoted new-added products</w:t>
      </w:r>
      <w:r w:rsidR="00B576B0">
        <w:rPr>
          <w:sz w:val="20"/>
          <w:szCs w:val="28"/>
        </w:rPr>
        <w:t>. T</w:t>
      </w:r>
      <w:r>
        <w:rPr>
          <w:sz w:val="20"/>
          <w:szCs w:val="28"/>
        </w:rPr>
        <w:t>ogether with marketing team</w:t>
      </w:r>
      <w:r w:rsidR="00B576B0">
        <w:rPr>
          <w:sz w:val="20"/>
          <w:szCs w:val="28"/>
        </w:rPr>
        <w:t xml:space="preserve">, new-added products are sent </w:t>
      </w:r>
      <w:r w:rsidR="00345D9A">
        <w:rPr>
          <w:sz w:val="20"/>
          <w:szCs w:val="28"/>
        </w:rPr>
        <w:t>via newsletters</w:t>
      </w:r>
      <w:r w:rsidR="00B576B0">
        <w:rPr>
          <w:sz w:val="20"/>
          <w:szCs w:val="28"/>
        </w:rPr>
        <w:t>, and direct link-to-buy has been set up to provide customer one-bottom purchase experience.</w:t>
      </w:r>
    </w:p>
    <w:p w:rsidR="008E4CD9" w:rsidRDefault="005B2091" w:rsidP="001E7051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B576B0">
        <w:rPr>
          <w:sz w:val="20"/>
          <w:szCs w:val="28"/>
          <w:u w:val="single"/>
        </w:rPr>
        <w:t xml:space="preserve">As a result, KPIs are increased after </w:t>
      </w:r>
      <w:r w:rsidR="00B576B0" w:rsidRPr="00B576B0">
        <w:rPr>
          <w:sz w:val="20"/>
          <w:szCs w:val="28"/>
          <w:u w:val="single"/>
        </w:rPr>
        <w:t>6 months of initial project implementation.</w:t>
      </w:r>
      <w:r w:rsidR="00B576B0">
        <w:rPr>
          <w:sz w:val="20"/>
          <w:szCs w:val="28"/>
          <w:u w:val="single"/>
        </w:rPr>
        <w:t xml:space="preserve"> </w:t>
      </w:r>
      <w:r w:rsidR="00B576B0" w:rsidRPr="00B576B0">
        <w:rPr>
          <w:sz w:val="20"/>
          <w:szCs w:val="28"/>
        </w:rPr>
        <w:t xml:space="preserve">Supply/Search Ratio has been improved </w:t>
      </w:r>
      <w:r w:rsidR="00B576B0">
        <w:rPr>
          <w:sz w:val="20"/>
          <w:szCs w:val="28"/>
        </w:rPr>
        <w:t>from</w:t>
      </w:r>
      <w:r w:rsidR="00B576B0" w:rsidRPr="00B576B0">
        <w:rPr>
          <w:sz w:val="20"/>
          <w:szCs w:val="28"/>
        </w:rPr>
        <w:t xml:space="preserve"> 70% to 95%</w:t>
      </w:r>
      <w:r w:rsidR="00B576B0">
        <w:rPr>
          <w:sz w:val="20"/>
          <w:szCs w:val="28"/>
        </w:rPr>
        <w:t xml:space="preserve">. </w:t>
      </w:r>
      <w:r w:rsidR="00DC08F4">
        <w:rPr>
          <w:sz w:val="20"/>
          <w:szCs w:val="28"/>
        </w:rPr>
        <w:t xml:space="preserve"> Sales volume increases contributed by new-added products are observed as well.</w:t>
      </w:r>
    </w:p>
    <w:p w:rsidR="001E7051" w:rsidRPr="00FE3115" w:rsidRDefault="001E7051" w:rsidP="001E7051">
      <w:pPr>
        <w:pStyle w:val="ListParagraph"/>
        <w:numPr>
          <w:ilvl w:val="0"/>
          <w:numId w:val="1"/>
        </w:numPr>
        <w:rPr>
          <w:sz w:val="20"/>
          <w:szCs w:val="28"/>
        </w:rPr>
      </w:pPr>
      <w:r>
        <w:rPr>
          <w:sz w:val="20"/>
          <w:szCs w:val="28"/>
          <w:u w:val="single"/>
        </w:rPr>
        <w:t>Automatic</w:t>
      </w:r>
      <w:r w:rsidR="00FE3115">
        <w:rPr>
          <w:sz w:val="20"/>
          <w:szCs w:val="28"/>
          <w:u w:val="single"/>
        </w:rPr>
        <w:t xml:space="preserve"> Reporting and </w:t>
      </w:r>
      <w:r w:rsidR="00345D9A">
        <w:rPr>
          <w:sz w:val="20"/>
          <w:szCs w:val="28"/>
          <w:u w:val="single"/>
        </w:rPr>
        <w:t>In</w:t>
      </w:r>
      <w:r w:rsidR="00FE3115">
        <w:rPr>
          <w:sz w:val="20"/>
          <w:szCs w:val="28"/>
          <w:u w:val="single"/>
        </w:rPr>
        <w:t xml:space="preserve">teractive Business Intelligence tools has been developed. </w:t>
      </w:r>
    </w:p>
    <w:p w:rsidR="00FE3115" w:rsidRDefault="00FE3115" w:rsidP="00FE3115">
      <w:pPr>
        <w:pStyle w:val="ListParagraph"/>
        <w:numPr>
          <w:ilvl w:val="1"/>
          <w:numId w:val="1"/>
        </w:numPr>
        <w:rPr>
          <w:sz w:val="20"/>
          <w:szCs w:val="28"/>
        </w:rPr>
      </w:pPr>
      <w:r w:rsidRPr="00FE3115">
        <w:rPr>
          <w:sz w:val="20"/>
          <w:szCs w:val="28"/>
          <w:u w:val="single"/>
        </w:rPr>
        <w:t xml:space="preserve">Develop automatic reports for all stakeholders to make data-driven decisions </w:t>
      </w:r>
      <w:r w:rsidR="00FD06AB">
        <w:rPr>
          <w:sz w:val="20"/>
          <w:szCs w:val="28"/>
          <w:u w:val="single"/>
        </w:rPr>
        <w:t>with</w:t>
      </w:r>
      <w:r w:rsidRPr="00FE3115">
        <w:rPr>
          <w:sz w:val="20"/>
          <w:szCs w:val="28"/>
          <w:u w:val="single"/>
        </w:rPr>
        <w:t xml:space="preserve"> IBM Cognos Report Studio.</w:t>
      </w:r>
      <w:r w:rsidRPr="00FE3115">
        <w:rPr>
          <w:sz w:val="20"/>
          <w:szCs w:val="28"/>
        </w:rPr>
        <w:t xml:space="preserve"> Sales team receives Customer Sales Performance Report each week by email for planned customer visiting. Stock planner can have real-time report Order vs. Purchase for recommended actions of stock replenishment</w:t>
      </w:r>
      <w:r>
        <w:rPr>
          <w:sz w:val="20"/>
          <w:szCs w:val="28"/>
        </w:rPr>
        <w:t>. Order processor uses the report for First-In-First-Out planning.</w:t>
      </w:r>
    </w:p>
    <w:p w:rsidR="00345D9A" w:rsidRDefault="00FE3115" w:rsidP="00FD06AB">
      <w:pPr>
        <w:pStyle w:val="ListParagraph"/>
        <w:numPr>
          <w:ilvl w:val="1"/>
          <w:numId w:val="1"/>
        </w:numPr>
        <w:rPr>
          <w:sz w:val="20"/>
          <w:szCs w:val="28"/>
        </w:rPr>
      </w:pPr>
      <w:r>
        <w:rPr>
          <w:sz w:val="20"/>
          <w:szCs w:val="28"/>
          <w:u w:val="single"/>
        </w:rPr>
        <w:t xml:space="preserve">Develop </w:t>
      </w:r>
      <w:r w:rsidR="00345D9A">
        <w:rPr>
          <w:sz w:val="20"/>
          <w:szCs w:val="28"/>
          <w:u w:val="single"/>
        </w:rPr>
        <w:t>I</w:t>
      </w:r>
      <w:r>
        <w:rPr>
          <w:sz w:val="20"/>
          <w:szCs w:val="28"/>
          <w:u w:val="single"/>
        </w:rPr>
        <w:t xml:space="preserve">nteractive BI for sales team </w:t>
      </w:r>
      <w:r w:rsidR="00FD06AB">
        <w:rPr>
          <w:sz w:val="20"/>
          <w:szCs w:val="28"/>
          <w:u w:val="single"/>
        </w:rPr>
        <w:t>with</w:t>
      </w:r>
      <w:r>
        <w:rPr>
          <w:sz w:val="20"/>
          <w:szCs w:val="28"/>
          <w:u w:val="single"/>
        </w:rPr>
        <w:t xml:space="preserve"> Microsoft </w:t>
      </w:r>
      <w:r w:rsidR="00FD06AB">
        <w:rPr>
          <w:sz w:val="20"/>
          <w:szCs w:val="28"/>
          <w:u w:val="single"/>
        </w:rPr>
        <w:t>Power BI with mobile friendly layout.</w:t>
      </w:r>
      <w:r w:rsidR="00FD06AB" w:rsidRPr="00FD06AB">
        <w:rPr>
          <w:sz w:val="20"/>
          <w:szCs w:val="28"/>
        </w:rPr>
        <w:t xml:space="preserve"> </w:t>
      </w:r>
      <w:r w:rsidR="00FD06AB">
        <w:rPr>
          <w:sz w:val="20"/>
          <w:szCs w:val="28"/>
        </w:rPr>
        <w:t xml:space="preserve">Individual Product Sales trend can be compared with Life-Cycle Model, so the data-driven Pricing Strategy can be made. Each Customer Sales Portfolio can be compared to identify </w:t>
      </w:r>
      <w:r w:rsidR="00FD06AB" w:rsidRPr="00FD06AB">
        <w:rPr>
          <w:sz w:val="20"/>
          <w:szCs w:val="28"/>
        </w:rPr>
        <w:t>abnormality</w:t>
      </w:r>
      <w:r w:rsidR="00FD06AB">
        <w:rPr>
          <w:sz w:val="20"/>
          <w:szCs w:val="28"/>
        </w:rPr>
        <w:t>, which can be investigated together with customer.</w:t>
      </w:r>
    </w:p>
    <w:p w:rsidR="00FE3115" w:rsidRDefault="00345D9A" w:rsidP="00C237DA">
      <w:pPr>
        <w:rPr>
          <w:sz w:val="20"/>
          <w:szCs w:val="28"/>
        </w:rPr>
      </w:pPr>
      <w:r>
        <w:rPr>
          <w:sz w:val="20"/>
          <w:szCs w:val="28"/>
        </w:rPr>
        <w:br w:type="page"/>
      </w:r>
    </w:p>
    <w:p w:rsidR="00C237DA" w:rsidRPr="00C237DA" w:rsidRDefault="00C237DA" w:rsidP="00C237DA">
      <w:pPr>
        <w:pBdr>
          <w:bottom w:val="single" w:sz="4" w:space="1" w:color="auto"/>
        </w:pBdr>
        <w:ind w:left="142"/>
        <w:rPr>
          <w:sz w:val="28"/>
          <w:szCs w:val="28"/>
        </w:rPr>
      </w:pPr>
      <w:r w:rsidRPr="00047CFA">
        <w:rPr>
          <w:sz w:val="28"/>
          <w:szCs w:val="28"/>
        </w:rPr>
        <w:lastRenderedPageBreak/>
        <w:t>Experience</w:t>
      </w:r>
      <w:r>
        <w:rPr>
          <w:sz w:val="28"/>
          <w:szCs w:val="28"/>
        </w:rPr>
        <w:t xml:space="preserve"> (Continue)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5103"/>
      </w:tblGrid>
      <w:tr w:rsidR="00B73892" w:rsidRPr="00047CFA" w:rsidTr="00AD3C20">
        <w:trPr>
          <w:trHeight w:val="89"/>
        </w:trPr>
        <w:tc>
          <w:tcPr>
            <w:tcW w:w="6096" w:type="dxa"/>
          </w:tcPr>
          <w:p w:rsidR="00B73892" w:rsidRPr="00DF7CA2" w:rsidRDefault="00B73892" w:rsidP="00AD3C20">
            <w:pPr>
              <w:rPr>
                <w:b/>
                <w:sz w:val="20"/>
                <w:szCs w:val="20"/>
              </w:rPr>
            </w:pPr>
            <w:r w:rsidRPr="00B73892">
              <w:rPr>
                <w:b/>
                <w:sz w:val="20"/>
                <w:szCs w:val="20"/>
              </w:rPr>
              <w:t>Ford Motor Company</w:t>
            </w:r>
          </w:p>
        </w:tc>
        <w:tc>
          <w:tcPr>
            <w:tcW w:w="5103" w:type="dxa"/>
          </w:tcPr>
          <w:p w:rsidR="00B73892" w:rsidRPr="00DF7CA2" w:rsidRDefault="00B73892" w:rsidP="00AD3C20">
            <w:pPr>
              <w:jc w:val="right"/>
              <w:rPr>
                <w:b/>
                <w:sz w:val="20"/>
                <w:szCs w:val="20"/>
              </w:rPr>
            </w:pPr>
            <w:r w:rsidRPr="00B73892">
              <w:rPr>
                <w:b/>
                <w:sz w:val="20"/>
                <w:szCs w:val="20"/>
              </w:rPr>
              <w:t>November 2012 - February 2014</w:t>
            </w:r>
          </w:p>
        </w:tc>
      </w:tr>
      <w:tr w:rsidR="00B73892" w:rsidRPr="00DF7CA2" w:rsidTr="00435BEC">
        <w:trPr>
          <w:trHeight w:val="68"/>
        </w:trPr>
        <w:tc>
          <w:tcPr>
            <w:tcW w:w="6096" w:type="dxa"/>
          </w:tcPr>
          <w:p w:rsidR="00B73892" w:rsidRPr="00DF7CA2" w:rsidRDefault="00B73892" w:rsidP="00AD3C20">
            <w:pPr>
              <w:rPr>
                <w:i/>
                <w:sz w:val="20"/>
                <w:szCs w:val="20"/>
              </w:rPr>
            </w:pPr>
            <w:r w:rsidRPr="00B73892">
              <w:rPr>
                <w:i/>
                <w:sz w:val="20"/>
                <w:szCs w:val="28"/>
              </w:rPr>
              <w:t>Product Planning and Strategy Analyst</w:t>
            </w:r>
          </w:p>
        </w:tc>
        <w:tc>
          <w:tcPr>
            <w:tcW w:w="5103" w:type="dxa"/>
          </w:tcPr>
          <w:p w:rsidR="00B73892" w:rsidRPr="00DF7CA2" w:rsidRDefault="00B73892" w:rsidP="00AD3C20">
            <w:pPr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Shanghai, CN</w:t>
            </w:r>
          </w:p>
        </w:tc>
      </w:tr>
    </w:tbl>
    <w:p w:rsidR="00B73892" w:rsidRDefault="00B73892" w:rsidP="00B73892">
      <w:pPr>
        <w:pStyle w:val="ListParagraph"/>
        <w:numPr>
          <w:ilvl w:val="0"/>
          <w:numId w:val="2"/>
        </w:numPr>
        <w:rPr>
          <w:sz w:val="20"/>
          <w:szCs w:val="28"/>
        </w:rPr>
      </w:pPr>
      <w:r>
        <w:rPr>
          <w:sz w:val="20"/>
          <w:szCs w:val="28"/>
        </w:rPr>
        <w:t xml:space="preserve">Develop and Update Product Electrification Strategy </w:t>
      </w:r>
      <w:r w:rsidRPr="00B73892">
        <w:rPr>
          <w:sz w:val="20"/>
          <w:szCs w:val="28"/>
        </w:rPr>
        <w:t>for Asia Pacific Market.</w:t>
      </w:r>
    </w:p>
    <w:p w:rsidR="00B73892" w:rsidRPr="00B73892" w:rsidRDefault="00B73892" w:rsidP="00B73892">
      <w:pPr>
        <w:ind w:left="360"/>
        <w:rPr>
          <w:b/>
          <w:sz w:val="20"/>
          <w:szCs w:val="28"/>
        </w:rPr>
      </w:pPr>
      <w:r w:rsidRPr="00B73892">
        <w:rPr>
          <w:b/>
          <w:sz w:val="20"/>
          <w:szCs w:val="28"/>
        </w:rPr>
        <w:t xml:space="preserve"> Selected Leading Projects</w:t>
      </w:r>
    </w:p>
    <w:p w:rsidR="00F13D6E" w:rsidRPr="00F13D6E" w:rsidRDefault="00F13D6E" w:rsidP="00F13D6E">
      <w:pPr>
        <w:pStyle w:val="ListParagraph"/>
        <w:numPr>
          <w:ilvl w:val="0"/>
          <w:numId w:val="2"/>
        </w:numPr>
        <w:rPr>
          <w:sz w:val="20"/>
          <w:szCs w:val="28"/>
          <w:u w:val="single"/>
        </w:rPr>
      </w:pPr>
      <w:r w:rsidRPr="00F13D6E">
        <w:rPr>
          <w:sz w:val="20"/>
          <w:szCs w:val="28"/>
          <w:u w:val="single"/>
        </w:rPr>
        <w:t>Product Portfolio Analysis.</w:t>
      </w:r>
      <w:r w:rsidRPr="00F13D6E">
        <w:rPr>
          <w:sz w:val="20"/>
          <w:szCs w:val="28"/>
        </w:rPr>
        <w:t xml:space="preserve">  </w:t>
      </w:r>
    </w:p>
    <w:p w:rsidR="007473EB" w:rsidRPr="007473EB" w:rsidRDefault="00F13D6E" w:rsidP="00F13D6E">
      <w:pPr>
        <w:pStyle w:val="ListParagraph"/>
        <w:numPr>
          <w:ilvl w:val="1"/>
          <w:numId w:val="2"/>
        </w:numPr>
        <w:rPr>
          <w:sz w:val="20"/>
          <w:szCs w:val="28"/>
          <w:u w:val="single"/>
        </w:rPr>
      </w:pPr>
      <w:r w:rsidRPr="00F13D6E">
        <w:rPr>
          <w:sz w:val="20"/>
          <w:szCs w:val="28"/>
        </w:rPr>
        <w:t>Develop and update a time-line matrix for all player’s new electric cars launch plan.</w:t>
      </w:r>
      <w:r w:rsidR="007473EB">
        <w:rPr>
          <w:sz w:val="20"/>
          <w:szCs w:val="28"/>
        </w:rPr>
        <w:t xml:space="preserve"> Benchmarking Analysis is</w:t>
      </w:r>
      <w:r w:rsidR="00DA3B79">
        <w:rPr>
          <w:sz w:val="20"/>
          <w:szCs w:val="28"/>
        </w:rPr>
        <w:t xml:space="preserve"> made for specifications development. </w:t>
      </w:r>
    </w:p>
    <w:p w:rsidR="00B73892" w:rsidRDefault="007473EB" w:rsidP="00F13D6E">
      <w:pPr>
        <w:pStyle w:val="ListParagraph"/>
        <w:numPr>
          <w:ilvl w:val="1"/>
          <w:numId w:val="2"/>
        </w:numPr>
        <w:rPr>
          <w:sz w:val="20"/>
          <w:szCs w:val="28"/>
          <w:u w:val="single"/>
        </w:rPr>
      </w:pPr>
      <w:r>
        <w:rPr>
          <w:sz w:val="20"/>
          <w:szCs w:val="28"/>
        </w:rPr>
        <w:t xml:space="preserve">As the result, </w:t>
      </w:r>
      <w:r w:rsidR="00F13D6E" w:rsidRPr="00F13D6E">
        <w:rPr>
          <w:sz w:val="20"/>
          <w:szCs w:val="28"/>
        </w:rPr>
        <w:t xml:space="preserve">a set of data-driven strategy recommendations </w:t>
      </w:r>
      <w:r w:rsidR="00DA3B79">
        <w:rPr>
          <w:sz w:val="20"/>
          <w:szCs w:val="28"/>
        </w:rPr>
        <w:t>are</w:t>
      </w:r>
      <w:r w:rsidR="00F13D6E" w:rsidRPr="00F13D6E">
        <w:rPr>
          <w:sz w:val="20"/>
          <w:szCs w:val="28"/>
        </w:rPr>
        <w:t xml:space="preserve"> given to management for when and w</w:t>
      </w:r>
      <w:r w:rsidR="00F13D6E">
        <w:rPr>
          <w:sz w:val="20"/>
          <w:szCs w:val="28"/>
        </w:rPr>
        <w:t xml:space="preserve">hat cars to bring to market to achieve </w:t>
      </w:r>
      <w:r w:rsidR="00F13D6E" w:rsidRPr="00F13D6E">
        <w:rPr>
          <w:sz w:val="20"/>
          <w:szCs w:val="28"/>
        </w:rPr>
        <w:t>competitive advantages.</w:t>
      </w:r>
      <w:r w:rsidR="00F13D6E">
        <w:rPr>
          <w:sz w:val="20"/>
          <w:szCs w:val="28"/>
          <w:u w:val="single"/>
        </w:rPr>
        <w:t xml:space="preserve"> </w:t>
      </w:r>
    </w:p>
    <w:p w:rsidR="00F13D6E" w:rsidRDefault="00F13D6E" w:rsidP="00F13D6E">
      <w:pPr>
        <w:pStyle w:val="ListParagraph"/>
        <w:numPr>
          <w:ilvl w:val="0"/>
          <w:numId w:val="2"/>
        </w:numPr>
        <w:rPr>
          <w:sz w:val="20"/>
          <w:szCs w:val="28"/>
        </w:rPr>
      </w:pPr>
      <w:r w:rsidRPr="00F13D6E">
        <w:rPr>
          <w:sz w:val="20"/>
          <w:szCs w:val="28"/>
          <w:u w:val="single"/>
        </w:rPr>
        <w:t>Electrification Intelligence Database.</w:t>
      </w:r>
      <w:r w:rsidRPr="00F13D6E">
        <w:rPr>
          <w:sz w:val="20"/>
          <w:szCs w:val="28"/>
        </w:rPr>
        <w:t xml:space="preserve"> </w:t>
      </w:r>
    </w:p>
    <w:p w:rsidR="00F13D6E" w:rsidRDefault="00F13D6E" w:rsidP="00F13D6E">
      <w:pPr>
        <w:pStyle w:val="ListParagraph"/>
        <w:numPr>
          <w:ilvl w:val="1"/>
          <w:numId w:val="2"/>
        </w:numPr>
        <w:rPr>
          <w:sz w:val="20"/>
          <w:szCs w:val="28"/>
        </w:rPr>
      </w:pPr>
      <w:r>
        <w:rPr>
          <w:sz w:val="20"/>
          <w:szCs w:val="28"/>
        </w:rPr>
        <w:t xml:space="preserve">Collect electrification-relevant intelligence from news, marketing researches, government reports, and car shows, extract keywords, and formalized into a database. </w:t>
      </w:r>
    </w:p>
    <w:p w:rsidR="00F13D6E" w:rsidRDefault="00DA3B79" w:rsidP="00F13D6E">
      <w:pPr>
        <w:pStyle w:val="ListParagraph"/>
        <w:numPr>
          <w:ilvl w:val="1"/>
          <w:numId w:val="2"/>
        </w:numPr>
        <w:rPr>
          <w:sz w:val="20"/>
          <w:szCs w:val="28"/>
        </w:rPr>
      </w:pPr>
      <w:r>
        <w:rPr>
          <w:sz w:val="20"/>
          <w:szCs w:val="28"/>
        </w:rPr>
        <w:t>As a result</w:t>
      </w:r>
      <w:r w:rsidR="00F13D6E">
        <w:rPr>
          <w:sz w:val="20"/>
          <w:szCs w:val="28"/>
        </w:rPr>
        <w:t xml:space="preserve">, weekly and monthly </w:t>
      </w:r>
      <w:r>
        <w:rPr>
          <w:sz w:val="20"/>
          <w:szCs w:val="28"/>
        </w:rPr>
        <w:t xml:space="preserve">intelligence </w:t>
      </w:r>
      <w:r w:rsidR="00F13D6E">
        <w:rPr>
          <w:sz w:val="20"/>
          <w:szCs w:val="28"/>
        </w:rPr>
        <w:t>reports are given to management and other analysts to update the market sense for</w:t>
      </w:r>
      <w:r w:rsidR="003C0CCB">
        <w:rPr>
          <w:sz w:val="20"/>
          <w:szCs w:val="28"/>
        </w:rPr>
        <w:t xml:space="preserve"> decision-making.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5103"/>
      </w:tblGrid>
      <w:tr w:rsidR="001E28B6" w:rsidRPr="00047CFA" w:rsidTr="00AD3C20">
        <w:trPr>
          <w:trHeight w:val="89"/>
        </w:trPr>
        <w:tc>
          <w:tcPr>
            <w:tcW w:w="6096" w:type="dxa"/>
          </w:tcPr>
          <w:p w:rsidR="001E28B6" w:rsidRPr="00DF7CA2" w:rsidRDefault="001E28B6" w:rsidP="001E28B6">
            <w:pPr>
              <w:rPr>
                <w:b/>
                <w:sz w:val="20"/>
                <w:szCs w:val="20"/>
              </w:rPr>
            </w:pPr>
            <w:r w:rsidRPr="001E28B6">
              <w:rPr>
                <w:b/>
                <w:sz w:val="20"/>
                <w:szCs w:val="20"/>
              </w:rPr>
              <w:t xml:space="preserve">SAIC Motor </w:t>
            </w:r>
            <w:r>
              <w:rPr>
                <w:b/>
                <w:sz w:val="20"/>
                <w:szCs w:val="20"/>
              </w:rPr>
              <w:t>R&amp;D</w:t>
            </w:r>
            <w:r w:rsidRPr="001E28B6">
              <w:rPr>
                <w:b/>
                <w:sz w:val="20"/>
                <w:szCs w:val="20"/>
              </w:rPr>
              <w:t xml:space="preserve"> Center</w:t>
            </w:r>
          </w:p>
        </w:tc>
        <w:tc>
          <w:tcPr>
            <w:tcW w:w="5103" w:type="dxa"/>
          </w:tcPr>
          <w:p w:rsidR="001E28B6" w:rsidRPr="00DF7CA2" w:rsidRDefault="001E28B6" w:rsidP="00AD3C20">
            <w:pPr>
              <w:jc w:val="right"/>
              <w:rPr>
                <w:b/>
                <w:sz w:val="20"/>
                <w:szCs w:val="20"/>
              </w:rPr>
            </w:pPr>
            <w:r w:rsidRPr="001E28B6">
              <w:rPr>
                <w:b/>
                <w:sz w:val="20"/>
                <w:szCs w:val="20"/>
              </w:rPr>
              <w:t>July 2010 - November 2012</w:t>
            </w:r>
          </w:p>
        </w:tc>
      </w:tr>
      <w:tr w:rsidR="001E28B6" w:rsidRPr="00DF7CA2" w:rsidTr="00AD3C20">
        <w:tc>
          <w:tcPr>
            <w:tcW w:w="6096" w:type="dxa"/>
          </w:tcPr>
          <w:p w:rsidR="001E28B6" w:rsidRPr="00DF7CA2" w:rsidRDefault="00507A4D" w:rsidP="00AD3C2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8"/>
              </w:rPr>
              <w:t>Product Configuration Engineer</w:t>
            </w:r>
          </w:p>
        </w:tc>
        <w:tc>
          <w:tcPr>
            <w:tcW w:w="5103" w:type="dxa"/>
          </w:tcPr>
          <w:p w:rsidR="001E28B6" w:rsidRPr="00DF7CA2" w:rsidRDefault="001E28B6" w:rsidP="00AD3C20">
            <w:pPr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Shanghai, CN</w:t>
            </w:r>
          </w:p>
        </w:tc>
      </w:tr>
    </w:tbl>
    <w:p w:rsidR="003C0CCB" w:rsidRDefault="00DA3B79" w:rsidP="007473EB">
      <w:pPr>
        <w:pStyle w:val="ListParagraph"/>
        <w:numPr>
          <w:ilvl w:val="0"/>
          <w:numId w:val="3"/>
        </w:numPr>
        <w:rPr>
          <w:sz w:val="20"/>
          <w:szCs w:val="28"/>
        </w:rPr>
      </w:pPr>
      <w:r w:rsidRPr="00DA3B79">
        <w:rPr>
          <w:sz w:val="20"/>
          <w:szCs w:val="28"/>
          <w:u w:val="single"/>
        </w:rPr>
        <w:t>Digitalization of Market Features</w:t>
      </w:r>
      <w:r w:rsidR="00507A4D">
        <w:rPr>
          <w:sz w:val="20"/>
          <w:szCs w:val="28"/>
        </w:rPr>
        <w:t xml:space="preserve">. Feature codes are assigned with common/variation analysis in car platform. </w:t>
      </w:r>
      <w:r w:rsidR="007473EB">
        <w:rPr>
          <w:sz w:val="20"/>
          <w:szCs w:val="28"/>
        </w:rPr>
        <w:t xml:space="preserve">In combination of logic </w:t>
      </w:r>
      <w:r w:rsidR="007473EB" w:rsidRPr="007473EB">
        <w:rPr>
          <w:sz w:val="20"/>
          <w:szCs w:val="28"/>
        </w:rPr>
        <w:t>conjunction</w:t>
      </w:r>
      <w:r w:rsidR="007473EB">
        <w:rPr>
          <w:sz w:val="20"/>
          <w:szCs w:val="28"/>
        </w:rPr>
        <w:t>s, correct BOM list can be generated for each car model automatically.</w:t>
      </w:r>
    </w:p>
    <w:p w:rsidR="007473EB" w:rsidRPr="007473EB" w:rsidRDefault="007473EB" w:rsidP="007473EB">
      <w:pPr>
        <w:ind w:left="360"/>
        <w:rPr>
          <w:b/>
          <w:sz w:val="20"/>
          <w:szCs w:val="28"/>
        </w:rPr>
      </w:pPr>
      <w:r w:rsidRPr="007473EB">
        <w:rPr>
          <w:b/>
          <w:sz w:val="20"/>
          <w:szCs w:val="28"/>
        </w:rPr>
        <w:t>Selected Leading Projects</w:t>
      </w:r>
    </w:p>
    <w:p w:rsidR="007473EB" w:rsidRPr="007473EB" w:rsidRDefault="007473EB" w:rsidP="007473EB">
      <w:pPr>
        <w:pStyle w:val="ListParagraph"/>
        <w:numPr>
          <w:ilvl w:val="0"/>
          <w:numId w:val="3"/>
        </w:numPr>
        <w:rPr>
          <w:sz w:val="20"/>
          <w:szCs w:val="28"/>
        </w:rPr>
      </w:pPr>
      <w:r>
        <w:rPr>
          <w:sz w:val="20"/>
          <w:szCs w:val="28"/>
          <w:u w:val="single"/>
        </w:rPr>
        <w:t>Develop A</w:t>
      </w:r>
      <w:r w:rsidRPr="007473EB">
        <w:rPr>
          <w:sz w:val="20"/>
          <w:szCs w:val="28"/>
          <w:u w:val="single"/>
        </w:rPr>
        <w:t xml:space="preserve">utomated </w:t>
      </w:r>
      <w:r>
        <w:rPr>
          <w:sz w:val="20"/>
          <w:szCs w:val="28"/>
          <w:u w:val="single"/>
        </w:rPr>
        <w:t>Error-d</w:t>
      </w:r>
      <w:r w:rsidRPr="007473EB">
        <w:rPr>
          <w:sz w:val="20"/>
          <w:szCs w:val="28"/>
          <w:u w:val="single"/>
        </w:rPr>
        <w:t>etect</w:t>
      </w:r>
      <w:r>
        <w:rPr>
          <w:sz w:val="20"/>
          <w:szCs w:val="28"/>
          <w:u w:val="single"/>
        </w:rPr>
        <w:t xml:space="preserve"> Process</w:t>
      </w:r>
      <w:r w:rsidRPr="007473EB">
        <w:rPr>
          <w:sz w:val="20"/>
          <w:szCs w:val="28"/>
          <w:u w:val="single"/>
        </w:rPr>
        <w:t>.</w:t>
      </w:r>
    </w:p>
    <w:p w:rsidR="007473EB" w:rsidRDefault="007473EB" w:rsidP="007473EB">
      <w:pPr>
        <w:pStyle w:val="ListParagraph"/>
        <w:numPr>
          <w:ilvl w:val="1"/>
          <w:numId w:val="3"/>
        </w:numPr>
        <w:rPr>
          <w:sz w:val="20"/>
          <w:szCs w:val="28"/>
        </w:rPr>
      </w:pPr>
      <w:r>
        <w:rPr>
          <w:sz w:val="20"/>
          <w:szCs w:val="28"/>
        </w:rPr>
        <w:t xml:space="preserve">Excel VBA </w:t>
      </w:r>
      <w:r w:rsidRPr="007473EB">
        <w:rPr>
          <w:sz w:val="20"/>
          <w:szCs w:val="28"/>
        </w:rPr>
        <w:t xml:space="preserve">prototype </w:t>
      </w:r>
      <w:r>
        <w:rPr>
          <w:sz w:val="20"/>
          <w:szCs w:val="28"/>
        </w:rPr>
        <w:t xml:space="preserve">tool is developed and Engineer System is upgraded later to integrate the tool. </w:t>
      </w:r>
    </w:p>
    <w:p w:rsidR="007473EB" w:rsidRDefault="007473EB" w:rsidP="007473EB">
      <w:pPr>
        <w:pStyle w:val="ListParagraph"/>
        <w:numPr>
          <w:ilvl w:val="1"/>
          <w:numId w:val="3"/>
        </w:numPr>
        <w:rPr>
          <w:sz w:val="20"/>
          <w:szCs w:val="28"/>
        </w:rPr>
      </w:pPr>
      <w:r>
        <w:rPr>
          <w:sz w:val="20"/>
          <w:szCs w:val="28"/>
        </w:rPr>
        <w:t xml:space="preserve">As a result, several times of production line-stop risk has been detected and prevented. </w:t>
      </w:r>
    </w:p>
    <w:p w:rsidR="007473EB" w:rsidRPr="00435BEC" w:rsidRDefault="007473EB" w:rsidP="007473EB">
      <w:pPr>
        <w:pStyle w:val="ListParagraph"/>
        <w:numPr>
          <w:ilvl w:val="0"/>
          <w:numId w:val="3"/>
        </w:numPr>
        <w:rPr>
          <w:sz w:val="20"/>
          <w:szCs w:val="28"/>
          <w:u w:val="single"/>
        </w:rPr>
      </w:pPr>
      <w:r w:rsidRPr="00435BEC">
        <w:rPr>
          <w:sz w:val="20"/>
          <w:szCs w:val="28"/>
          <w:u w:val="single"/>
        </w:rPr>
        <w:t>Publish Corporate Standard for Use of Feature Code</w:t>
      </w:r>
    </w:p>
    <w:p w:rsidR="00DA3B79" w:rsidRDefault="00DA3B79" w:rsidP="00DA3B79">
      <w:pPr>
        <w:pStyle w:val="ListParagraph"/>
        <w:numPr>
          <w:ilvl w:val="1"/>
          <w:numId w:val="3"/>
        </w:numPr>
        <w:rPr>
          <w:sz w:val="20"/>
          <w:szCs w:val="28"/>
        </w:rPr>
      </w:pPr>
      <w:r>
        <w:rPr>
          <w:sz w:val="20"/>
          <w:szCs w:val="28"/>
        </w:rPr>
        <w:t xml:space="preserve">The process of the feature digitalization has been formalized and standardized.  </w:t>
      </w:r>
    </w:p>
    <w:p w:rsidR="00DA3B79" w:rsidRDefault="00DA3B79" w:rsidP="00DA3B79">
      <w:pPr>
        <w:pStyle w:val="ListParagraph"/>
        <w:numPr>
          <w:ilvl w:val="1"/>
          <w:numId w:val="3"/>
        </w:numPr>
        <w:rPr>
          <w:sz w:val="20"/>
          <w:szCs w:val="28"/>
        </w:rPr>
      </w:pPr>
      <w:r>
        <w:rPr>
          <w:sz w:val="20"/>
          <w:szCs w:val="28"/>
        </w:rPr>
        <w:t>As a result, new team member can use it as training documents and production team can use it to read engineering feature code</w:t>
      </w:r>
    </w:p>
    <w:p w:rsidR="00BB0584" w:rsidRPr="00BB0584" w:rsidRDefault="00BB0584" w:rsidP="00BB0584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5103"/>
      </w:tblGrid>
      <w:tr w:rsidR="00BB0584" w:rsidRPr="00047CFA" w:rsidTr="00AD3C20">
        <w:trPr>
          <w:trHeight w:val="89"/>
        </w:trPr>
        <w:tc>
          <w:tcPr>
            <w:tcW w:w="6096" w:type="dxa"/>
          </w:tcPr>
          <w:p w:rsidR="00BB0584" w:rsidRPr="00DF7CA2" w:rsidRDefault="00BB0584" w:rsidP="00AD3C20">
            <w:pPr>
              <w:rPr>
                <w:b/>
                <w:sz w:val="20"/>
                <w:szCs w:val="20"/>
              </w:rPr>
            </w:pPr>
            <w:r w:rsidRPr="00BB0584">
              <w:rPr>
                <w:b/>
                <w:sz w:val="20"/>
                <w:szCs w:val="20"/>
              </w:rPr>
              <w:t>TIAS Business School</w:t>
            </w:r>
          </w:p>
        </w:tc>
        <w:tc>
          <w:tcPr>
            <w:tcW w:w="5103" w:type="dxa"/>
          </w:tcPr>
          <w:p w:rsidR="00BB0584" w:rsidRPr="00DF7CA2" w:rsidRDefault="00BB0584" w:rsidP="00BB058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September</w:t>
            </w:r>
            <w:r w:rsidRPr="00DF7CA2">
              <w:rPr>
                <w:b/>
                <w:sz w:val="20"/>
                <w:szCs w:val="20"/>
              </w:rPr>
              <w:t xml:space="preserve"> 201</w:t>
            </w:r>
            <w:r>
              <w:rPr>
                <w:b/>
                <w:sz w:val="20"/>
                <w:szCs w:val="20"/>
              </w:rPr>
              <w:t>4</w:t>
            </w:r>
            <w:r w:rsidRPr="00DF7CA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–</w:t>
            </w:r>
            <w:r w:rsidRPr="00DF7CA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December 2015</w:t>
            </w:r>
          </w:p>
        </w:tc>
      </w:tr>
      <w:tr w:rsidR="00BB0584" w:rsidRPr="00DF7CA2" w:rsidTr="00AD3C20">
        <w:tc>
          <w:tcPr>
            <w:tcW w:w="6096" w:type="dxa"/>
          </w:tcPr>
          <w:p w:rsidR="00BB0584" w:rsidRPr="00DF7CA2" w:rsidRDefault="00BB0584" w:rsidP="00AD3C20">
            <w:pPr>
              <w:rPr>
                <w:i/>
                <w:sz w:val="20"/>
                <w:szCs w:val="20"/>
              </w:rPr>
            </w:pPr>
            <w:r w:rsidRPr="00BB0584">
              <w:rPr>
                <w:i/>
                <w:sz w:val="20"/>
                <w:szCs w:val="28"/>
              </w:rPr>
              <w:t>Full-time MBA</w:t>
            </w:r>
          </w:p>
        </w:tc>
        <w:tc>
          <w:tcPr>
            <w:tcW w:w="5103" w:type="dxa"/>
          </w:tcPr>
          <w:p w:rsidR="00BB0584" w:rsidRPr="00DF7CA2" w:rsidRDefault="00BB0584" w:rsidP="00AD3C20">
            <w:pPr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Tilburg</w:t>
            </w:r>
            <w:r w:rsidRPr="00DF7CA2">
              <w:rPr>
                <w:i/>
                <w:sz w:val="20"/>
                <w:szCs w:val="20"/>
              </w:rPr>
              <w:t>, NL</w:t>
            </w:r>
          </w:p>
        </w:tc>
      </w:tr>
    </w:tbl>
    <w:p w:rsidR="007473EB" w:rsidRDefault="00BB0584" w:rsidP="00BB0584">
      <w:pPr>
        <w:pStyle w:val="ListParagraph"/>
        <w:numPr>
          <w:ilvl w:val="0"/>
          <w:numId w:val="4"/>
        </w:numPr>
        <w:rPr>
          <w:sz w:val="20"/>
          <w:szCs w:val="28"/>
        </w:rPr>
      </w:pPr>
      <w:r w:rsidRPr="00BB0584">
        <w:rPr>
          <w:sz w:val="20"/>
          <w:szCs w:val="28"/>
        </w:rPr>
        <w:t>Scholarship for Future Leaders</w:t>
      </w:r>
    </w:p>
    <w:p w:rsidR="00BB0584" w:rsidRDefault="00BB0584" w:rsidP="00BB0584">
      <w:pPr>
        <w:pStyle w:val="ListParagraph"/>
        <w:numPr>
          <w:ilvl w:val="0"/>
          <w:numId w:val="4"/>
        </w:numPr>
        <w:rPr>
          <w:sz w:val="20"/>
          <w:szCs w:val="28"/>
        </w:rPr>
      </w:pPr>
      <w:r>
        <w:rPr>
          <w:sz w:val="20"/>
          <w:szCs w:val="28"/>
        </w:rPr>
        <w:t>Graduate Cum Laude</w:t>
      </w:r>
      <w:r w:rsidRPr="00BB0584">
        <w:rPr>
          <w:sz w:val="20"/>
          <w:szCs w:val="28"/>
        </w:rPr>
        <w:t xml:space="preserve"> </w:t>
      </w:r>
    </w:p>
    <w:p w:rsidR="005B060A" w:rsidRDefault="00CE7C5A" w:rsidP="00BB0584">
      <w:pPr>
        <w:pStyle w:val="ListParagraph"/>
        <w:numPr>
          <w:ilvl w:val="0"/>
          <w:numId w:val="4"/>
        </w:numPr>
        <w:rPr>
          <w:sz w:val="20"/>
          <w:szCs w:val="28"/>
        </w:rPr>
      </w:pPr>
      <w:r>
        <w:rPr>
          <w:sz w:val="20"/>
          <w:szCs w:val="28"/>
        </w:rPr>
        <w:t>A-Grade</w:t>
      </w:r>
      <w:r w:rsidR="00BB0584">
        <w:rPr>
          <w:sz w:val="20"/>
          <w:szCs w:val="28"/>
        </w:rPr>
        <w:t xml:space="preserve"> in </w:t>
      </w:r>
      <w:r w:rsidR="005B060A">
        <w:rPr>
          <w:sz w:val="20"/>
          <w:szCs w:val="28"/>
        </w:rPr>
        <w:t>Finance</w:t>
      </w:r>
      <w:r w:rsidR="00BB0584">
        <w:rPr>
          <w:sz w:val="20"/>
          <w:szCs w:val="28"/>
        </w:rPr>
        <w:t xml:space="preserve"> </w:t>
      </w:r>
      <w:r w:rsidR="005B060A">
        <w:rPr>
          <w:sz w:val="20"/>
          <w:szCs w:val="28"/>
        </w:rPr>
        <w:t xml:space="preserve">, </w:t>
      </w:r>
      <w:r w:rsidR="00BB0584">
        <w:rPr>
          <w:sz w:val="20"/>
          <w:szCs w:val="28"/>
        </w:rPr>
        <w:t>Management Accounting</w:t>
      </w:r>
      <w:r w:rsidR="005B060A">
        <w:rPr>
          <w:sz w:val="20"/>
          <w:szCs w:val="28"/>
        </w:rPr>
        <w:t>, Innovation Management, and Graduation Thesis</w:t>
      </w:r>
    </w:p>
    <w:p w:rsidR="00BB0584" w:rsidRDefault="005B060A" w:rsidP="005B060A">
      <w:pPr>
        <w:pStyle w:val="ListParagraph"/>
        <w:numPr>
          <w:ilvl w:val="0"/>
          <w:numId w:val="4"/>
        </w:numPr>
        <w:rPr>
          <w:sz w:val="20"/>
          <w:szCs w:val="28"/>
        </w:rPr>
      </w:pPr>
      <w:r>
        <w:rPr>
          <w:sz w:val="20"/>
          <w:szCs w:val="28"/>
        </w:rPr>
        <w:t>10/10 in Q</w:t>
      </w:r>
      <w:r w:rsidRPr="005B060A">
        <w:rPr>
          <w:sz w:val="20"/>
          <w:szCs w:val="28"/>
        </w:rPr>
        <w:t xml:space="preserve">uantitative </w:t>
      </w:r>
      <w:r>
        <w:rPr>
          <w:sz w:val="20"/>
          <w:szCs w:val="28"/>
        </w:rPr>
        <w:t xml:space="preserve">Method, Management Control </w:t>
      </w:r>
      <w:r w:rsidR="00BB0584">
        <w:rPr>
          <w:sz w:val="20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5103"/>
      </w:tblGrid>
      <w:tr w:rsidR="00E53899" w:rsidRPr="00DF7CA2" w:rsidTr="00AD3C20">
        <w:trPr>
          <w:trHeight w:val="89"/>
        </w:trPr>
        <w:tc>
          <w:tcPr>
            <w:tcW w:w="6096" w:type="dxa"/>
          </w:tcPr>
          <w:p w:rsidR="00E53899" w:rsidRPr="00DF7CA2" w:rsidRDefault="00E53899" w:rsidP="00AD3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Jilin University</w:t>
            </w:r>
          </w:p>
        </w:tc>
        <w:tc>
          <w:tcPr>
            <w:tcW w:w="5103" w:type="dxa"/>
          </w:tcPr>
          <w:p w:rsidR="00E53899" w:rsidRPr="00DF7CA2" w:rsidRDefault="00E53899" w:rsidP="00E53899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September 2006</w:t>
            </w:r>
            <w:r w:rsidRPr="00DF7CA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–</w:t>
            </w:r>
            <w:r w:rsidRPr="00DF7CA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July 2010</w:t>
            </w:r>
          </w:p>
        </w:tc>
      </w:tr>
      <w:tr w:rsidR="00E53899" w:rsidRPr="00DF7CA2" w:rsidTr="00AD3C20">
        <w:tc>
          <w:tcPr>
            <w:tcW w:w="6096" w:type="dxa"/>
          </w:tcPr>
          <w:p w:rsidR="00E53899" w:rsidRPr="00DF7CA2" w:rsidRDefault="00E53899" w:rsidP="00AD3C20">
            <w:pPr>
              <w:rPr>
                <w:i/>
                <w:sz w:val="20"/>
                <w:szCs w:val="20"/>
              </w:rPr>
            </w:pPr>
            <w:r w:rsidRPr="00E53899">
              <w:rPr>
                <w:i/>
                <w:sz w:val="20"/>
                <w:szCs w:val="28"/>
              </w:rPr>
              <w:t>Bachelor in Automotive Engineering</w:t>
            </w:r>
          </w:p>
        </w:tc>
        <w:tc>
          <w:tcPr>
            <w:tcW w:w="5103" w:type="dxa"/>
          </w:tcPr>
          <w:p w:rsidR="00E53899" w:rsidRPr="00DF7CA2" w:rsidRDefault="00E53899" w:rsidP="00E53899">
            <w:pPr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Jilin</w:t>
            </w:r>
            <w:r w:rsidRPr="00DF7CA2">
              <w:rPr>
                <w:i/>
                <w:sz w:val="20"/>
                <w:szCs w:val="20"/>
              </w:rPr>
              <w:t xml:space="preserve">, </w:t>
            </w:r>
            <w:r>
              <w:rPr>
                <w:i/>
                <w:sz w:val="20"/>
                <w:szCs w:val="20"/>
              </w:rPr>
              <w:t>CN</w:t>
            </w:r>
          </w:p>
        </w:tc>
      </w:tr>
    </w:tbl>
    <w:p w:rsidR="00E53899" w:rsidRDefault="00CE7C5A" w:rsidP="00E53899">
      <w:pPr>
        <w:pStyle w:val="ListParagraph"/>
        <w:numPr>
          <w:ilvl w:val="0"/>
          <w:numId w:val="5"/>
        </w:numPr>
        <w:rPr>
          <w:sz w:val="20"/>
          <w:szCs w:val="28"/>
        </w:rPr>
      </w:pPr>
      <w:r>
        <w:rPr>
          <w:sz w:val="20"/>
          <w:szCs w:val="28"/>
        </w:rPr>
        <w:t>A-Grade</w:t>
      </w:r>
      <w:r w:rsidR="00E53899">
        <w:rPr>
          <w:sz w:val="20"/>
          <w:szCs w:val="28"/>
        </w:rPr>
        <w:t xml:space="preserve"> in </w:t>
      </w:r>
      <w:r w:rsidR="00E53899">
        <w:rPr>
          <w:rFonts w:hint="eastAsia"/>
          <w:sz w:val="20"/>
          <w:szCs w:val="28"/>
        </w:rPr>
        <w:t>General</w:t>
      </w:r>
      <w:r w:rsidR="00E53899">
        <w:rPr>
          <w:sz w:val="20"/>
          <w:szCs w:val="28"/>
        </w:rPr>
        <w:t xml:space="preserve"> Physics, Theoretical </w:t>
      </w:r>
      <w:r>
        <w:rPr>
          <w:sz w:val="20"/>
          <w:szCs w:val="28"/>
        </w:rPr>
        <w:t>Mechanics, Mechanical Theory, Engineering Graphics</w:t>
      </w:r>
    </w:p>
    <w:p w:rsidR="00CE7C5A" w:rsidRDefault="00E53899" w:rsidP="00DC5210">
      <w:pPr>
        <w:pStyle w:val="ListParagraph"/>
        <w:numPr>
          <w:ilvl w:val="0"/>
          <w:numId w:val="5"/>
        </w:numPr>
        <w:rPr>
          <w:sz w:val="20"/>
          <w:szCs w:val="28"/>
        </w:rPr>
      </w:pPr>
      <w:r w:rsidRPr="00CE7C5A">
        <w:rPr>
          <w:sz w:val="20"/>
          <w:szCs w:val="28"/>
        </w:rPr>
        <w:t xml:space="preserve">Best Player Reward for Universities Debating Tournament </w:t>
      </w:r>
    </w:p>
    <w:p w:rsidR="00CE7C5A" w:rsidRPr="00CE7C5A" w:rsidRDefault="00CE7C5A" w:rsidP="00CE7C5A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Skills and </w:t>
      </w:r>
      <w:r w:rsidR="00D95363">
        <w:rPr>
          <w:sz w:val="28"/>
          <w:szCs w:val="28"/>
        </w:rPr>
        <w:t>Competencies</w:t>
      </w:r>
    </w:p>
    <w:p w:rsidR="00CE7C5A" w:rsidRDefault="00CE7C5A" w:rsidP="00CE7C5A">
      <w:pPr>
        <w:pStyle w:val="ListParagraph"/>
        <w:numPr>
          <w:ilvl w:val="0"/>
          <w:numId w:val="5"/>
        </w:numPr>
        <w:rPr>
          <w:sz w:val="20"/>
          <w:szCs w:val="28"/>
        </w:rPr>
      </w:pPr>
      <w:r>
        <w:rPr>
          <w:sz w:val="20"/>
          <w:szCs w:val="28"/>
        </w:rPr>
        <w:t xml:space="preserve">Python, </w:t>
      </w:r>
      <w:r w:rsidR="000076B0">
        <w:rPr>
          <w:sz w:val="20"/>
          <w:szCs w:val="28"/>
        </w:rPr>
        <w:t xml:space="preserve">SQL, </w:t>
      </w:r>
      <w:r>
        <w:rPr>
          <w:sz w:val="20"/>
          <w:szCs w:val="28"/>
        </w:rPr>
        <w:t xml:space="preserve">Microsoft NAV Dynamics(Admin), Power BI(Developer), </w:t>
      </w:r>
      <w:r w:rsidRPr="00CE7C5A">
        <w:rPr>
          <w:sz w:val="20"/>
          <w:szCs w:val="28"/>
        </w:rPr>
        <w:t>IBM Cognos Report Studio</w:t>
      </w:r>
      <w:r>
        <w:rPr>
          <w:sz w:val="20"/>
          <w:szCs w:val="28"/>
        </w:rPr>
        <w:t>(Developer), Excel</w:t>
      </w:r>
    </w:p>
    <w:p w:rsidR="00CE7C5A" w:rsidRDefault="00CE7C5A" w:rsidP="00CE7C5A">
      <w:pPr>
        <w:pStyle w:val="ListParagraph"/>
        <w:numPr>
          <w:ilvl w:val="0"/>
          <w:numId w:val="5"/>
        </w:numPr>
        <w:rPr>
          <w:sz w:val="20"/>
          <w:szCs w:val="28"/>
        </w:rPr>
      </w:pPr>
      <w:r>
        <w:rPr>
          <w:rFonts w:hint="eastAsia"/>
          <w:sz w:val="20"/>
          <w:szCs w:val="28"/>
        </w:rPr>
        <w:t>En</w:t>
      </w:r>
      <w:r>
        <w:rPr>
          <w:sz w:val="20"/>
          <w:szCs w:val="28"/>
        </w:rPr>
        <w:t>glish(Professional Working Proficiency), Chines(Native), Dutch(Elementary)</w:t>
      </w:r>
    </w:p>
    <w:p w:rsidR="00D95363" w:rsidRDefault="000076B0" w:rsidP="00CE7C5A">
      <w:pPr>
        <w:pStyle w:val="ListParagraph"/>
        <w:numPr>
          <w:ilvl w:val="0"/>
          <w:numId w:val="5"/>
        </w:numPr>
        <w:rPr>
          <w:sz w:val="20"/>
          <w:szCs w:val="28"/>
        </w:rPr>
      </w:pPr>
      <w:r>
        <w:rPr>
          <w:sz w:val="20"/>
          <w:szCs w:val="28"/>
        </w:rPr>
        <w:t>Process Improvement, Data Analysis/Warehousing, Machine Learning, ERP Project Management, ERP System Administration</w:t>
      </w:r>
    </w:p>
    <w:sectPr w:rsidR="00D95363" w:rsidSect="00444C8A">
      <w:type w:val="continuous"/>
      <w:pgSz w:w="12240" w:h="15840"/>
      <w:pgMar w:top="709" w:right="47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0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2157F"/>
    <w:multiLevelType w:val="hybridMultilevel"/>
    <w:tmpl w:val="11926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34AB4"/>
    <w:multiLevelType w:val="hybridMultilevel"/>
    <w:tmpl w:val="8A62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5053"/>
    <w:multiLevelType w:val="hybridMultilevel"/>
    <w:tmpl w:val="A22C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24EBA"/>
    <w:multiLevelType w:val="hybridMultilevel"/>
    <w:tmpl w:val="0A1E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E5CE2"/>
    <w:multiLevelType w:val="hybridMultilevel"/>
    <w:tmpl w:val="39329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FA"/>
    <w:rsid w:val="000076B0"/>
    <w:rsid w:val="00020979"/>
    <w:rsid w:val="00047CFA"/>
    <w:rsid w:val="000868DF"/>
    <w:rsid w:val="001E28B6"/>
    <w:rsid w:val="001E7051"/>
    <w:rsid w:val="002371C0"/>
    <w:rsid w:val="003003D3"/>
    <w:rsid w:val="00345D9A"/>
    <w:rsid w:val="003C0CCB"/>
    <w:rsid w:val="00435BEC"/>
    <w:rsid w:val="00444C8A"/>
    <w:rsid w:val="00507A4D"/>
    <w:rsid w:val="005A2B89"/>
    <w:rsid w:val="005B060A"/>
    <w:rsid w:val="005B2091"/>
    <w:rsid w:val="00744007"/>
    <w:rsid w:val="007473EB"/>
    <w:rsid w:val="00792708"/>
    <w:rsid w:val="00834270"/>
    <w:rsid w:val="008462D0"/>
    <w:rsid w:val="008E4CD9"/>
    <w:rsid w:val="00942E57"/>
    <w:rsid w:val="00A45B74"/>
    <w:rsid w:val="00B332FF"/>
    <w:rsid w:val="00B52BD1"/>
    <w:rsid w:val="00B576B0"/>
    <w:rsid w:val="00B6775C"/>
    <w:rsid w:val="00B73892"/>
    <w:rsid w:val="00BB0584"/>
    <w:rsid w:val="00C14678"/>
    <w:rsid w:val="00C237DA"/>
    <w:rsid w:val="00CB2CA9"/>
    <w:rsid w:val="00CE7C5A"/>
    <w:rsid w:val="00D62B22"/>
    <w:rsid w:val="00D95363"/>
    <w:rsid w:val="00DA3B79"/>
    <w:rsid w:val="00DC08F4"/>
    <w:rsid w:val="00DF7CA2"/>
    <w:rsid w:val="00E0434F"/>
    <w:rsid w:val="00E2287F"/>
    <w:rsid w:val="00E53899"/>
    <w:rsid w:val="00E63D7C"/>
    <w:rsid w:val="00F13D6E"/>
    <w:rsid w:val="00F435FA"/>
    <w:rsid w:val="00FD06AB"/>
    <w:rsid w:val="00FE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80DD"/>
  <w15:chartTrackingRefBased/>
  <w15:docId w15:val="{6D760298-B9EF-4B0E-85CE-EA8EA1C9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7CFA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47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C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E57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6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inhao.yan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506E6-6DC3-4DC0-894D-FFF4A65ED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Mitsubishi Turbocharger and Engine Europe B.V.</Company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Minhao</dc:creator>
  <cp:keywords/>
  <dc:description/>
  <cp:lastModifiedBy>Yan, Minhao</cp:lastModifiedBy>
  <cp:revision>3</cp:revision>
  <cp:lastPrinted>2020-01-22T15:48:00Z</cp:lastPrinted>
  <dcterms:created xsi:type="dcterms:W3CDTF">2020-01-21T12:37:00Z</dcterms:created>
  <dcterms:modified xsi:type="dcterms:W3CDTF">2020-01-22T15:48:00Z</dcterms:modified>
</cp:coreProperties>
</file>