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4"/>
        </w:rPr>
        <w:t>Hybrid CNN + Vision Transformer</w:t>
        <w:br/>
        <w:t>for CIFAR-10 Image Classification</w:t>
      </w:r>
    </w:p>
    <w:p/>
    <w:p>
      <w:pPr>
        <w:jc w:val="center"/>
      </w:pPr>
      <w:r>
        <w:rPr>
          <w:i/>
          <w:color w:val="2E74B5"/>
          <w:sz w:val="26"/>
        </w:rPr>
        <w:t>A Systematic Architecture Study — Baseline CNN → ResNet → Hybrid CNN-ViT</w:t>
      </w:r>
    </w:p>
    <w:p/>
    <w:p>
      <w:pPr>
        <w:spacing w:after="40"/>
        <w:jc w:val="center"/>
      </w:pPr>
      <w:r>
        <w:rPr>
          <w:b/>
          <w:sz w:val="22"/>
        </w:rPr>
        <w:t xml:space="preserve">Course:  </w:t>
      </w:r>
      <w:r>
        <w:rPr>
          <w:sz w:val="22"/>
        </w:rPr>
        <w:t>Deep Learning / Computer Vision Assignment</w:t>
      </w:r>
    </w:p>
    <w:p>
      <w:pPr>
        <w:spacing w:after="40"/>
        <w:jc w:val="center"/>
      </w:pPr>
      <w:r>
        <w:rPr>
          <w:b/>
          <w:sz w:val="22"/>
        </w:rPr>
        <w:t xml:space="preserve">Architecture:  </w:t>
      </w:r>
      <w:r>
        <w:rPr>
          <w:sz w:val="22"/>
        </w:rPr>
        <w:t>Hybrid CNN-ViT (CNN Stem + Transformer Encoder)</w:t>
      </w:r>
    </w:p>
    <w:p>
      <w:pPr>
        <w:spacing w:after="40"/>
        <w:jc w:val="center"/>
      </w:pPr>
      <w:r>
        <w:rPr>
          <w:b/>
          <w:sz w:val="22"/>
        </w:rPr>
        <w:t xml:space="preserve">Dataset:  </w:t>
      </w:r>
      <w:r>
        <w:rPr>
          <w:sz w:val="22"/>
        </w:rPr>
        <w:t>CIFAR-10  •  50,000 train / 10,000 test  •  10 classes  •  32×32 RGB</w:t>
      </w:r>
    </w:p>
    <w:p>
      <w:pPr>
        <w:spacing w:after="40"/>
        <w:jc w:val="center"/>
      </w:pPr>
      <w:r>
        <w:rPr>
          <w:b/>
          <w:sz w:val="22"/>
        </w:rPr>
        <w:t xml:space="preserve">Final Accuracy:  </w:t>
      </w:r>
      <w:r>
        <w:rPr>
          <w:sz w:val="22"/>
        </w:rPr>
        <w:t>Top-1: 91.88%  |  Top-5: 99.74%</w:t>
      </w:r>
    </w:p>
    <w:p>
      <w:pPr>
        <w:spacing w:after="40"/>
        <w:jc w:val="center"/>
      </w:pPr>
      <w:r>
        <w:rPr>
          <w:b/>
          <w:sz w:val="22"/>
        </w:rPr>
        <w:t xml:space="preserve">Training:  </w:t>
      </w:r>
      <w:r>
        <w:rPr>
          <w:sz w:val="22"/>
        </w:rPr>
        <w:t>150 epochs  •  AdamW  •  OneCycleLR  •  EMA decay=0.999</w:t>
      </w:r>
    </w:p>
    <w:p>
      <w:pPr>
        <w:spacing w:after="40"/>
        <w:jc w:val="center"/>
      </w:pPr>
      <w:r>
        <w:rPr>
          <w:b/>
          <w:sz w:val="22"/>
        </w:rPr>
        <w:t xml:space="preserve">Parameters:  </w:t>
      </w:r>
      <w:r>
        <w:rPr>
          <w:sz w:val="22"/>
        </w:rPr>
        <w:t>~6.8 M trainable  •  Trained from scratch (no pre-training)</w:t>
      </w:r>
    </w:p>
    <w:p/>
    <w:p>
      <w:r>
        <w:br w:type="page"/>
      </w:r>
    </w:p>
    <w:p>
      <w:pPr>
        <w:pStyle w:val="Heading1"/>
        <w:spacing w:before="200" w:after="80"/>
      </w:pPr>
      <w:r>
        <w:rPr>
          <w:color w:val="1F3864"/>
        </w:rPr>
        <w:t>Abstract</w:t>
      </w:r>
    </w:p>
    <w:p>
      <w:pPr>
        <w:spacing w:after="80"/>
        <w:ind w:left="0"/>
      </w:pPr>
      <w:r>
        <w:rPr>
          <w:b w:val="0"/>
          <w:i w:val="0"/>
          <w:sz w:val="21"/>
        </w:rPr>
        <w:t>This report documents a systematic deep-learning study on CIFAR-10 image classification. Three progressively more powerful architectures are designed, trained, and evaluated, each isolating a single architectural variable so that accuracy contributions can be precisely measured. Starting from a VGG-style baseline CNN (Experiment 1, ~85.6%), residual connections are added in Experiment 2 (+3.2%, ~88.8%), and Experiment 3 combines a lightweight CNN stem with a 6-layer Vision Transformer encoder, achieving a final Top-1 accuracy of 91.88% and Top-5 accuracy of 99.74% — a +6.28% improvement over the baseline. All models are trained from scratch on 50,000 images using AdamW, OneCycleLR scheduling, EMA weight averaging, stochastic depth, and RandAugment — without any pre-trained weights.</w:t>
      </w:r>
    </w:p>
    <w:p>
      <w:r>
        <w:br w:type="page"/>
      </w:r>
    </w:p>
    <w:p>
      <w:pPr>
        <w:pStyle w:val="Heading1"/>
        <w:spacing w:before="200" w:after="80"/>
      </w:pPr>
      <w:r>
        <w:rPr>
          <w:color w:val="1F3864"/>
        </w:rPr>
        <w:t>Table of Contents</w:t>
      </w:r>
    </w:p>
    <w:p>
      <w:pPr>
        <w:spacing w:after="20"/>
      </w:pPr>
      <w:r>
        <w:rPr>
          <w:b/>
          <w:sz w:val="21"/>
        </w:rPr>
        <w:t>1       Introduction &amp; Problem Statement</w:t>
      </w:r>
    </w:p>
    <w:p>
      <w:pPr>
        <w:spacing w:after="20"/>
      </w:pPr>
      <w:r>
        <w:rPr>
          <w:b/>
          <w:sz w:val="21"/>
        </w:rPr>
        <w:t>2       Dataset &amp; Preprocessing Pipeline</w:t>
      </w:r>
    </w:p>
    <w:p>
      <w:pPr>
        <w:spacing w:after="20"/>
      </w:pPr>
      <w:r>
        <w:rPr>
          <w:b/>
          <w:sz w:val="21"/>
        </w:rPr>
        <w:t>3       Methodology — Architecture Design Process</w:t>
      </w:r>
    </w:p>
    <w:p>
      <w:pPr>
        <w:spacing w:after="20"/>
      </w:pPr>
      <w:r>
        <w:rPr>
          <w:sz w:val="21"/>
        </w:rPr>
        <w:t xml:space="preserve">   3.1  Thought Process &amp; Design Philosophy</w:t>
      </w:r>
    </w:p>
    <w:p>
      <w:pPr>
        <w:spacing w:after="20"/>
      </w:pPr>
      <w:r>
        <w:rPr>
          <w:sz w:val="21"/>
        </w:rPr>
        <w:t xml:space="preserve">   3.2  Experiment 1 — Baseline VGG-style CNN</w:t>
      </w:r>
    </w:p>
    <w:p>
      <w:pPr>
        <w:spacing w:after="20"/>
      </w:pPr>
      <w:r>
        <w:rPr>
          <w:sz w:val="21"/>
        </w:rPr>
        <w:t xml:space="preserve">   3.3  Experiment 2 — Residual CNN (ResNet-CIFAR)</w:t>
      </w:r>
    </w:p>
    <w:p>
      <w:pPr>
        <w:spacing w:after="20"/>
      </w:pPr>
      <w:r>
        <w:rPr>
          <w:sz w:val="21"/>
        </w:rPr>
        <w:t xml:space="preserve">   3.4  Experiment 3 — Hybrid CNN + Vision Transformer</w:t>
      </w:r>
    </w:p>
    <w:p>
      <w:pPr>
        <w:spacing w:after="20"/>
      </w:pPr>
      <w:r>
        <w:rPr>
          <w:b/>
          <w:sz w:val="21"/>
        </w:rPr>
        <w:t>4       Training Recipe &amp; Hyperparameter Choices</w:t>
      </w:r>
    </w:p>
    <w:p>
      <w:pPr>
        <w:spacing w:after="20"/>
      </w:pPr>
      <w:r>
        <w:rPr>
          <w:sz w:val="21"/>
        </w:rPr>
        <w:t xml:space="preserve">   4.1  Optimiser: AdamW</w:t>
      </w:r>
    </w:p>
    <w:p>
      <w:pPr>
        <w:spacing w:after="20"/>
      </w:pPr>
      <w:r>
        <w:rPr>
          <w:sz w:val="21"/>
        </w:rPr>
        <w:t xml:space="preserve">   4.2  Scheduler: OneCycleLR</w:t>
      </w:r>
    </w:p>
    <w:p>
      <w:pPr>
        <w:spacing w:after="20"/>
      </w:pPr>
      <w:r>
        <w:rPr>
          <w:sz w:val="21"/>
        </w:rPr>
        <w:t xml:space="preserve">   4.3  Exponential Moving Average (EMA)</w:t>
      </w:r>
    </w:p>
    <w:p>
      <w:pPr>
        <w:spacing w:after="20"/>
      </w:pPr>
      <w:r>
        <w:rPr>
          <w:sz w:val="21"/>
        </w:rPr>
        <w:t xml:space="preserve">   4.4  Regularisation Stack</w:t>
      </w:r>
    </w:p>
    <w:p>
      <w:pPr>
        <w:spacing w:after="20"/>
      </w:pPr>
      <w:r>
        <w:rPr>
          <w:sz w:val="21"/>
        </w:rPr>
        <w:t xml:space="preserve">   4.5  Key Implementation Code</w:t>
      </w:r>
    </w:p>
    <w:p>
      <w:pPr>
        <w:spacing w:after="20"/>
      </w:pPr>
      <w:r>
        <w:rPr>
          <w:b/>
          <w:sz w:val="21"/>
        </w:rPr>
        <w:t>5       Experimental Results</w:t>
      </w:r>
    </w:p>
    <w:p>
      <w:pPr>
        <w:spacing w:after="20"/>
      </w:pPr>
      <w:r>
        <w:rPr>
          <w:sz w:val="21"/>
        </w:rPr>
        <w:t xml:space="preserve">   5.1  Cross-Experiment Accuracy Progression</w:t>
      </w:r>
    </w:p>
    <w:p>
      <w:pPr>
        <w:spacing w:after="20"/>
      </w:pPr>
      <w:r>
        <w:rPr>
          <w:sz w:val="21"/>
        </w:rPr>
        <w:t xml:space="preserve">   5.2  Training Dynamics — Hybrid CNN-ViT (150 Epochs)</w:t>
      </w:r>
    </w:p>
    <w:p>
      <w:pPr>
        <w:spacing w:after="20"/>
      </w:pPr>
      <w:r>
        <w:rPr>
          <w:sz w:val="21"/>
        </w:rPr>
        <w:t xml:space="preserve">   5.3  Per-Phase Breakdown</w:t>
      </w:r>
    </w:p>
    <w:p>
      <w:pPr>
        <w:spacing w:after="20"/>
      </w:pPr>
      <w:r>
        <w:rPr>
          <w:b/>
          <w:sz w:val="21"/>
        </w:rPr>
        <w:t>6       Evaluation Analysis</w:t>
      </w:r>
    </w:p>
    <w:p>
      <w:pPr>
        <w:spacing w:after="20"/>
      </w:pPr>
      <w:r>
        <w:rPr>
          <w:sz w:val="21"/>
        </w:rPr>
        <w:t xml:space="preserve">   6.1  Confusion Matrix Analysis</w:t>
      </w:r>
    </w:p>
    <w:p>
      <w:pPr>
        <w:spacing w:after="20"/>
      </w:pPr>
      <w:r>
        <w:rPr>
          <w:sz w:val="21"/>
        </w:rPr>
        <w:t xml:space="preserve">   6.2  Per-Class Performance</w:t>
      </w:r>
    </w:p>
    <w:p>
      <w:pPr>
        <w:spacing w:after="20"/>
      </w:pPr>
      <w:r>
        <w:rPr>
          <w:sz w:val="21"/>
        </w:rPr>
        <w:t xml:space="preserve">   6.3  Error Analysis — Top Confusion Pairs</w:t>
      </w:r>
    </w:p>
    <w:p>
      <w:pPr>
        <w:spacing w:after="20"/>
      </w:pPr>
      <w:r>
        <w:rPr>
          <w:b/>
          <w:sz w:val="21"/>
        </w:rPr>
        <w:t>7       Hyperparameter Sensitivity</w:t>
      </w:r>
    </w:p>
    <w:p>
      <w:pPr>
        <w:spacing w:after="20"/>
      </w:pPr>
      <w:r>
        <w:rPr>
          <w:b/>
          <w:sz w:val="21"/>
        </w:rPr>
        <w:t>8       Conclusions &amp; Key Takeaways</w:t>
      </w:r>
    </w:p>
    <w:p>
      <w:pPr>
        <w:spacing w:after="20"/>
      </w:pPr>
      <w:r>
        <w:rPr>
          <w:b/>
          <w:sz w:val="21"/>
        </w:rPr>
        <w:t>9       Future Work</w:t>
      </w:r>
    </w:p>
    <w:p>
      <w:pPr>
        <w:spacing w:after="20"/>
      </w:pPr>
      <w:r>
        <w:rPr>
          <w:b/>
          <w:sz w:val="21"/>
        </w:rPr>
        <w:t>10      References</w:t>
      </w:r>
    </w:p>
    <w:p>
      <w:r>
        <w:br w:type="page"/>
      </w:r>
    </w:p>
    <w:p>
      <w:pPr>
        <w:pStyle w:val="Heading1"/>
        <w:spacing w:before="200" w:after="80"/>
      </w:pPr>
      <w:r>
        <w:rPr>
          <w:color w:val="1F3864"/>
        </w:rPr>
        <w:t>1. Introduction &amp; Problem Statement</w:t>
      </w:r>
    </w:p>
    <w:p>
      <w:pPr>
        <w:spacing w:after="80"/>
        <w:ind w:left="0"/>
      </w:pPr>
      <w:r>
        <w:rPr>
          <w:b w:val="0"/>
          <w:i w:val="0"/>
          <w:sz w:val="21"/>
        </w:rPr>
        <w:t>Image classification on CIFAR-10 is a benchmark problem that, despite its small 32×32 image size and 10-class simplicity, serves as a rigorous stress-test for architectural innovations. The state-of-the-art exceeds 99% accuracy, but almost universally relies on enormous model capacity or ImageNet pre-training. This study targets a different question:</w:t>
      </w:r>
    </w:p>
    <w:p>
      <w:pPr>
        <w:spacing w:after="80"/>
        <w:ind w:left="432"/>
      </w:pPr>
      <w:r>
        <w:rPr>
          <w:b w:val="0"/>
          <w:i/>
          <w:sz w:val="21"/>
        </w:rPr>
        <w:t>"What is the highest accuracy achievable on CIFAR-10, training from scratch at moderate model size (~6-7 M parameters), by systematically improving architecture and training strategy?"</w:t>
      </w:r>
    </w:p>
    <w:p>
      <w:pPr>
        <w:spacing w:after="80"/>
        <w:ind w:left="0"/>
      </w:pPr>
      <w:r>
        <w:rPr>
          <w:b w:val="0"/>
          <w:i w:val="0"/>
          <w:sz w:val="21"/>
        </w:rPr>
        <w:t>The key challenge is that 32×32 images are low-resolution — tiny objects with limited pixel detail — and purely convolutional models plateau around 93–94% even with careful tuning, while raw Vision Transformers (ViTs) perform poorly without pre-training because they lack innate spatial inductive bias. Our solution combines both: a CNN stem for local feature extraction followed by a Transformer for global context reasoning.</w:t>
      </w:r>
    </w:p>
    <w:p>
      <w:pPr>
        <w:spacing w:after="80"/>
        <w:ind w:left="0"/>
      </w:pPr>
      <w:r>
        <w:rPr>
          <w:b w:val="0"/>
          <w:i w:val="0"/>
          <w:sz w:val="21"/>
        </w:rPr>
        <w:t>Key design constraints for this study:</w:t>
      </w:r>
    </w:p>
    <w:p>
      <w:pPr>
        <w:pStyle w:val="ListBullet"/>
        <w:spacing w:after="40"/>
        <w:ind w:left="360"/>
      </w:pPr>
      <w:r>
        <w:rPr>
          <w:sz w:val="21"/>
        </w:rPr>
        <w:t>All models trained from scratch — no pre-trained weights or external datasets</w:t>
      </w:r>
    </w:p>
    <w:p>
      <w:pPr>
        <w:pStyle w:val="ListBullet"/>
        <w:spacing w:after="40"/>
        <w:ind w:left="360"/>
      </w:pPr>
      <w:r>
        <w:rPr>
          <w:sz w:val="21"/>
        </w:rPr>
        <w:t>Identical training conditions across all experiments for fair architectural comparison</w:t>
      </w:r>
    </w:p>
    <w:p>
      <w:pPr>
        <w:pStyle w:val="ListBullet"/>
        <w:spacing w:after="40"/>
        <w:ind w:left="360"/>
      </w:pPr>
      <w:r>
        <w:rPr>
          <w:sz w:val="21"/>
        </w:rPr>
        <w:t>Model size ≤ 10M parameters — practical inference budget</w:t>
      </w:r>
    </w:p>
    <w:p>
      <w:pPr>
        <w:pStyle w:val="ListBullet"/>
        <w:spacing w:after="40"/>
        <w:ind w:left="360"/>
      </w:pPr>
      <w:r>
        <w:rPr>
          <w:sz w:val="21"/>
        </w:rPr>
        <w:t>All code runs in a single Jupyter notebook end-to-end</w:t>
      </w:r>
    </w:p>
    <w:p>
      <w:pPr>
        <w:pStyle w:val="Heading1"/>
        <w:spacing w:before="200" w:after="80"/>
      </w:pPr>
      <w:r>
        <w:rPr>
          <w:color w:val="1F3864"/>
        </w:rPr>
        <w:t>2. Dataset &amp; Preprocessing Pipeline</w:t>
      </w:r>
    </w:p>
    <w:p>
      <w:pPr>
        <w:spacing w:after="80"/>
        <w:ind w:left="0"/>
      </w:pPr>
      <w:r>
        <w:rPr>
          <w:b w:val="0"/>
          <w:i w:val="0"/>
          <w:sz w:val="21"/>
        </w:rPr>
        <w:t>CIFAR-10 consists of 60,000 colour images across 10 classes, perfectly balanced at 6,000 per class (5,000 train + 1,000 test). Each image is 32×32 RGB. The 10 classes cover a diverse range of objects — vehicles (airplane, automobile, ship, truck) and animals (bird, cat, deer, dog, frog, horse) — making within-category fine-grained discrimination the primary challenge (cat/dog, automobile/truck, bird/airplane).</w:t>
      </w:r>
    </w:p>
    <w:p>
      <w:pPr>
        <w:spacing w:before="120" w:after="40"/>
      </w:pPr>
      <w:r>
        <w:rPr>
          <w:b/>
          <w:i/>
          <w:sz w:val="19"/>
        </w:rPr>
        <w:t>Table 1. CIFAR-10 dataset statistics.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1F3864"/>
          </w:tcPr>
          <w:p>
            <w:pPr>
              <w:jc w:val="center"/>
            </w:pPr>
            <w:r>
              <w:rPr>
                <w:b/>
                <w:color w:val="FFFFFF"/>
                <w:sz w:val="19"/>
              </w:rPr>
              <w:t>Split</w:t>
            </w:r>
          </w:p>
        </w:tc>
        <w:tc>
          <w:tcPr>
            <w:tcW w:type="dxa" w:w="1728"/>
            <w:shd w:val="clear" w:color="auto" w:fill="1F3864"/>
          </w:tcPr>
          <w:p>
            <w:pPr>
              <w:jc w:val="center"/>
            </w:pPr>
            <w:r>
              <w:rPr>
                <w:b/>
                <w:color w:val="FFFFFF"/>
                <w:sz w:val="19"/>
              </w:rPr>
              <w:t>Total Samples</w:t>
            </w:r>
          </w:p>
        </w:tc>
        <w:tc>
          <w:tcPr>
            <w:tcW w:type="dxa" w:w="1728"/>
            <w:shd w:val="clear" w:color="auto" w:fill="1F3864"/>
          </w:tcPr>
          <w:p>
            <w:pPr>
              <w:jc w:val="center"/>
            </w:pPr>
            <w:r>
              <w:rPr>
                <w:b/>
                <w:color w:val="FFFFFF"/>
                <w:sz w:val="19"/>
              </w:rPr>
              <w:t>Samples/Class</w:t>
            </w:r>
          </w:p>
        </w:tc>
        <w:tc>
          <w:tcPr>
            <w:tcW w:type="dxa" w:w="1440"/>
            <w:shd w:val="clear" w:color="auto" w:fill="1F3864"/>
          </w:tcPr>
          <w:p>
            <w:pPr>
              <w:jc w:val="center"/>
            </w:pPr>
            <w:r>
              <w:rPr>
                <w:b/>
                <w:color w:val="FFFFFF"/>
                <w:sz w:val="19"/>
              </w:rPr>
              <w:t>Image Size</w:t>
            </w:r>
          </w:p>
        </w:tc>
        <w:tc>
          <w:tcPr>
            <w:tcW w:type="dxa" w:w="2160"/>
            <w:shd w:val="clear" w:color="auto" w:fill="1F3864"/>
          </w:tcPr>
          <w:p>
            <w:pPr>
              <w:jc w:val="center"/>
            </w:pPr>
            <w:r>
              <w:rPr>
                <w:b/>
                <w:color w:val="FFFFFF"/>
                <w:sz w:val="19"/>
              </w:rPr>
              <w:t>Format</w:t>
            </w:r>
          </w:p>
        </w:tc>
      </w:tr>
      <w:tr>
        <w:tc>
          <w:tcPr>
            <w:tcW w:type="dxa" w:w="1440"/>
            <w:shd w:val="clear" w:color="auto" w:fill="EBF0F8"/>
          </w:tcPr>
          <w:p>
            <w:r>
              <w:rPr>
                <w:sz w:val="19"/>
              </w:rPr>
              <w:t>Training</w:t>
            </w:r>
          </w:p>
        </w:tc>
        <w:tc>
          <w:tcPr>
            <w:tcW w:type="dxa" w:w="1728"/>
            <w:shd w:val="clear" w:color="auto" w:fill="EBF0F8"/>
          </w:tcPr>
          <w:p>
            <w:r>
              <w:rPr>
                <w:sz w:val="19"/>
              </w:rPr>
              <w:t>50,000</w:t>
            </w:r>
          </w:p>
        </w:tc>
        <w:tc>
          <w:tcPr>
            <w:tcW w:type="dxa" w:w="1728"/>
            <w:shd w:val="clear" w:color="auto" w:fill="EBF0F8"/>
          </w:tcPr>
          <w:p>
            <w:r>
              <w:rPr>
                <w:sz w:val="19"/>
              </w:rPr>
              <w:t>5,000</w:t>
            </w:r>
          </w:p>
        </w:tc>
        <w:tc>
          <w:tcPr>
            <w:tcW w:type="dxa" w:w="1440"/>
            <w:shd w:val="clear" w:color="auto" w:fill="EBF0F8"/>
          </w:tcPr>
          <w:p>
            <w:r>
              <w:rPr>
                <w:sz w:val="19"/>
              </w:rPr>
              <w:t>32×32×3</w:t>
            </w:r>
          </w:p>
        </w:tc>
        <w:tc>
          <w:tcPr>
            <w:tcW w:type="dxa" w:w="2160"/>
            <w:shd w:val="clear" w:color="auto" w:fill="EBF0F8"/>
          </w:tcPr>
          <w:p>
            <w:r>
              <w:rPr>
                <w:sz w:val="19"/>
              </w:rPr>
              <w:t>RGB (uint8 0–255)</w:t>
            </w:r>
          </w:p>
        </w:tc>
      </w:tr>
      <w:tr>
        <w:tc>
          <w:tcPr>
            <w:tcW w:type="dxa" w:w="1440"/>
            <w:shd w:val="clear" w:color="auto" w:fill="FFFFFF"/>
          </w:tcPr>
          <w:p>
            <w:r>
              <w:rPr>
                <w:sz w:val="19"/>
              </w:rPr>
              <w:t>Test</w:t>
            </w:r>
          </w:p>
        </w:tc>
        <w:tc>
          <w:tcPr>
            <w:tcW w:type="dxa" w:w="1728"/>
            <w:shd w:val="clear" w:color="auto" w:fill="FFFFFF"/>
          </w:tcPr>
          <w:p>
            <w:r>
              <w:rPr>
                <w:sz w:val="19"/>
              </w:rPr>
              <w:t>10,000</w:t>
            </w:r>
          </w:p>
        </w:tc>
        <w:tc>
          <w:tcPr>
            <w:tcW w:type="dxa" w:w="1728"/>
            <w:shd w:val="clear" w:color="auto" w:fill="FFFFFF"/>
          </w:tcPr>
          <w:p>
            <w:r>
              <w:rPr>
                <w:sz w:val="19"/>
              </w:rPr>
              <w:t>1,000</w:t>
            </w:r>
          </w:p>
        </w:tc>
        <w:tc>
          <w:tcPr>
            <w:tcW w:type="dxa" w:w="1440"/>
            <w:shd w:val="clear" w:color="auto" w:fill="FFFFFF"/>
          </w:tcPr>
          <w:p>
            <w:r>
              <w:rPr>
                <w:sz w:val="19"/>
              </w:rPr>
              <w:t>32×32×3</w:t>
            </w:r>
          </w:p>
        </w:tc>
        <w:tc>
          <w:tcPr>
            <w:tcW w:type="dxa" w:w="2160"/>
            <w:shd w:val="clear" w:color="auto" w:fill="FFFFFF"/>
          </w:tcPr>
          <w:p>
            <w:r>
              <w:rPr>
                <w:sz w:val="19"/>
              </w:rPr>
              <w:t>RGB (uint8 0–255)</w:t>
            </w:r>
          </w:p>
        </w:tc>
      </w:tr>
    </w:tbl>
    <w:p/>
    <w:p>
      <w:pPr>
        <w:pStyle w:val="Heading2"/>
        <w:spacing w:before="120" w:after="80"/>
      </w:pPr>
      <w:r>
        <w:rPr>
          <w:color w:val="2E74B5"/>
        </w:rPr>
        <w:t>2.1 Normalisation</w:t>
      </w:r>
    </w:p>
    <w:p>
      <w:pPr>
        <w:spacing w:after="80"/>
        <w:ind w:left="0"/>
      </w:pPr>
      <w:r>
        <w:rPr>
          <w:b w:val="0"/>
          <w:i w:val="0"/>
          <w:sz w:val="21"/>
        </w:rPr>
        <w:t>All images are normalised per-channel using the CIFAR-10 training set statistics: mean = [0.4914, 0.4822, 0.4465] and std = [0.2470, 0.2435, 0.2616]. This zero-centres and unit-normalises the pixel values, which is critical for stable gradient flow through BatchNorm and LayerNorm layers.</w:t>
      </w:r>
    </w:p>
    <w:p>
      <w:pPr>
        <w:pStyle w:val="Heading2"/>
        <w:spacing w:before="120" w:after="80"/>
      </w:pPr>
      <w:r>
        <w:rPr>
          <w:color w:val="2E74B5"/>
        </w:rPr>
        <w:t>2.2 Training Augmentation Strategy</w:t>
      </w:r>
    </w:p>
    <w:p>
      <w:pPr>
        <w:spacing w:after="80"/>
        <w:ind w:left="0"/>
      </w:pPr>
      <w:r>
        <w:rPr>
          <w:b w:val="0"/>
          <w:i w:val="0"/>
          <w:sz w:val="21"/>
        </w:rPr>
        <w:t>Strong augmentation is applied only to training images. Validation images use only normalisation to ensure a clean, unbiased evaluation metric:</w:t>
      </w:r>
    </w:p>
    <w:p>
      <w:pPr>
        <w:spacing w:before="120" w:after="40"/>
      </w:pPr>
      <w:r>
        <w:rPr>
          <w:b/>
          <w:i/>
          <w:sz w:val="19"/>
        </w:rPr>
        <w:t>Table 2. Augmentation pipeline for CIFAR-10.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864"/>
          </w:tcPr>
          <w:p>
            <w:pPr>
              <w:jc w:val="center"/>
            </w:pPr>
            <w:r>
              <w:rPr>
                <w:b/>
                <w:color w:val="FFFFFF"/>
                <w:sz w:val="19"/>
              </w:rPr>
              <w:t>Transform</w:t>
            </w:r>
          </w:p>
        </w:tc>
        <w:tc>
          <w:tcPr>
            <w:tcW w:type="dxa" w:w="2592"/>
            <w:shd w:val="clear" w:color="auto" w:fill="1F3864"/>
          </w:tcPr>
          <w:p>
            <w:pPr>
              <w:jc w:val="center"/>
            </w:pPr>
            <w:r>
              <w:rPr>
                <w:b/>
                <w:color w:val="FFFFFF"/>
                <w:sz w:val="19"/>
              </w:rPr>
              <w:t>Parameters</w:t>
            </w:r>
          </w:p>
        </w:tc>
        <w:tc>
          <w:tcPr>
            <w:tcW w:type="dxa" w:w="864"/>
            <w:shd w:val="clear" w:color="auto" w:fill="1F3864"/>
          </w:tcPr>
          <w:p>
            <w:pPr>
              <w:jc w:val="center"/>
            </w:pPr>
            <w:r>
              <w:rPr>
                <w:b/>
                <w:color w:val="FFFFFF"/>
                <w:sz w:val="19"/>
              </w:rPr>
              <w:t>Stage</w:t>
            </w:r>
          </w:p>
        </w:tc>
        <w:tc>
          <w:tcPr>
            <w:tcW w:type="dxa" w:w="4896"/>
            <w:shd w:val="clear" w:color="auto" w:fill="1F3864"/>
          </w:tcPr>
          <w:p>
            <w:pPr>
              <w:jc w:val="center"/>
            </w:pPr>
            <w:r>
              <w:rPr>
                <w:b/>
                <w:color w:val="FFFFFF"/>
                <w:sz w:val="19"/>
              </w:rPr>
              <w:t>Purpose</w:t>
            </w:r>
          </w:p>
        </w:tc>
      </w:tr>
      <w:tr>
        <w:tc>
          <w:tcPr>
            <w:tcW w:type="dxa" w:w="2304"/>
            <w:shd w:val="clear" w:color="auto" w:fill="EBF0F8"/>
          </w:tcPr>
          <w:p>
            <w:r>
              <w:rPr>
                <w:sz w:val="19"/>
              </w:rPr>
              <w:t>RandomCrop</w:t>
            </w:r>
          </w:p>
        </w:tc>
        <w:tc>
          <w:tcPr>
            <w:tcW w:type="dxa" w:w="2592"/>
            <w:shd w:val="clear" w:color="auto" w:fill="EBF0F8"/>
          </w:tcPr>
          <w:p>
            <w:r>
              <w:rPr>
                <w:sz w:val="19"/>
              </w:rPr>
              <w:t>size=32, padding=4</w:t>
            </w:r>
          </w:p>
        </w:tc>
        <w:tc>
          <w:tcPr>
            <w:tcW w:type="dxa" w:w="864"/>
            <w:shd w:val="clear" w:color="auto" w:fill="EBF0F8"/>
          </w:tcPr>
          <w:p>
            <w:r>
              <w:rPr>
                <w:sz w:val="19"/>
              </w:rPr>
              <w:t>Train</w:t>
            </w:r>
          </w:p>
        </w:tc>
        <w:tc>
          <w:tcPr>
            <w:tcW w:type="dxa" w:w="4896"/>
            <w:shd w:val="clear" w:color="auto" w:fill="EBF0F8"/>
          </w:tcPr>
          <w:p>
            <w:r>
              <w:rPr>
                <w:sz w:val="19"/>
              </w:rPr>
              <w:t>Simulates up to 4-pixel translations; prevents pixel-position overfitting</w:t>
            </w:r>
          </w:p>
        </w:tc>
      </w:tr>
      <w:tr>
        <w:tc>
          <w:tcPr>
            <w:tcW w:type="dxa" w:w="2304"/>
            <w:shd w:val="clear" w:color="auto" w:fill="FFFFFF"/>
          </w:tcPr>
          <w:p>
            <w:r>
              <w:rPr>
                <w:sz w:val="19"/>
              </w:rPr>
              <w:t>RandomHorizontalFlip</w:t>
            </w:r>
          </w:p>
        </w:tc>
        <w:tc>
          <w:tcPr>
            <w:tcW w:type="dxa" w:w="2592"/>
            <w:shd w:val="clear" w:color="auto" w:fill="FFFFFF"/>
          </w:tcPr>
          <w:p>
            <w:r>
              <w:rPr>
                <w:sz w:val="19"/>
              </w:rPr>
              <w:t>p=0.5</w:t>
            </w:r>
          </w:p>
        </w:tc>
        <w:tc>
          <w:tcPr>
            <w:tcW w:type="dxa" w:w="864"/>
            <w:shd w:val="clear" w:color="auto" w:fill="FFFFFF"/>
          </w:tcPr>
          <w:p>
            <w:r>
              <w:rPr>
                <w:sz w:val="19"/>
              </w:rPr>
              <w:t>Train</w:t>
            </w:r>
          </w:p>
        </w:tc>
        <w:tc>
          <w:tcPr>
            <w:tcW w:type="dxa" w:w="4896"/>
            <w:shd w:val="clear" w:color="auto" w:fill="FFFFFF"/>
          </w:tcPr>
          <w:p>
            <w:r>
              <w:rPr>
                <w:sz w:val="19"/>
              </w:rPr>
              <w:t>Doubles effective dataset size for laterally symmetric classes</w:t>
            </w:r>
          </w:p>
        </w:tc>
      </w:tr>
      <w:tr>
        <w:tc>
          <w:tcPr>
            <w:tcW w:type="dxa" w:w="2304"/>
            <w:shd w:val="clear" w:color="auto" w:fill="EBF0F8"/>
          </w:tcPr>
          <w:p>
            <w:r>
              <w:rPr>
                <w:sz w:val="19"/>
              </w:rPr>
              <w:t>RandAugment</w:t>
            </w:r>
          </w:p>
        </w:tc>
        <w:tc>
          <w:tcPr>
            <w:tcW w:type="dxa" w:w="2592"/>
            <w:shd w:val="clear" w:color="auto" w:fill="EBF0F8"/>
          </w:tcPr>
          <w:p>
            <w:r>
              <w:rPr>
                <w:sz w:val="19"/>
              </w:rPr>
              <w:t>num_ops=2, magnitude=9</w:t>
            </w:r>
          </w:p>
        </w:tc>
        <w:tc>
          <w:tcPr>
            <w:tcW w:type="dxa" w:w="864"/>
            <w:shd w:val="clear" w:color="auto" w:fill="EBF0F8"/>
          </w:tcPr>
          <w:p>
            <w:r>
              <w:rPr>
                <w:sz w:val="19"/>
              </w:rPr>
              <w:t>Train</w:t>
            </w:r>
          </w:p>
        </w:tc>
        <w:tc>
          <w:tcPr>
            <w:tcW w:type="dxa" w:w="4896"/>
            <w:shd w:val="clear" w:color="auto" w:fill="EBF0F8"/>
          </w:tcPr>
          <w:p>
            <w:r>
              <w:rPr>
                <w:sz w:val="19"/>
              </w:rPr>
              <w:t>Automatic policy: 2 random ops (colour, geometry, shear) per image; no manual tuning</w:t>
            </w:r>
          </w:p>
        </w:tc>
      </w:tr>
      <w:tr>
        <w:tc>
          <w:tcPr>
            <w:tcW w:type="dxa" w:w="2304"/>
            <w:shd w:val="clear" w:color="auto" w:fill="FFFFFF"/>
          </w:tcPr>
          <w:p>
            <w:r>
              <w:rPr>
                <w:sz w:val="19"/>
              </w:rPr>
              <w:t>ToTensor</w:t>
            </w:r>
          </w:p>
        </w:tc>
        <w:tc>
          <w:tcPr>
            <w:tcW w:type="dxa" w:w="2592"/>
            <w:shd w:val="clear" w:color="auto" w:fill="FFFFFF"/>
          </w:tcPr>
          <w:p>
            <w:r>
              <w:rPr>
                <w:sz w:val="19"/>
              </w:rPr>
              <w:t>—</w:t>
            </w:r>
          </w:p>
        </w:tc>
        <w:tc>
          <w:tcPr>
            <w:tcW w:type="dxa" w:w="864"/>
            <w:shd w:val="clear" w:color="auto" w:fill="FFFFFF"/>
          </w:tcPr>
          <w:p>
            <w:r>
              <w:rPr>
                <w:sz w:val="19"/>
              </w:rPr>
              <w:t>Both</w:t>
            </w:r>
          </w:p>
        </w:tc>
        <w:tc>
          <w:tcPr>
            <w:tcW w:type="dxa" w:w="4896"/>
            <w:shd w:val="clear" w:color="auto" w:fill="FFFFFF"/>
          </w:tcPr>
          <w:p>
            <w:r>
              <w:rPr>
                <w:sz w:val="19"/>
              </w:rPr>
              <w:t>Converts PIL uint8 [0,255] → float32 [0.0,1.0]</w:t>
            </w:r>
          </w:p>
        </w:tc>
      </w:tr>
      <w:tr>
        <w:tc>
          <w:tcPr>
            <w:tcW w:type="dxa" w:w="2304"/>
            <w:shd w:val="clear" w:color="auto" w:fill="EBF0F8"/>
          </w:tcPr>
          <w:p>
            <w:r>
              <w:rPr>
                <w:sz w:val="19"/>
              </w:rPr>
              <w:t>Normalize</w:t>
            </w:r>
          </w:p>
        </w:tc>
        <w:tc>
          <w:tcPr>
            <w:tcW w:type="dxa" w:w="2592"/>
            <w:shd w:val="clear" w:color="auto" w:fill="EBF0F8"/>
          </w:tcPr>
          <w:p>
            <w:r>
              <w:rPr>
                <w:sz w:val="19"/>
              </w:rPr>
              <w:t>CIFAR-10 mean/std</w:t>
            </w:r>
          </w:p>
        </w:tc>
        <w:tc>
          <w:tcPr>
            <w:tcW w:type="dxa" w:w="864"/>
            <w:shd w:val="clear" w:color="auto" w:fill="EBF0F8"/>
          </w:tcPr>
          <w:p>
            <w:r>
              <w:rPr>
                <w:sz w:val="19"/>
              </w:rPr>
              <w:t>Both</w:t>
            </w:r>
          </w:p>
        </w:tc>
        <w:tc>
          <w:tcPr>
            <w:tcW w:type="dxa" w:w="4896"/>
            <w:shd w:val="clear" w:color="auto" w:fill="EBF0F8"/>
          </w:tcPr>
          <w:p>
            <w:r>
              <w:rPr>
                <w:sz w:val="19"/>
              </w:rPr>
              <w:t>Channel-wise standardisation; ensures input distribution invariance across batches</w:t>
            </w:r>
          </w:p>
        </w:tc>
      </w:tr>
    </w:tbl>
    <w:p/>
    <w:p>
      <w:pPr>
        <w:spacing w:after="80"/>
        <w:ind w:left="0"/>
      </w:pPr>
      <w:r>
        <w:rPr>
          <w:b w:val="0"/>
          <w:i w:val="0"/>
          <w:sz w:val="21"/>
        </w:rPr>
        <w:t>Design rationale for RandAugment: Traditional manual augmentation (crop + flip) quickly becomes a hyperparameter tuning exercise. RandAugment samples 2 of 14 available operations (identity, auto-contrast, equalise, rotate, solarize, colour, posterise, contrast, brightness, sharpness, shear-x/y, translate-x/y) with magnitude=9, giving the model a vastly richer and more diverse view of each image without human-designed bias.</w:t>
      </w:r>
    </w:p>
    <w:p>
      <w:pPr>
        <w:pStyle w:val="Heading1"/>
        <w:spacing w:before="200" w:after="80"/>
      </w:pPr>
      <w:r>
        <w:rPr>
          <w:color w:val="1F3864"/>
        </w:rPr>
        <w:t>3. Methodology — Architecture Design Process</w:t>
      </w:r>
    </w:p>
    <w:p>
      <w:pPr>
        <w:pStyle w:val="Heading2"/>
        <w:spacing w:before="120" w:after="80"/>
      </w:pPr>
      <w:r>
        <w:rPr>
          <w:color w:val="2E74B5"/>
        </w:rPr>
        <w:t>3.1 Thought Process &amp; Design Philosophy</w:t>
      </w:r>
    </w:p>
    <w:p>
      <w:pPr>
        <w:spacing w:after="80"/>
        <w:ind w:left="0"/>
      </w:pPr>
      <w:r>
        <w:rPr>
          <w:b w:val="0"/>
          <w:i w:val="0"/>
          <w:sz w:val="21"/>
        </w:rPr>
        <w:t>The architecture evolution follows a principled ablation strategy: each experiment adds exactly one new idea, so the accuracy gain can be attributed unambiguously to that change. This is in contrast to many papers that combine multiple innovations simultaneously, making it impossible to isolate what helped. The progression of thinking was:</w:t>
      </w:r>
    </w:p>
    <w:p>
      <w:pPr>
        <w:pStyle w:val="ListBullet"/>
        <w:spacing w:after="40"/>
        <w:ind w:left="360"/>
      </w:pPr>
      <w:r>
        <w:rPr>
          <w:sz w:val="21"/>
        </w:rPr>
        <w:t>Step 1 — Establish a floor: Build the simplest reasonable CNN (VGG-style) and train it to convergence. This tells us what pure hierarchical local feature extraction can achieve without any cross-layer or cross-spatial communication.</w:t>
      </w:r>
    </w:p>
    <w:p>
      <w:pPr>
        <w:pStyle w:val="ListBullet"/>
        <w:spacing w:after="40"/>
        <w:ind w:left="360"/>
      </w:pPr>
      <w:r>
        <w:rPr>
          <w:sz w:val="21"/>
        </w:rPr>
        <w:t>Step 2 — Fix the gradient bottleneck: The Baseline CNN struggles to learn in deeper layers because gradients vanish through stacked non-linearities. Residual connections provide a direct gradient highway — allow stacking more depth and let early layers be updated more effectively.</w:t>
      </w:r>
    </w:p>
    <w:p>
      <w:pPr>
        <w:pStyle w:val="ListBullet"/>
        <w:spacing w:after="40"/>
        <w:ind w:left="360"/>
      </w:pPr>
      <w:r>
        <w:rPr>
          <w:sz w:val="21"/>
        </w:rPr>
        <w:t>Step 3 — Add global context: Even ResNets are fundamentally local — each convolution operates on a small neighbourhood. Transformers compute pairwise similarity between ALL token pairs simultaneously (O(N²) attention), enabling the model to see that the top-left patch and bottom-right patch are part of the same object. This is the key for fine-grained classes where holistic shape matters as much as local texture.</w:t>
      </w:r>
    </w:p>
    <w:p>
      <w:pPr>
        <w:pStyle w:val="ListBullet"/>
        <w:spacing w:after="40"/>
        <w:ind w:left="360"/>
      </w:pPr>
      <w:r>
        <w:rPr>
          <w:sz w:val="21"/>
        </w:rPr>
        <w:t>Step 4 — Address ViT's weakness: Raw ViT fails on 32×32 images from scratch because learning to interpret pixels as patch tokens without any spatial priors is too hard with only 50k images. The CNN stem solves this by pre-processing the image with known-good convolutional operations first, giving the Transformer rich, locally-meaningful tokens.</w:t>
      </w:r>
    </w:p>
    <w:p>
      <w:pPr>
        <w:spacing w:after="80"/>
        <w:ind w:left="0"/>
      </w:pPr>
      <w:r>
        <w:rPr>
          <w:b w:val="0"/>
          <w:i w:val="0"/>
          <w:sz w:val="21"/>
        </w:rPr>
        <w:t>This philosophy of controlled ablation — changing one thing at a time — is the most rigorous way to understand what actually drives accuracy improvements in deep learning.</w:t>
      </w:r>
    </w:p>
    <w:p>
      <w:pPr>
        <w:spacing w:before="40" w:after="40"/>
      </w:pPr>
      <w:r>
        <w:rPr>
          <w:color w:val="CCCCCC"/>
          <w:sz w:val="14"/>
        </w:rPr>
        <w:t>──────────────────────────────────────────────────────────────────────────────────────────</w:t>
      </w:r>
    </w:p>
    <w:p>
      <w:pPr>
        <w:pStyle w:val="Heading2"/>
        <w:spacing w:before="120" w:after="80"/>
      </w:pPr>
      <w:r>
        <w:rPr>
          <w:color w:val="2E74B5"/>
        </w:rPr>
        <w:t>3.2 Experiment 1 — Baseline VGG-style CNN</w:t>
      </w:r>
    </w:p>
    <w:p>
      <w:pPr>
        <w:spacing w:after="80"/>
        <w:ind w:left="0"/>
      </w:pPr>
      <w:r>
        <w:rPr>
          <w:b w:val="0"/>
          <w:i w:val="0"/>
          <w:sz w:val="21"/>
        </w:rPr>
        <w:t>Motivation: Before any innovation, we need to know what straightforward stacked convolutions can achieve. The VGG design (same-size 3×3 filters, progressively more channels, MaxPool for downsampling) is a well-understood reference point.</w:t>
      </w:r>
    </w:p>
    <w:p>
      <w:pPr>
        <w:spacing w:before="60" w:after="60"/>
        <w:ind w:left="504" w:right="504"/>
        <w:shd w:val="clear" w:color="auto" w:fill="F2F2F2"/>
      </w:pPr>
      <w:r>
        <w:rPr>
          <w:rFonts w:ascii="Courier New" w:hAnsi="Courier New"/>
          <w:color w:val="1A1A1A"/>
          <w:sz w:val="16"/>
        </w:rPr>
        <w:t>Architecture (VGG-style Baseline CNN):</w:t>
        <w:br/>
        <w:br/>
        <w:t>Input:  (B × 3 × 32 × 32)</w:t>
        <w:br/>
        <w:t>Block 1: Conv(3→64, 3×3) + BN + ReLU                 → (B, 64, 32, 32)</w:t>
        <w:br/>
        <w:t xml:space="preserve">         Conv(64→64, 3×3) + BN + ReLU                → (B, 64, 32, 32)</w:t>
        <w:br/>
        <w:t xml:space="preserve">         MaxPool(2×2)                                 → (B, 64, 16, 16)</w:t>
        <w:br/>
        <w:t>Block 2: Conv(64→128, 3×3) + BN + ReLU               → (B, 128, 16, 16)</w:t>
        <w:br/>
        <w:t xml:space="preserve">         Conv(128→128, 3×3) + BN + ReLU              → (B, 128, 16, 16)</w:t>
        <w:br/>
        <w:t xml:space="preserve">         MaxPool(2×2)                                 → (B, 128, 8, 8)</w:t>
        <w:br/>
        <w:t>Block 3: Conv(128→256, 3×3) + BN + ReLU              → (B, 256, 8, 8)</w:t>
        <w:br/>
        <w:t xml:space="preserve">         Conv(256→256, 3×3) + BN + ReLU              → (B, 256, 8, 8)</w:t>
        <w:br/>
        <w:t xml:space="preserve">         MaxPool(2×2)                                 → (B, 256, 4, 4)</w:t>
        <w:br/>
        <w:t>Head:    Flatten → FC(4096→512) + ReLU + Dropout(0.5) → FC(512→10)</w:t>
        <w:br/>
        <w:t>Output: Logits (B × 10)</w:t>
        <w:br/>
        <w:br/>
        <w:t>Trainable parameters: ~2.8M</w:t>
      </w:r>
    </w:p>
    <w:p>
      <w:pPr>
        <w:spacing w:before="120" w:after="40"/>
      </w:pPr>
      <w:r>
        <w:rPr>
          <w:b/>
          <w:i/>
          <w:sz w:val="19"/>
        </w:rPr>
        <w:t>Table 3. Experiment 1 design decisions and rationale.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3864"/>
          </w:tcPr>
          <w:p>
            <w:pPr>
              <w:jc w:val="center"/>
            </w:pPr>
            <w:r>
              <w:rPr>
                <w:b/>
                <w:color w:val="FFFFFF"/>
                <w:sz w:val="19"/>
              </w:rPr>
              <w:t>Design Decision</w:t>
            </w:r>
          </w:p>
        </w:tc>
        <w:tc>
          <w:tcPr>
            <w:tcW w:type="dxa" w:w="2592"/>
            <w:shd w:val="clear" w:color="auto" w:fill="1F3864"/>
          </w:tcPr>
          <w:p>
            <w:pPr>
              <w:jc w:val="center"/>
            </w:pPr>
            <w:r>
              <w:rPr>
                <w:b/>
                <w:color w:val="FFFFFF"/>
                <w:sz w:val="19"/>
              </w:rPr>
              <w:t>Choice</w:t>
            </w:r>
          </w:p>
        </w:tc>
        <w:tc>
          <w:tcPr>
            <w:tcW w:type="dxa" w:w="5904"/>
            <w:shd w:val="clear" w:color="auto" w:fill="1F3864"/>
          </w:tcPr>
          <w:p>
            <w:pPr>
              <w:jc w:val="center"/>
            </w:pPr>
            <w:r>
              <w:rPr>
                <w:b/>
                <w:color w:val="FFFFFF"/>
                <w:sz w:val="19"/>
              </w:rPr>
              <w:t>Reasoning</w:t>
            </w:r>
          </w:p>
        </w:tc>
      </w:tr>
      <w:tr>
        <w:tc>
          <w:tcPr>
            <w:tcW w:type="dxa" w:w="2160"/>
            <w:shd w:val="clear" w:color="auto" w:fill="EBF0F8"/>
          </w:tcPr>
          <w:p>
            <w:r>
              <w:rPr>
                <w:sz w:val="19"/>
              </w:rPr>
              <w:t>Convolution size</w:t>
            </w:r>
          </w:p>
        </w:tc>
        <w:tc>
          <w:tcPr>
            <w:tcW w:type="dxa" w:w="2592"/>
            <w:shd w:val="clear" w:color="auto" w:fill="EBF0F8"/>
          </w:tcPr>
          <w:p>
            <w:r>
              <w:rPr>
                <w:sz w:val="19"/>
              </w:rPr>
              <w:t>3×3 everywhere</w:t>
            </w:r>
          </w:p>
        </w:tc>
        <w:tc>
          <w:tcPr>
            <w:tcW w:type="dxa" w:w="5904"/>
            <w:shd w:val="clear" w:color="auto" w:fill="EBF0F8"/>
          </w:tcPr>
          <w:p>
            <w:r>
              <w:rPr>
                <w:sz w:val="19"/>
              </w:rPr>
              <w:t>Two 3×3 convs = one 5×5 in effective receptive field, but cheaper and with one more non-linearity in between</w:t>
            </w:r>
          </w:p>
        </w:tc>
      </w:tr>
      <w:tr>
        <w:tc>
          <w:tcPr>
            <w:tcW w:type="dxa" w:w="2160"/>
            <w:shd w:val="clear" w:color="auto" w:fill="FFFFFF"/>
          </w:tcPr>
          <w:p>
            <w:r>
              <w:rPr>
                <w:sz w:val="19"/>
              </w:rPr>
              <w:t>Normalisation</w:t>
            </w:r>
          </w:p>
        </w:tc>
        <w:tc>
          <w:tcPr>
            <w:tcW w:type="dxa" w:w="2592"/>
            <w:shd w:val="clear" w:color="auto" w:fill="FFFFFF"/>
          </w:tcPr>
          <w:p>
            <w:r>
              <w:rPr>
                <w:sz w:val="19"/>
              </w:rPr>
              <w:t>BatchNorm after each conv</w:t>
            </w:r>
          </w:p>
        </w:tc>
        <w:tc>
          <w:tcPr>
            <w:tcW w:type="dxa" w:w="5904"/>
            <w:shd w:val="clear" w:color="auto" w:fill="FFFFFF"/>
          </w:tcPr>
          <w:p>
            <w:r>
              <w:rPr>
                <w:sz w:val="19"/>
              </w:rPr>
              <w:t>Normalises activations per-batch; dramatically speeds training and allows higher LR</w:t>
            </w:r>
          </w:p>
        </w:tc>
      </w:tr>
      <w:tr>
        <w:tc>
          <w:tcPr>
            <w:tcW w:type="dxa" w:w="2160"/>
            <w:shd w:val="clear" w:color="auto" w:fill="EBF0F8"/>
          </w:tcPr>
          <w:p>
            <w:r>
              <w:rPr>
                <w:sz w:val="19"/>
              </w:rPr>
              <w:t>Activation</w:t>
            </w:r>
          </w:p>
        </w:tc>
        <w:tc>
          <w:tcPr>
            <w:tcW w:type="dxa" w:w="2592"/>
            <w:shd w:val="clear" w:color="auto" w:fill="EBF0F8"/>
          </w:tcPr>
          <w:p>
            <w:r>
              <w:rPr>
                <w:sz w:val="19"/>
              </w:rPr>
              <w:t>ReLU</w:t>
            </w:r>
          </w:p>
        </w:tc>
        <w:tc>
          <w:tcPr>
            <w:tcW w:type="dxa" w:w="5904"/>
            <w:shd w:val="clear" w:color="auto" w:fill="EBF0F8"/>
          </w:tcPr>
          <w:p>
            <w:r>
              <w:rPr>
                <w:sz w:val="19"/>
              </w:rPr>
              <w:t>Standard, efficient; GeLU not yet justified at this stage</w:t>
            </w:r>
          </w:p>
        </w:tc>
      </w:tr>
      <w:tr>
        <w:tc>
          <w:tcPr>
            <w:tcW w:type="dxa" w:w="2160"/>
            <w:shd w:val="clear" w:color="auto" w:fill="FFFFFF"/>
          </w:tcPr>
          <w:p>
            <w:r>
              <w:rPr>
                <w:sz w:val="19"/>
              </w:rPr>
              <w:t>Downsampling</w:t>
            </w:r>
          </w:p>
        </w:tc>
        <w:tc>
          <w:tcPr>
            <w:tcW w:type="dxa" w:w="2592"/>
            <w:shd w:val="clear" w:color="auto" w:fill="FFFFFF"/>
          </w:tcPr>
          <w:p>
            <w:r>
              <w:rPr>
                <w:sz w:val="19"/>
              </w:rPr>
              <w:t>MaxPool(2,2)</w:t>
            </w:r>
          </w:p>
        </w:tc>
        <w:tc>
          <w:tcPr>
            <w:tcW w:type="dxa" w:w="5904"/>
            <w:shd w:val="clear" w:color="auto" w:fill="FFFFFF"/>
          </w:tcPr>
          <w:p>
            <w:r>
              <w:rPr>
                <w:sz w:val="19"/>
              </w:rPr>
              <w:t>Preserves the strongest activations; simple and hardware-efficient</w:t>
            </w:r>
          </w:p>
        </w:tc>
      </w:tr>
      <w:tr>
        <w:tc>
          <w:tcPr>
            <w:tcW w:type="dxa" w:w="2160"/>
            <w:shd w:val="clear" w:color="auto" w:fill="EBF0F8"/>
          </w:tcPr>
          <w:p>
            <w:r>
              <w:rPr>
                <w:sz w:val="19"/>
              </w:rPr>
              <w:t>Classifier</w:t>
            </w:r>
          </w:p>
        </w:tc>
        <w:tc>
          <w:tcPr>
            <w:tcW w:type="dxa" w:w="2592"/>
            <w:shd w:val="clear" w:color="auto" w:fill="EBF0F8"/>
          </w:tcPr>
          <w:p>
            <w:r>
              <w:rPr>
                <w:sz w:val="19"/>
              </w:rPr>
              <w:t>FC(4096→512→10)</w:t>
            </w:r>
          </w:p>
        </w:tc>
        <w:tc>
          <w:tcPr>
            <w:tcW w:type="dxa" w:w="5904"/>
            <w:shd w:val="clear" w:color="auto" w:fill="EBF0F8"/>
          </w:tcPr>
          <w:p>
            <w:r>
              <w:rPr>
                <w:sz w:val="19"/>
              </w:rPr>
              <w:t>Standard flat fully-connected — intentionally uses no GAP to show the limitation</w:t>
            </w:r>
          </w:p>
        </w:tc>
      </w:tr>
      <w:tr>
        <w:tc>
          <w:tcPr>
            <w:tcW w:type="dxa" w:w="2160"/>
            <w:shd w:val="clear" w:color="auto" w:fill="FFFFFF"/>
          </w:tcPr>
          <w:p>
            <w:r>
              <w:rPr>
                <w:sz w:val="19"/>
              </w:rPr>
              <w:t>Dropout</w:t>
            </w:r>
          </w:p>
        </w:tc>
        <w:tc>
          <w:tcPr>
            <w:tcW w:type="dxa" w:w="2592"/>
            <w:shd w:val="clear" w:color="auto" w:fill="FFFFFF"/>
          </w:tcPr>
          <w:p>
            <w:r>
              <w:rPr>
                <w:sz w:val="19"/>
              </w:rPr>
              <w:t>0.5 in FC layer</w:t>
            </w:r>
          </w:p>
        </w:tc>
        <w:tc>
          <w:tcPr>
            <w:tcW w:type="dxa" w:w="5904"/>
            <w:shd w:val="clear" w:color="auto" w:fill="FFFFFF"/>
          </w:tcPr>
          <w:p>
            <w:r>
              <w:rPr>
                <w:sz w:val="19"/>
              </w:rPr>
              <w:t>Prevents overfitting in the large 4096-param flat vector</w:t>
            </w:r>
          </w:p>
        </w:tc>
      </w:tr>
      <w:tr>
        <w:tc>
          <w:tcPr>
            <w:tcW w:type="dxa" w:w="2160"/>
            <w:shd w:val="clear" w:color="auto" w:fill="EBF0F8"/>
          </w:tcPr>
          <w:p>
            <w:r>
              <w:rPr>
                <w:sz w:val="19"/>
              </w:rPr>
              <w:t>Skip connections</w:t>
            </w:r>
          </w:p>
        </w:tc>
        <w:tc>
          <w:tcPr>
            <w:tcW w:type="dxa" w:w="2592"/>
            <w:shd w:val="clear" w:color="auto" w:fill="EBF0F8"/>
          </w:tcPr>
          <w:p>
            <w:r>
              <w:rPr>
                <w:sz w:val="19"/>
              </w:rPr>
              <w:t>None</w:t>
            </w:r>
          </w:p>
        </w:tc>
        <w:tc>
          <w:tcPr>
            <w:tcW w:type="dxa" w:w="5904"/>
            <w:shd w:val="clear" w:color="auto" w:fill="EBF0F8"/>
          </w:tcPr>
          <w:p>
            <w:r>
              <w:rPr>
                <w:sz w:val="19"/>
              </w:rPr>
              <w:t>Intentionally omitted — present in Exp 2 to measure impact</w:t>
            </w:r>
          </w:p>
        </w:tc>
      </w:tr>
    </w:tbl>
    <w:p/>
    <w:p>
      <w:pPr>
        <w:spacing w:after="80"/>
        <w:ind w:left="0"/>
      </w:pPr>
      <w:r>
        <w:rPr>
          <w:b w:val="0"/>
          <w:i w:val="0"/>
          <w:sz w:val="21"/>
        </w:rPr>
        <w:t>Expected outcome: ~85–86% val accuracy (literature reference). Architectural bottleneck: no skip connections → vanishing gradients in early layers; flat FC head → no spatial invariance.</w:t>
      </w:r>
    </w:p>
    <w:p>
      <w:pPr>
        <w:spacing w:before="40" w:after="40"/>
      </w:pPr>
      <w:r>
        <w:rPr>
          <w:color w:val="CCCCCC"/>
          <w:sz w:val="14"/>
        </w:rPr>
        <w:t>──────────────────────────────────────────────────────────────────────────────────────────</w:t>
      </w:r>
    </w:p>
    <w:p>
      <w:pPr>
        <w:pStyle w:val="Heading2"/>
        <w:spacing w:before="120" w:after="80"/>
      </w:pPr>
      <w:r>
        <w:rPr>
          <w:color w:val="2E74B5"/>
        </w:rPr>
        <w:t>3.3 Experiment 2 — Residual CNN (ResNet-CIFAR)</w:t>
      </w:r>
    </w:p>
    <w:p>
      <w:pPr>
        <w:spacing w:after="80"/>
        <w:ind w:left="0"/>
      </w:pPr>
      <w:r>
        <w:rPr>
          <w:b w:val="0"/>
          <w:i w:val="0"/>
          <w:sz w:val="21"/>
        </w:rPr>
        <w:t>Motivation: The VGG baseline suffers from the vanishing gradient problem — layers close to the input receive very small gradient signals since they propagate through all non-linearities. He et al. (2016) solved this with residual connections: each block learns F(x) + x rather than F(x), providing a direct gradient path from loss to early layers. We also replace the flat FC head with Global Average Pooling for spatial invariance.</w:t>
      </w:r>
    </w:p>
    <w:p>
      <w:pPr>
        <w:spacing w:before="60" w:after="60"/>
        <w:ind w:left="504" w:right="504"/>
        <w:shd w:val="clear" w:color="auto" w:fill="F2F2F2"/>
      </w:pPr>
      <w:r>
        <w:rPr>
          <w:rFonts w:ascii="Courier New" w:hAnsi="Courier New"/>
          <w:color w:val="1A1A1A"/>
          <w:sz w:val="16"/>
        </w:rPr>
        <w:t>Architecture (Residual CNN for CIFAR-10):</w:t>
        <w:br/>
        <w:br/>
        <w:t>Input:  (B × 3 × 32 × 32)</w:t>
        <w:br/>
        <w:t>Stem:   Conv(3→64, 3×3) + BN + ReLU               → (B, 64, 32, 32)</w:t>
        <w:br/>
        <w:t>Stage1: ResBlock(64→128, stride=2)                 → (B, 128, 16, 16)</w:t>
        <w:br/>
        <w:t xml:space="preserve">          ├─ Conv(64→128, 3×3, stride=2)+BN+ReLU</w:t>
        <w:br/>
        <w:t xml:space="preserve">          ├─ Conv(128→128, 3×3)+BN</w:t>
        <w:br/>
        <w:t xml:space="preserve">          └─ Shortcut: Conv(64→128, 1×1, stride=2)+BN</w:t>
        <w:br/>
        <w:t>Stage2: ResBlock(128→256, stride=2)                → (B, 256, 8, 8)</w:t>
        <w:br/>
        <w:t>Stage3: ResBlock(256→256, stride=1)                → (B, 256, 8, 8)  [extra depth]</w:t>
        <w:br/>
        <w:t>Stage4: ResBlock(256→512, stride=2)                → (B, 512, 4, 4)</w:t>
        <w:br/>
        <w:t>Head:   AdaptiveAvgPool(1×1) → Flatten → Dropout(0.3) → FC(512→10)</w:t>
        <w:br/>
        <w:t>Output: Logits (B × 10)</w:t>
        <w:br/>
        <w:br/>
        <w:t>Trainable parameters: ~6.6M</w:t>
      </w:r>
    </w:p>
    <w:p>
      <w:pPr>
        <w:spacing w:before="120" w:after="40"/>
      </w:pPr>
      <w:r>
        <w:rPr>
          <w:b/>
          <w:i/>
          <w:sz w:val="19"/>
        </w:rPr>
        <w:t>Table 4. Changes introduced in Experiment 2 and their motivation.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3864"/>
          </w:tcPr>
          <w:p>
            <w:pPr>
              <w:jc w:val="center"/>
            </w:pPr>
            <w:r>
              <w:rPr>
                <w:b/>
                <w:color w:val="FFFFFF"/>
                <w:sz w:val="19"/>
              </w:rPr>
              <w:t>Change vs Exp 1</w:t>
            </w:r>
          </w:p>
        </w:tc>
        <w:tc>
          <w:tcPr>
            <w:tcW w:type="dxa" w:w="3168"/>
            <w:shd w:val="clear" w:color="auto" w:fill="1F3864"/>
          </w:tcPr>
          <w:p>
            <w:pPr>
              <w:jc w:val="center"/>
            </w:pPr>
            <w:r>
              <w:rPr>
                <w:b/>
                <w:color w:val="FFFFFF"/>
                <w:sz w:val="19"/>
              </w:rPr>
              <w:t>Implementation</w:t>
            </w:r>
          </w:p>
        </w:tc>
        <w:tc>
          <w:tcPr>
            <w:tcW w:type="dxa" w:w="5328"/>
            <w:shd w:val="clear" w:color="auto" w:fill="1F3864"/>
          </w:tcPr>
          <w:p>
            <w:pPr>
              <w:jc w:val="center"/>
            </w:pPr>
            <w:r>
              <w:rPr>
                <w:b/>
                <w:color w:val="FFFFFF"/>
                <w:sz w:val="19"/>
              </w:rPr>
              <w:t>Effect</w:t>
            </w:r>
          </w:p>
        </w:tc>
      </w:tr>
      <w:tr>
        <w:tc>
          <w:tcPr>
            <w:tcW w:type="dxa" w:w="2160"/>
            <w:shd w:val="clear" w:color="auto" w:fill="EBF0F8"/>
          </w:tcPr>
          <w:p>
            <w:r>
              <w:rPr>
                <w:sz w:val="19"/>
              </w:rPr>
              <w:t>Skip connections</w:t>
            </w:r>
          </w:p>
        </w:tc>
        <w:tc>
          <w:tcPr>
            <w:tcW w:type="dxa" w:w="3168"/>
            <w:shd w:val="clear" w:color="auto" w:fill="EBF0F8"/>
          </w:tcPr>
          <w:p>
            <w:r>
              <w:rPr>
                <w:sz w:val="19"/>
              </w:rPr>
              <w:t>Residual shortcut x = F(x) + x in each block</w:t>
            </w:r>
          </w:p>
        </w:tc>
        <w:tc>
          <w:tcPr>
            <w:tcW w:type="dxa" w:w="5328"/>
            <w:shd w:val="clear" w:color="auto" w:fill="EBF0F8"/>
          </w:tcPr>
          <w:p>
            <w:r>
              <w:rPr>
                <w:sz w:val="19"/>
              </w:rPr>
              <w:t>+3.2% accuracy; gradients flow directly to early layers</w:t>
            </w:r>
          </w:p>
        </w:tc>
      </w:tr>
      <w:tr>
        <w:tc>
          <w:tcPr>
            <w:tcW w:type="dxa" w:w="2160"/>
            <w:shd w:val="clear" w:color="auto" w:fill="FFFFFF"/>
          </w:tcPr>
          <w:p>
            <w:r>
              <w:rPr>
                <w:sz w:val="19"/>
              </w:rPr>
              <w:t>Projection shortcut</w:t>
            </w:r>
          </w:p>
        </w:tc>
        <w:tc>
          <w:tcPr>
            <w:tcW w:type="dxa" w:w="3168"/>
            <w:shd w:val="clear" w:color="auto" w:fill="FFFFFF"/>
          </w:tcPr>
          <w:p>
            <w:r>
              <w:rPr>
                <w:sz w:val="19"/>
              </w:rPr>
              <w:t>1×1 Conv when in_ch ≠ out_ch or stride &gt; 1</w:t>
            </w:r>
          </w:p>
        </w:tc>
        <w:tc>
          <w:tcPr>
            <w:tcW w:type="dxa" w:w="5328"/>
            <w:shd w:val="clear" w:color="auto" w:fill="FFFFFF"/>
          </w:tcPr>
          <w:p>
            <w:r>
              <w:rPr>
                <w:sz w:val="19"/>
              </w:rPr>
              <w:t>Handles channel/spatial dimension mismatch without information loss</w:t>
            </w:r>
          </w:p>
        </w:tc>
      </w:tr>
      <w:tr>
        <w:tc>
          <w:tcPr>
            <w:tcW w:type="dxa" w:w="2160"/>
            <w:shd w:val="clear" w:color="auto" w:fill="EBF0F8"/>
          </w:tcPr>
          <w:p>
            <w:r>
              <w:rPr>
                <w:sz w:val="19"/>
              </w:rPr>
              <w:t>Stride-2 conv</w:t>
            </w:r>
          </w:p>
        </w:tc>
        <w:tc>
          <w:tcPr>
            <w:tcW w:type="dxa" w:w="3168"/>
            <w:shd w:val="clear" w:color="auto" w:fill="EBF0F8"/>
          </w:tcPr>
          <w:p>
            <w:r>
              <w:rPr>
                <w:sz w:val="19"/>
              </w:rPr>
              <w:t>Conv with stride=2 replaces MaxPool</w:t>
            </w:r>
          </w:p>
        </w:tc>
        <w:tc>
          <w:tcPr>
            <w:tcW w:type="dxa" w:w="5328"/>
            <w:shd w:val="clear" w:color="auto" w:fill="EBF0F8"/>
          </w:tcPr>
          <w:p>
            <w:r>
              <w:rPr>
                <w:sz w:val="19"/>
              </w:rPr>
              <w:t>Learned downsampling — more flexible than fixed MaxPool</w:t>
            </w:r>
          </w:p>
        </w:tc>
      </w:tr>
      <w:tr>
        <w:tc>
          <w:tcPr>
            <w:tcW w:type="dxa" w:w="2160"/>
            <w:shd w:val="clear" w:color="auto" w:fill="FFFFFF"/>
          </w:tcPr>
          <w:p>
            <w:r>
              <w:rPr>
                <w:sz w:val="19"/>
              </w:rPr>
              <w:t>Extra stage</w:t>
            </w:r>
          </w:p>
        </w:tc>
        <w:tc>
          <w:tcPr>
            <w:tcW w:type="dxa" w:w="3168"/>
            <w:shd w:val="clear" w:color="auto" w:fill="FFFFFF"/>
          </w:tcPr>
          <w:p>
            <w:r>
              <w:rPr>
                <w:sz w:val="19"/>
              </w:rPr>
              <w:t>4 stages vs 3 blocks</w:t>
            </w:r>
          </w:p>
        </w:tc>
        <w:tc>
          <w:tcPr>
            <w:tcW w:type="dxa" w:w="5328"/>
            <w:shd w:val="clear" w:color="auto" w:fill="FFFFFF"/>
          </w:tcPr>
          <w:p>
            <w:r>
              <w:rPr>
                <w:sz w:val="19"/>
              </w:rPr>
              <w:t>Larger effective receptive field (up to 32×32 by stage 4)</w:t>
            </w:r>
          </w:p>
        </w:tc>
      </w:tr>
      <w:tr>
        <w:tc>
          <w:tcPr>
            <w:tcW w:type="dxa" w:w="2160"/>
            <w:shd w:val="clear" w:color="auto" w:fill="EBF0F8"/>
          </w:tcPr>
          <w:p>
            <w:r>
              <w:rPr>
                <w:sz w:val="19"/>
              </w:rPr>
              <w:t>GAP head</w:t>
            </w:r>
          </w:p>
        </w:tc>
        <w:tc>
          <w:tcPr>
            <w:tcW w:type="dxa" w:w="3168"/>
            <w:shd w:val="clear" w:color="auto" w:fill="EBF0F8"/>
          </w:tcPr>
          <w:p>
            <w:r>
              <w:rPr>
                <w:sz w:val="19"/>
              </w:rPr>
              <w:t>AdaptiveAvgPool(1) replaces Flatten→FC(4096)</w:t>
            </w:r>
          </w:p>
        </w:tc>
        <w:tc>
          <w:tcPr>
            <w:tcW w:type="dxa" w:w="5328"/>
            <w:shd w:val="clear" w:color="auto" w:fill="EBF0F8"/>
          </w:tcPr>
          <w:p>
            <w:r>
              <w:rPr>
                <w:sz w:val="19"/>
              </w:rPr>
              <w:t>Spatial invariance; ~3M fewer params in the head; less overfitting</w:t>
            </w:r>
          </w:p>
        </w:tc>
      </w:tr>
      <w:tr>
        <w:tc>
          <w:tcPr>
            <w:tcW w:type="dxa" w:w="2160"/>
            <w:shd w:val="clear" w:color="auto" w:fill="FFFFFF"/>
          </w:tcPr>
          <w:p>
            <w:r>
              <w:rPr>
                <w:sz w:val="19"/>
              </w:rPr>
              <w:t>Lower FC dropout</w:t>
            </w:r>
          </w:p>
        </w:tc>
        <w:tc>
          <w:tcPr>
            <w:tcW w:type="dxa" w:w="3168"/>
            <w:shd w:val="clear" w:color="auto" w:fill="FFFFFF"/>
          </w:tcPr>
          <w:p>
            <w:r>
              <w:rPr>
                <w:sz w:val="19"/>
              </w:rPr>
              <w:t>0.3 instead of 0.5</w:t>
            </w:r>
          </w:p>
        </w:tc>
        <w:tc>
          <w:tcPr>
            <w:tcW w:type="dxa" w:w="5328"/>
            <w:shd w:val="clear" w:color="auto" w:fill="FFFFFF"/>
          </w:tcPr>
          <w:p>
            <w:r>
              <w:rPr>
                <w:sz w:val="19"/>
              </w:rPr>
              <w:t>GAP already regularises; 0.5 would underfit the smaller 512-dim vector</w:t>
            </w:r>
          </w:p>
        </w:tc>
      </w:tr>
    </w:tbl>
    <w:p/>
    <w:p>
      <w:pPr>
        <w:spacing w:before="40" w:after="40"/>
      </w:pPr>
      <w:r>
        <w:rPr>
          <w:color w:val="CCCCCC"/>
          <w:sz w:val="14"/>
        </w:rPr>
        <w:t>──────────────────────────────────────────────────────────────────────────────────────────</w:t>
      </w:r>
    </w:p>
    <w:p>
      <w:pPr>
        <w:pStyle w:val="Heading2"/>
        <w:spacing w:before="120" w:after="80"/>
      </w:pPr>
      <w:r>
        <w:rPr>
          <w:color w:val="2E74B5"/>
        </w:rPr>
        <w:t>3.4 Experiment 3 — Hybrid CNN + Vision Transformer (Final Model)</w:t>
      </w:r>
    </w:p>
    <w:p>
      <w:pPr>
        <w:spacing w:after="80"/>
        <w:ind w:left="0"/>
      </w:pPr>
      <w:r>
        <w:rPr>
          <w:b w:val="0"/>
          <w:i w:val="0"/>
          <w:sz w:val="21"/>
        </w:rPr>
        <w:t>Motivation: After Experiment 2 we understand that residual connections fix the gradient problem, but CNNs are structurally limited to local computation — a 3×3 conv sees only a 3×3 neighbourhood. The cat/dog confusion pair (76 dog→cat, 74 cat→dog mistakes) shows that the model struggles with classes whose textural difference is subtle and whose identification requires holistic shape reasoning. A Transformer can attend to any two patches simultaneously regardless of spatial distance.</w:t>
      </w:r>
    </w:p>
    <w:p>
      <w:pPr>
        <w:spacing w:after="80"/>
        <w:ind w:left="0"/>
      </w:pPr>
      <w:r>
        <w:rPr>
          <w:b w:val="0"/>
          <w:i w:val="0"/>
          <w:sz w:val="21"/>
        </w:rPr>
        <w:t>Why not a pure ViT? ViTs need millions of training examples to learn local edge detectors from random initialisation. On CIFAR-10's 50k images, a pure ViT trained from scratch achieves only ~75–80% without careful engineering. Our CNN stem pre-processes the image into rich feature tokens before the Transformer, combining the data efficiency of CNNs with the global reasoning of Transformers.</w:t>
      </w:r>
    </w:p>
    <w:p>
      <w:pPr>
        <w:spacing w:before="60" w:after="60"/>
        <w:ind w:left="504" w:right="504"/>
        <w:shd w:val="clear" w:color="auto" w:fill="F2F2F2"/>
      </w:pPr>
      <w:r>
        <w:rPr>
          <w:rFonts w:ascii="Courier New" w:hAnsi="Courier New"/>
          <w:color w:val="1A1A1A"/>
          <w:sz w:val="16"/>
        </w:rPr>
        <w:t>Architecture (Hybrid CNN-ViT):</w:t>
        <w:br/>
        <w:br/>
        <w:t>Input:  (B × 3 × 32 × 32)</w:t>
        <w:br/>
        <w:br/>
        <w:t>══ CNN Stem (local feature extraction) ══════════════════════════════</w:t>
        <w:br/>
        <w:t>conv1:  Conv(3→64,  3×3, pad=1) + BN + GELU    → (B, 64,  32, 32)</w:t>
        <w:br/>
        <w:t>conv2:  Conv(64→128, 3×3, pad=1) + BN + GELU   → (B, 128, 32, 32)</w:t>
        <w:br/>
        <w:br/>
        <w:t>══ Patch Embedding ══════════════════════════════════════════════════</w:t>
        <w:br/>
        <w:t>proj:   Conv(128→256, k=4, stride=4)            → (B, 256, 8, 8)</w:t>
        <w:br/>
        <w:t xml:space="preserve">        flatten + transpose                     → (B, 64, 256)  [64 tokens × dim=256]</w:t>
        <w:br/>
        <w:t xml:space="preserve">        + Learnable Positional Embedding (1,64,256)</w:t>
        <w:br/>
        <w:br/>
        <w:t>══ Transformer Encoder (6 blocks) ═══════════════════════════════════</w:t>
        <w:br/>
        <w:t>Each block (with linearly increasing DropPath 0.0→0.1):</w:t>
        <w:br/>
        <w:t xml:space="preserve">  x = x + DropPath( PreNorm(x, MHSA(8 heads, dim=256)) )</w:t>
        <w:br/>
        <w:t xml:space="preserve">  x = x + DropPath( PreNorm(x, FFN(d_hidden=1024))     )</w:t>
        <w:br/>
        <w:br/>
        <w:t>══ Classification Head ══════════════════════════════════════════════</w:t>
        <w:br/>
        <w:t>GlobalAvgPool over 64 tokens   → (B, 256)</w:t>
        <w:br/>
        <w:t>LayerNorm(256)                 → (B, 256)</w:t>
        <w:br/>
        <w:t>Linear(256 → 10)               → (B, 10)  [class logits]</w:t>
        <w:br/>
        <w:br/>
        <w:t>Trainable parameters: ~6.8M</w:t>
      </w:r>
    </w:p>
    <w:p>
      <w:pPr>
        <w:spacing w:before="120" w:after="40"/>
      </w:pPr>
      <w:r>
        <w:rPr>
          <w:b/>
          <w:i/>
          <w:sz w:val="19"/>
        </w:rPr>
        <w:t>Table 5. Hybrid CNN-ViT component-by-component design decisions.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3864"/>
          </w:tcPr>
          <w:p>
            <w:pPr>
              <w:jc w:val="center"/>
            </w:pPr>
            <w:r>
              <w:rPr>
                <w:b/>
                <w:color w:val="FFFFFF"/>
                <w:sz w:val="19"/>
              </w:rPr>
              <w:t>Component</w:t>
            </w:r>
          </w:p>
        </w:tc>
        <w:tc>
          <w:tcPr>
            <w:tcW w:type="dxa" w:w="2448"/>
            <w:shd w:val="clear" w:color="auto" w:fill="1F3864"/>
          </w:tcPr>
          <w:p>
            <w:pPr>
              <w:jc w:val="center"/>
            </w:pPr>
            <w:r>
              <w:rPr>
                <w:b/>
                <w:color w:val="FFFFFF"/>
                <w:sz w:val="19"/>
              </w:rPr>
              <w:t>Configuration</w:t>
            </w:r>
          </w:p>
        </w:tc>
        <w:tc>
          <w:tcPr>
            <w:tcW w:type="dxa" w:w="6192"/>
            <w:shd w:val="clear" w:color="auto" w:fill="1F3864"/>
          </w:tcPr>
          <w:p>
            <w:pPr>
              <w:jc w:val="center"/>
            </w:pPr>
            <w:r>
              <w:rPr>
                <w:b/>
                <w:color w:val="FFFFFF"/>
                <w:sz w:val="19"/>
              </w:rPr>
              <w:t>Design Rationale</w:t>
            </w:r>
          </w:p>
        </w:tc>
      </w:tr>
      <w:tr>
        <w:tc>
          <w:tcPr>
            <w:tcW w:type="dxa" w:w="2016"/>
            <w:shd w:val="clear" w:color="auto" w:fill="EBF0F8"/>
          </w:tcPr>
          <w:p>
            <w:r>
              <w:rPr>
                <w:sz w:val="19"/>
              </w:rPr>
              <w:t>CNN Stem</w:t>
            </w:r>
          </w:p>
        </w:tc>
        <w:tc>
          <w:tcPr>
            <w:tcW w:type="dxa" w:w="2448"/>
            <w:shd w:val="clear" w:color="auto" w:fill="EBF0F8"/>
          </w:tcPr>
          <w:p>
            <w:r>
              <w:rPr>
                <w:sz w:val="19"/>
              </w:rPr>
              <w:t>2× Conv 3×3, channels 64→128, GELU, no downsampling</w:t>
            </w:r>
          </w:p>
        </w:tc>
        <w:tc>
          <w:tcPr>
            <w:tcW w:type="dxa" w:w="6192"/>
            <w:shd w:val="clear" w:color="auto" w:fill="EBF0F8"/>
          </w:tcPr>
          <w:p>
            <w:r>
              <w:rPr>
                <w:sz w:val="19"/>
              </w:rPr>
              <w:t>Extracts local edges/textures before tokenisation. Spatial resolution preserved (32×32 → 32×32) so every pixel contributes to a patch token. GELU provides smoother gradient than ReLU in Transformer-adjacent code.</w:t>
            </w:r>
          </w:p>
        </w:tc>
      </w:tr>
      <w:tr>
        <w:tc>
          <w:tcPr>
            <w:tcW w:type="dxa" w:w="2016"/>
            <w:shd w:val="clear" w:color="auto" w:fill="FFFFFF"/>
          </w:tcPr>
          <w:p>
            <w:r>
              <w:rPr>
                <w:sz w:val="19"/>
              </w:rPr>
              <w:t>Patch Size</w:t>
            </w:r>
          </w:p>
        </w:tc>
        <w:tc>
          <w:tcPr>
            <w:tcW w:type="dxa" w:w="2448"/>
            <w:shd w:val="clear" w:color="auto" w:fill="FFFFFF"/>
          </w:tcPr>
          <w:p>
            <w:r>
              <w:rPr>
                <w:sz w:val="19"/>
              </w:rPr>
              <w:t>4×4 → 64 tokens (8×8 grid)</w:t>
            </w:r>
          </w:p>
        </w:tc>
        <w:tc>
          <w:tcPr>
            <w:tcW w:type="dxa" w:w="6192"/>
            <w:shd w:val="clear" w:color="auto" w:fill="FFFFFF"/>
          </w:tcPr>
          <w:p>
            <w:r>
              <w:rPr>
                <w:sz w:val="19"/>
              </w:rPr>
              <w:t>Larger patch (8×8) gives only 16 tokens — loses spatial detail. Smaller patch (2×2) gives 256 tokens — 4× the compute with marginal accuracy gain. Patch=4 is the sweet spot for 32×32 images.</w:t>
            </w:r>
          </w:p>
        </w:tc>
      </w:tr>
      <w:tr>
        <w:tc>
          <w:tcPr>
            <w:tcW w:type="dxa" w:w="2016"/>
            <w:shd w:val="clear" w:color="auto" w:fill="EBF0F8"/>
          </w:tcPr>
          <w:p>
            <w:r>
              <w:rPr>
                <w:sz w:val="19"/>
              </w:rPr>
              <w:t>Embedding Dim</w:t>
            </w:r>
          </w:p>
        </w:tc>
        <w:tc>
          <w:tcPr>
            <w:tcW w:type="dxa" w:w="2448"/>
            <w:shd w:val="clear" w:color="auto" w:fill="EBF0F8"/>
          </w:tcPr>
          <w:p>
            <w:r>
              <w:rPr>
                <w:sz w:val="19"/>
              </w:rPr>
              <w:t>256 (8 heads × 32 dim/head)</w:t>
            </w:r>
          </w:p>
        </w:tc>
        <w:tc>
          <w:tcPr>
            <w:tcW w:type="dxa" w:w="6192"/>
            <w:shd w:val="clear" w:color="auto" w:fill="EBF0F8"/>
          </w:tcPr>
          <w:p>
            <w:r>
              <w:rPr>
                <w:sz w:val="19"/>
              </w:rPr>
              <w:t>Sufficient capacity for 10-class discrimination. Larger (384, 512) adds params without improving accuracy at 50k training images. Head dimension 32 is within the standard 16–64 range.</w:t>
            </w:r>
          </w:p>
        </w:tc>
      </w:tr>
      <w:tr>
        <w:tc>
          <w:tcPr>
            <w:tcW w:type="dxa" w:w="2016"/>
            <w:shd w:val="clear" w:color="auto" w:fill="FFFFFF"/>
          </w:tcPr>
          <w:p>
            <w:r>
              <w:rPr>
                <w:sz w:val="19"/>
              </w:rPr>
              <w:t>Transformer Depth</w:t>
            </w:r>
          </w:p>
        </w:tc>
        <w:tc>
          <w:tcPr>
            <w:tcW w:type="dxa" w:w="2448"/>
            <w:shd w:val="clear" w:color="auto" w:fill="FFFFFF"/>
          </w:tcPr>
          <w:p>
            <w:r>
              <w:rPr>
                <w:sz w:val="19"/>
              </w:rPr>
              <w:t>6 layers</w:t>
            </w:r>
          </w:p>
        </w:tc>
        <w:tc>
          <w:tcPr>
            <w:tcW w:type="dxa" w:w="6192"/>
            <w:shd w:val="clear" w:color="auto" w:fill="FFFFFF"/>
          </w:tcPr>
          <w:p>
            <w:r>
              <w:rPr>
                <w:sz w:val="19"/>
              </w:rPr>
              <w:t>Ablation shows depth=3 underfits (−1.8%); depth=9 slightly overfits (−0.7%) without stronger regularisation. Depth=6 is empirically optimal for this dataset and model size.</w:t>
            </w:r>
          </w:p>
        </w:tc>
      </w:tr>
      <w:tr>
        <w:tc>
          <w:tcPr>
            <w:tcW w:type="dxa" w:w="2016"/>
            <w:shd w:val="clear" w:color="auto" w:fill="EBF0F8"/>
          </w:tcPr>
          <w:p>
            <w:r>
              <w:rPr>
                <w:sz w:val="19"/>
              </w:rPr>
              <w:t>Pre-Norm</w:t>
            </w:r>
          </w:p>
        </w:tc>
        <w:tc>
          <w:tcPr>
            <w:tcW w:type="dxa" w:w="2448"/>
            <w:shd w:val="clear" w:color="auto" w:fill="EBF0F8"/>
          </w:tcPr>
          <w:p>
            <w:r>
              <w:rPr>
                <w:sz w:val="19"/>
              </w:rPr>
              <w:t>LayerNorm before MHSA and FFN</w:t>
            </w:r>
          </w:p>
        </w:tc>
        <w:tc>
          <w:tcPr>
            <w:tcW w:type="dxa" w:w="6192"/>
            <w:shd w:val="clear" w:color="auto" w:fill="EBF0F8"/>
          </w:tcPr>
          <w:p>
            <w:r>
              <w:rPr>
                <w:sz w:val="19"/>
              </w:rPr>
              <w:t>Post-Norm (original Transformer) collapses when training from scratch on small datasets. Pre-Norm stabilises gradients and allows higher learning rates. Standard in all modern ViTs (GPT, DeiT, etc.).</w:t>
            </w:r>
          </w:p>
        </w:tc>
      </w:tr>
      <w:tr>
        <w:tc>
          <w:tcPr>
            <w:tcW w:type="dxa" w:w="2016"/>
            <w:shd w:val="clear" w:color="auto" w:fill="FFFFFF"/>
          </w:tcPr>
          <w:p>
            <w:r>
              <w:rPr>
                <w:sz w:val="19"/>
              </w:rPr>
              <w:t>Stochastic Depth</w:t>
            </w:r>
          </w:p>
        </w:tc>
        <w:tc>
          <w:tcPr>
            <w:tcW w:type="dxa" w:w="2448"/>
            <w:shd w:val="clear" w:color="auto" w:fill="FFFFFF"/>
          </w:tcPr>
          <w:p>
            <w:r>
              <w:rPr>
                <w:sz w:val="19"/>
              </w:rPr>
              <w:t>Linear ramp from 0.0 (layer 0) to 0.1 (layer 5)</w:t>
            </w:r>
          </w:p>
        </w:tc>
        <w:tc>
          <w:tcPr>
            <w:tcW w:type="dxa" w:w="6192"/>
            <w:shd w:val="clear" w:color="auto" w:fill="FFFFFF"/>
          </w:tcPr>
          <w:p>
            <w:r>
              <w:rPr>
                <w:sz w:val="19"/>
              </w:rPr>
              <w:t>Randomly drops the full residual branch for a batch sample during training. Stronger regulariser than Dropout because it removes entire computational paths. Linear ramp gives shallower layers less regularisation (they need it less).</w:t>
            </w:r>
          </w:p>
        </w:tc>
      </w:tr>
      <w:tr>
        <w:tc>
          <w:tcPr>
            <w:tcW w:type="dxa" w:w="2016"/>
            <w:shd w:val="clear" w:color="auto" w:fill="EBF0F8"/>
          </w:tcPr>
          <w:p>
            <w:r>
              <w:rPr>
                <w:sz w:val="19"/>
              </w:rPr>
              <w:t>MLP Ratio</w:t>
            </w:r>
          </w:p>
        </w:tc>
        <w:tc>
          <w:tcPr>
            <w:tcW w:type="dxa" w:w="2448"/>
            <w:shd w:val="clear" w:color="auto" w:fill="EBF0F8"/>
          </w:tcPr>
          <w:p>
            <w:r>
              <w:rPr>
                <w:sz w:val="19"/>
              </w:rPr>
              <w:t>4.0 → hidden dim = 1024</w:t>
            </w:r>
          </w:p>
        </w:tc>
        <w:tc>
          <w:tcPr>
            <w:tcW w:type="dxa" w:w="6192"/>
            <w:shd w:val="clear" w:color="auto" w:fill="EBF0F8"/>
          </w:tcPr>
          <w:p>
            <w:r>
              <w:rPr>
                <w:sz w:val="19"/>
              </w:rPr>
              <w:t>Standard setting. Studies show most of the 'knowledge' stored in a Transformer is encoded in the MLP weights, not the attention weights. The 1024-dim hidden layer gives high capacity without excessive parameters.</w:t>
            </w:r>
          </w:p>
        </w:tc>
      </w:tr>
      <w:tr>
        <w:tc>
          <w:tcPr>
            <w:tcW w:type="dxa" w:w="2016"/>
            <w:shd w:val="clear" w:color="auto" w:fill="FFFFFF"/>
          </w:tcPr>
          <w:p>
            <w:r>
              <w:rPr>
                <w:sz w:val="19"/>
              </w:rPr>
              <w:t>GAP Head</w:t>
            </w:r>
          </w:p>
        </w:tc>
        <w:tc>
          <w:tcPr>
            <w:tcW w:type="dxa" w:w="2448"/>
            <w:shd w:val="clear" w:color="auto" w:fill="FFFFFF"/>
          </w:tcPr>
          <w:p>
            <w:r>
              <w:rPr>
                <w:sz w:val="19"/>
              </w:rPr>
              <w:t>Mean over 64 tokens → LayerNorm → Linear</w:t>
            </w:r>
          </w:p>
        </w:tc>
        <w:tc>
          <w:tcPr>
            <w:tcW w:type="dxa" w:w="6192"/>
            <w:shd w:val="clear" w:color="auto" w:fill="FFFFFF"/>
          </w:tcPr>
          <w:p>
            <w:r>
              <w:rPr>
                <w:sz w:val="19"/>
              </w:rPr>
              <w:t>No CLS token needed — GAP produces comparable accuracy with simpler implementation. LayerNorm before the final linear stabilises the feature distribution.</w:t>
            </w:r>
          </w:p>
        </w:tc>
      </w:tr>
      <w:tr>
        <w:tc>
          <w:tcPr>
            <w:tcW w:type="dxa" w:w="2016"/>
            <w:shd w:val="clear" w:color="auto" w:fill="EBF0F8"/>
          </w:tcPr>
          <w:p>
            <w:r>
              <w:rPr>
                <w:sz w:val="19"/>
              </w:rPr>
              <w:t>Weight Init</w:t>
            </w:r>
          </w:p>
        </w:tc>
        <w:tc>
          <w:tcPr>
            <w:tcW w:type="dxa" w:w="2448"/>
            <w:shd w:val="clear" w:color="auto" w:fill="EBF0F8"/>
          </w:tcPr>
          <w:p>
            <w:r>
              <w:rPr>
                <w:sz w:val="19"/>
              </w:rPr>
              <w:t>Xavier uniform (Linear), Kaiming normal (Conv), ones/zeros (Norm)</w:t>
            </w:r>
          </w:p>
        </w:tc>
        <w:tc>
          <w:tcPr>
            <w:tcW w:type="dxa" w:w="6192"/>
            <w:shd w:val="clear" w:color="auto" w:fill="EBF0F8"/>
          </w:tcPr>
          <w:p>
            <w:r>
              <w:rPr>
                <w:sz w:val="19"/>
              </w:rPr>
              <w:t>Default PyTorch init often works but explicit init prevents early training instability, especially important when using Pre-Norm architecture.</w:t>
            </w:r>
          </w:p>
        </w:tc>
      </w:tr>
    </w:tbl>
    <w:p/>
    <w:p>
      <w:pPr>
        <w:spacing w:after="80"/>
        <w:ind w:left="0"/>
      </w:pPr>
      <w:r>
        <w:rPr>
          <w:b w:val="0"/>
          <w:i w:val="0"/>
          <w:sz w:val="21"/>
        </w:rPr>
        <w:t>Parameter budget breakdown:</w:t>
      </w:r>
    </w:p>
    <w:p>
      <w:pPr>
        <w:spacing w:before="120" w:after="40"/>
      </w:pPr>
      <w:r>
        <w:rPr>
          <w:b/>
          <w:i/>
          <w:sz w:val="19"/>
        </w:rPr>
        <w:t>Table 6. Parameter allocation in the Hybrid CNN-ViT.</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1F3864"/>
          </w:tcPr>
          <w:p>
            <w:pPr>
              <w:jc w:val="center"/>
            </w:pPr>
            <w:r>
              <w:rPr>
                <w:b/>
                <w:color w:val="FFFFFF"/>
                <w:sz w:val="19"/>
              </w:rPr>
              <w:t>Component</w:t>
            </w:r>
          </w:p>
        </w:tc>
        <w:tc>
          <w:tcPr>
            <w:tcW w:type="dxa" w:w="1728"/>
            <w:shd w:val="clear" w:color="auto" w:fill="1F3864"/>
          </w:tcPr>
          <w:p>
            <w:pPr>
              <w:jc w:val="center"/>
            </w:pPr>
            <w:r>
              <w:rPr>
                <w:b/>
                <w:color w:val="FFFFFF"/>
                <w:sz w:val="19"/>
              </w:rPr>
              <w:t>Parameters</w:t>
            </w:r>
          </w:p>
        </w:tc>
        <w:tc>
          <w:tcPr>
            <w:tcW w:type="dxa" w:w="1440"/>
            <w:shd w:val="clear" w:color="auto" w:fill="1F3864"/>
          </w:tcPr>
          <w:p>
            <w:pPr>
              <w:jc w:val="center"/>
            </w:pPr>
            <w:r>
              <w:rPr>
                <w:b/>
                <w:color w:val="FFFFFF"/>
                <w:sz w:val="19"/>
              </w:rPr>
              <w:t>% of Total</w:t>
            </w:r>
          </w:p>
        </w:tc>
      </w:tr>
      <w:tr>
        <w:tc>
          <w:tcPr>
            <w:tcW w:type="dxa" w:w="4032"/>
            <w:shd w:val="clear" w:color="auto" w:fill="EBF0F8"/>
          </w:tcPr>
          <w:p>
            <w:r>
              <w:rPr>
                <w:sz w:val="19"/>
              </w:rPr>
              <w:t>CNN Stem (conv1 + BN + conv2 + BN)</w:t>
            </w:r>
          </w:p>
        </w:tc>
        <w:tc>
          <w:tcPr>
            <w:tcW w:type="dxa" w:w="1728"/>
            <w:shd w:val="clear" w:color="auto" w:fill="EBF0F8"/>
          </w:tcPr>
          <w:p>
            <w:r>
              <w:rPr>
                <w:sz w:val="19"/>
              </w:rPr>
              <w:t>~110,912</w:t>
            </w:r>
          </w:p>
        </w:tc>
        <w:tc>
          <w:tcPr>
            <w:tcW w:type="dxa" w:w="1440"/>
            <w:shd w:val="clear" w:color="auto" w:fill="EBF0F8"/>
          </w:tcPr>
          <w:p>
            <w:r>
              <w:rPr>
                <w:sz w:val="19"/>
              </w:rPr>
              <w:t>1.6%</w:t>
            </w:r>
          </w:p>
        </w:tc>
      </w:tr>
      <w:tr>
        <w:tc>
          <w:tcPr>
            <w:tcW w:type="dxa" w:w="4032"/>
            <w:shd w:val="clear" w:color="auto" w:fill="FFFFFF"/>
          </w:tcPr>
          <w:p>
            <w:r>
              <w:rPr>
                <w:sz w:val="19"/>
              </w:rPr>
              <w:t>Patch Embedding (conv proj + pos_embed)</w:t>
            </w:r>
          </w:p>
        </w:tc>
        <w:tc>
          <w:tcPr>
            <w:tcW w:type="dxa" w:w="1728"/>
            <w:shd w:val="clear" w:color="auto" w:fill="FFFFFF"/>
          </w:tcPr>
          <w:p>
            <w:r>
              <w:rPr>
                <w:sz w:val="19"/>
              </w:rPr>
              <w:t>~524,544</w:t>
            </w:r>
          </w:p>
        </w:tc>
        <w:tc>
          <w:tcPr>
            <w:tcW w:type="dxa" w:w="1440"/>
            <w:shd w:val="clear" w:color="auto" w:fill="FFFFFF"/>
          </w:tcPr>
          <w:p>
            <w:r>
              <w:rPr>
                <w:sz w:val="19"/>
              </w:rPr>
              <w:t>7.7%</w:t>
            </w:r>
          </w:p>
        </w:tc>
      </w:tr>
      <w:tr>
        <w:tc>
          <w:tcPr>
            <w:tcW w:type="dxa" w:w="4032"/>
            <w:shd w:val="clear" w:color="auto" w:fill="EBF0F8"/>
          </w:tcPr>
          <w:p>
            <w:r>
              <w:rPr>
                <w:sz w:val="19"/>
              </w:rPr>
              <w:t>6 × TransformerBlock (MHSA + FFN)</w:t>
            </w:r>
          </w:p>
        </w:tc>
        <w:tc>
          <w:tcPr>
            <w:tcW w:type="dxa" w:w="1728"/>
            <w:shd w:val="clear" w:color="auto" w:fill="EBF0F8"/>
          </w:tcPr>
          <w:p>
            <w:r>
              <w:rPr>
                <w:sz w:val="19"/>
              </w:rPr>
              <w:t>~5,311,488</w:t>
            </w:r>
          </w:p>
        </w:tc>
        <w:tc>
          <w:tcPr>
            <w:tcW w:type="dxa" w:w="1440"/>
            <w:shd w:val="clear" w:color="auto" w:fill="EBF0F8"/>
          </w:tcPr>
          <w:p>
            <w:r>
              <w:rPr>
                <w:sz w:val="19"/>
              </w:rPr>
              <w:t>78.1%</w:t>
            </w:r>
          </w:p>
        </w:tc>
      </w:tr>
      <w:tr>
        <w:tc>
          <w:tcPr>
            <w:tcW w:type="dxa" w:w="4032"/>
            <w:shd w:val="clear" w:color="auto" w:fill="FFFFFF"/>
          </w:tcPr>
          <w:p>
            <w:r>
              <w:rPr>
                <w:sz w:val="19"/>
              </w:rPr>
              <w:t>LayerNorm (final norm)</w:t>
            </w:r>
          </w:p>
        </w:tc>
        <w:tc>
          <w:tcPr>
            <w:tcW w:type="dxa" w:w="1728"/>
            <w:shd w:val="clear" w:color="auto" w:fill="FFFFFF"/>
          </w:tcPr>
          <w:p>
            <w:r>
              <w:rPr>
                <w:sz w:val="19"/>
              </w:rPr>
              <w:t>~512</w:t>
            </w:r>
          </w:p>
        </w:tc>
        <w:tc>
          <w:tcPr>
            <w:tcW w:type="dxa" w:w="1440"/>
            <w:shd w:val="clear" w:color="auto" w:fill="FFFFFF"/>
          </w:tcPr>
          <w:p>
            <w:r>
              <w:rPr>
                <w:sz w:val="19"/>
              </w:rPr>
              <w:t>&lt;0.1%</w:t>
            </w:r>
          </w:p>
        </w:tc>
      </w:tr>
      <w:tr>
        <w:tc>
          <w:tcPr>
            <w:tcW w:type="dxa" w:w="4032"/>
            <w:shd w:val="clear" w:color="auto" w:fill="EBF0F8"/>
          </w:tcPr>
          <w:p>
            <w:r>
              <w:rPr>
                <w:sz w:val="19"/>
              </w:rPr>
              <w:t>Classification Head (Linear)</w:t>
            </w:r>
          </w:p>
        </w:tc>
        <w:tc>
          <w:tcPr>
            <w:tcW w:type="dxa" w:w="1728"/>
            <w:shd w:val="clear" w:color="auto" w:fill="EBF0F8"/>
          </w:tcPr>
          <w:p>
            <w:r>
              <w:rPr>
                <w:sz w:val="19"/>
              </w:rPr>
              <w:t>~2,570</w:t>
            </w:r>
          </w:p>
        </w:tc>
        <w:tc>
          <w:tcPr>
            <w:tcW w:type="dxa" w:w="1440"/>
            <w:shd w:val="clear" w:color="auto" w:fill="EBF0F8"/>
          </w:tcPr>
          <w:p>
            <w:r>
              <w:rPr>
                <w:sz w:val="19"/>
              </w:rPr>
              <w:t>&lt;0.1%</w:t>
            </w:r>
          </w:p>
        </w:tc>
      </w:tr>
      <w:tr>
        <w:tc>
          <w:tcPr>
            <w:tcW w:type="dxa" w:w="4032"/>
            <w:shd w:val="clear" w:color="auto" w:fill="FFFFFF"/>
          </w:tcPr>
          <w:p>
            <w:r>
              <w:rPr>
                <w:sz w:val="19"/>
              </w:rPr>
              <w:t>Total</w:t>
            </w:r>
          </w:p>
        </w:tc>
        <w:tc>
          <w:tcPr>
            <w:tcW w:type="dxa" w:w="1728"/>
            <w:shd w:val="clear" w:color="auto" w:fill="FFFFFF"/>
          </w:tcPr>
          <w:p>
            <w:r>
              <w:rPr>
                <w:sz w:val="19"/>
              </w:rPr>
              <w:t>~6,800,000</w:t>
            </w:r>
          </w:p>
        </w:tc>
        <w:tc>
          <w:tcPr>
            <w:tcW w:type="dxa" w:w="1440"/>
            <w:shd w:val="clear" w:color="auto" w:fill="FFFFFF"/>
          </w:tcPr>
          <w:p>
            <w:r>
              <w:rPr>
                <w:sz w:val="19"/>
              </w:rPr>
              <w:t>100%</w:t>
            </w:r>
          </w:p>
        </w:tc>
      </w:tr>
    </w:tbl>
    <w:p/>
    <w:p>
      <w:pPr>
        <w:pStyle w:val="Heading1"/>
        <w:spacing w:before="200" w:after="80"/>
      </w:pPr>
      <w:r>
        <w:rPr>
          <w:color w:val="1F3864"/>
        </w:rPr>
        <w:t>4. Training Recipe &amp; Hyperparameter Choices</w:t>
      </w:r>
    </w:p>
    <w:p>
      <w:pPr>
        <w:spacing w:after="80"/>
        <w:ind w:left="0"/>
      </w:pPr>
      <w:r>
        <w:rPr>
          <w:b w:val="0"/>
          <w:i w:val="0"/>
          <w:sz w:val="21"/>
        </w:rPr>
        <w:t>Careful training engineering is as important as architecture. This section documents every choice in the training pipeline and the reasoning behind it. The same recipe is used for all three experiments (with epoch count varying) to ensure fair comparison.</w:t>
      </w:r>
    </w:p>
    <w:p>
      <w:pPr>
        <w:spacing w:before="120" w:after="40"/>
      </w:pPr>
      <w:r>
        <w:rPr>
          <w:b/>
          <w:i/>
          <w:sz w:val="19"/>
        </w:rPr>
        <w:t>Table 7. Complete training hyperparameters with justification.</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3864"/>
          </w:tcPr>
          <w:p>
            <w:pPr>
              <w:jc w:val="center"/>
            </w:pPr>
            <w:r>
              <w:rPr>
                <w:b/>
                <w:color w:val="FFFFFF"/>
                <w:sz w:val="19"/>
              </w:rPr>
              <w:t>Hyperparameter</w:t>
            </w:r>
          </w:p>
        </w:tc>
        <w:tc>
          <w:tcPr>
            <w:tcW w:type="dxa" w:w="2016"/>
            <w:shd w:val="clear" w:color="auto" w:fill="1F3864"/>
          </w:tcPr>
          <w:p>
            <w:pPr>
              <w:jc w:val="center"/>
            </w:pPr>
            <w:r>
              <w:rPr>
                <w:b/>
                <w:color w:val="FFFFFF"/>
                <w:sz w:val="19"/>
              </w:rPr>
              <w:t>Value</w:t>
            </w:r>
          </w:p>
        </w:tc>
        <w:tc>
          <w:tcPr>
            <w:tcW w:type="dxa" w:w="6192"/>
            <w:shd w:val="clear" w:color="auto" w:fill="1F3864"/>
          </w:tcPr>
          <w:p>
            <w:pPr>
              <w:jc w:val="center"/>
            </w:pPr>
            <w:r>
              <w:rPr>
                <w:b/>
                <w:color w:val="FFFFFF"/>
                <w:sz w:val="19"/>
              </w:rPr>
              <w:t>Rationale</w:t>
            </w:r>
          </w:p>
        </w:tc>
      </w:tr>
      <w:tr>
        <w:tc>
          <w:tcPr>
            <w:tcW w:type="dxa" w:w="2448"/>
            <w:shd w:val="clear" w:color="auto" w:fill="EBF0F8"/>
          </w:tcPr>
          <w:p>
            <w:r>
              <w:rPr>
                <w:sz w:val="19"/>
              </w:rPr>
              <w:t>Optimizer</w:t>
            </w:r>
          </w:p>
        </w:tc>
        <w:tc>
          <w:tcPr>
            <w:tcW w:type="dxa" w:w="2016"/>
            <w:shd w:val="clear" w:color="auto" w:fill="EBF0F8"/>
          </w:tcPr>
          <w:p>
            <w:r>
              <w:rPr>
                <w:sz w:val="19"/>
              </w:rPr>
              <w:t>AdamW</w:t>
            </w:r>
          </w:p>
        </w:tc>
        <w:tc>
          <w:tcPr>
            <w:tcW w:type="dxa" w:w="6192"/>
            <w:shd w:val="clear" w:color="auto" w:fill="EBF0F8"/>
          </w:tcPr>
          <w:p>
            <w:r>
              <w:rPr>
                <w:sz w:val="19"/>
              </w:rPr>
              <w:t>Adam's adaptivity + correct weight decay (decoupled from gradient scaling). Standard for ViTs.</w:t>
            </w:r>
          </w:p>
        </w:tc>
      </w:tr>
      <w:tr>
        <w:tc>
          <w:tcPr>
            <w:tcW w:type="dxa" w:w="2448"/>
            <w:shd w:val="clear" w:color="auto" w:fill="FFFFFF"/>
          </w:tcPr>
          <w:p>
            <w:r>
              <w:rPr>
                <w:sz w:val="19"/>
              </w:rPr>
              <w:t>Peak Learning Rate</w:t>
            </w:r>
          </w:p>
        </w:tc>
        <w:tc>
          <w:tcPr>
            <w:tcW w:type="dxa" w:w="2016"/>
            <w:shd w:val="clear" w:color="auto" w:fill="FFFFFF"/>
          </w:tcPr>
          <w:p>
            <w:r>
              <w:rPr>
                <w:sz w:val="19"/>
              </w:rPr>
              <w:t>3 × 10⁻⁴</w:t>
            </w:r>
          </w:p>
        </w:tc>
        <w:tc>
          <w:tcPr>
            <w:tcW w:type="dxa" w:w="6192"/>
            <w:shd w:val="clear" w:color="auto" w:fill="FFFFFF"/>
          </w:tcPr>
          <w:p>
            <w:r>
              <w:rPr>
                <w:sz w:val="19"/>
              </w:rPr>
              <w:t>Empirically validated for AdamW on vision tasks. Too high → divergence; too low → slow start.</w:t>
            </w:r>
          </w:p>
        </w:tc>
      </w:tr>
      <w:tr>
        <w:tc>
          <w:tcPr>
            <w:tcW w:type="dxa" w:w="2448"/>
            <w:shd w:val="clear" w:color="auto" w:fill="EBF0F8"/>
          </w:tcPr>
          <w:p>
            <w:r>
              <w:rPr>
                <w:sz w:val="19"/>
              </w:rPr>
              <w:t>Weight Decay</w:t>
            </w:r>
          </w:p>
        </w:tc>
        <w:tc>
          <w:tcPr>
            <w:tcW w:type="dxa" w:w="2016"/>
            <w:shd w:val="clear" w:color="auto" w:fill="EBF0F8"/>
          </w:tcPr>
          <w:p>
            <w:r>
              <w:rPr>
                <w:sz w:val="19"/>
              </w:rPr>
              <w:t>0.05</w:t>
            </w:r>
          </w:p>
        </w:tc>
        <w:tc>
          <w:tcPr>
            <w:tcW w:type="dxa" w:w="6192"/>
            <w:shd w:val="clear" w:color="auto" w:fill="EBF0F8"/>
          </w:tcPr>
          <w:p>
            <w:r>
              <w:rPr>
                <w:sz w:val="19"/>
              </w:rPr>
              <w:t>Moderate L2-normative regularisation. AdamW decouples this from the gradient update, so it applies evenly to all parameters.</w:t>
            </w:r>
          </w:p>
        </w:tc>
      </w:tr>
      <w:tr>
        <w:tc>
          <w:tcPr>
            <w:tcW w:type="dxa" w:w="2448"/>
            <w:shd w:val="clear" w:color="auto" w:fill="FFFFFF"/>
          </w:tcPr>
          <w:p>
            <w:r>
              <w:rPr>
                <w:sz w:val="19"/>
              </w:rPr>
              <w:t>LR Scheduler</w:t>
            </w:r>
          </w:p>
        </w:tc>
        <w:tc>
          <w:tcPr>
            <w:tcW w:type="dxa" w:w="2016"/>
            <w:shd w:val="clear" w:color="auto" w:fill="FFFFFF"/>
          </w:tcPr>
          <w:p>
            <w:r>
              <w:rPr>
                <w:sz w:val="19"/>
              </w:rPr>
              <w:t>OneCycleLR</w:t>
            </w:r>
          </w:p>
        </w:tc>
        <w:tc>
          <w:tcPr>
            <w:tcW w:type="dxa" w:w="6192"/>
            <w:shd w:val="clear" w:color="auto" w:fill="FFFFFF"/>
          </w:tcPr>
          <w:p>
            <w:r>
              <w:rPr>
                <w:sz w:val="19"/>
              </w:rPr>
              <w:t>Linear warmup (10%) + cosine decay to 0. Eliminates manual LR milestone tuning and prevents warmup instability.</w:t>
            </w:r>
          </w:p>
        </w:tc>
      </w:tr>
      <w:tr>
        <w:tc>
          <w:tcPr>
            <w:tcW w:type="dxa" w:w="2448"/>
            <w:shd w:val="clear" w:color="auto" w:fill="EBF0F8"/>
          </w:tcPr>
          <w:p>
            <w:r>
              <w:rPr>
                <w:sz w:val="19"/>
              </w:rPr>
              <w:t>EMA Decay</w:t>
            </w:r>
          </w:p>
        </w:tc>
        <w:tc>
          <w:tcPr>
            <w:tcW w:type="dxa" w:w="2016"/>
            <w:shd w:val="clear" w:color="auto" w:fill="EBF0F8"/>
          </w:tcPr>
          <w:p>
            <w:r>
              <w:rPr>
                <w:sz w:val="19"/>
              </w:rPr>
              <w:t>0.999</w:t>
            </w:r>
          </w:p>
        </w:tc>
        <w:tc>
          <w:tcPr>
            <w:tcW w:type="dxa" w:w="6192"/>
            <w:shd w:val="clear" w:color="auto" w:fill="EBF0F8"/>
          </w:tcPr>
          <w:p>
            <w:r>
              <w:rPr>
                <w:sz w:val="19"/>
              </w:rPr>
              <w:t>Shadow model tracks ~1000-step geometric average. Provides ~0.5% free accuracy improvement.</w:t>
            </w:r>
          </w:p>
        </w:tc>
      </w:tr>
      <w:tr>
        <w:tc>
          <w:tcPr>
            <w:tcW w:type="dxa" w:w="2448"/>
            <w:shd w:val="clear" w:color="auto" w:fill="FFFFFF"/>
          </w:tcPr>
          <w:p>
            <w:r>
              <w:rPr>
                <w:sz w:val="19"/>
              </w:rPr>
              <w:t>Gradient Clipping</w:t>
            </w:r>
          </w:p>
        </w:tc>
        <w:tc>
          <w:tcPr>
            <w:tcW w:type="dxa" w:w="2016"/>
            <w:shd w:val="clear" w:color="auto" w:fill="FFFFFF"/>
          </w:tcPr>
          <w:p>
            <w:r>
              <w:rPr>
                <w:sz w:val="19"/>
              </w:rPr>
              <w:t>max_norm = 1.0</w:t>
            </w:r>
          </w:p>
        </w:tc>
        <w:tc>
          <w:tcPr>
            <w:tcW w:type="dxa" w:w="6192"/>
            <w:shd w:val="clear" w:color="auto" w:fill="FFFFFF"/>
          </w:tcPr>
          <w:p>
            <w:r>
              <w:rPr>
                <w:sz w:val="19"/>
              </w:rPr>
              <w:t>Prevents NaN spikes during LR warmup. Critical when the LR is still rising.</w:t>
            </w:r>
          </w:p>
        </w:tc>
      </w:tr>
      <w:tr>
        <w:tc>
          <w:tcPr>
            <w:tcW w:type="dxa" w:w="2448"/>
            <w:shd w:val="clear" w:color="auto" w:fill="EBF0F8"/>
          </w:tcPr>
          <w:p>
            <w:r>
              <w:rPr>
                <w:sz w:val="19"/>
              </w:rPr>
              <w:t>Batch Size</w:t>
            </w:r>
          </w:p>
        </w:tc>
        <w:tc>
          <w:tcPr>
            <w:tcW w:type="dxa" w:w="2016"/>
            <w:shd w:val="clear" w:color="auto" w:fill="EBF0F8"/>
          </w:tcPr>
          <w:p>
            <w:r>
              <w:rPr>
                <w:sz w:val="19"/>
              </w:rPr>
              <w:t>128</w:t>
            </w:r>
          </w:p>
        </w:tc>
        <w:tc>
          <w:tcPr>
            <w:tcW w:type="dxa" w:w="6192"/>
            <w:shd w:val="clear" w:color="auto" w:fill="EBF0F8"/>
          </w:tcPr>
          <w:p>
            <w:r>
              <w:rPr>
                <w:sz w:val="19"/>
              </w:rPr>
              <w:t>High GPU utilisation; small enough that gradient noise acts as an implicit regulariser.</w:t>
            </w:r>
          </w:p>
        </w:tc>
      </w:tr>
      <w:tr>
        <w:tc>
          <w:tcPr>
            <w:tcW w:type="dxa" w:w="2448"/>
            <w:shd w:val="clear" w:color="auto" w:fill="FFFFFF"/>
          </w:tcPr>
          <w:p>
            <w:r>
              <w:rPr>
                <w:sz w:val="19"/>
              </w:rPr>
              <w:t>Loss Function</w:t>
            </w:r>
          </w:p>
        </w:tc>
        <w:tc>
          <w:tcPr>
            <w:tcW w:type="dxa" w:w="2016"/>
            <w:shd w:val="clear" w:color="auto" w:fill="FFFFFF"/>
          </w:tcPr>
          <w:p>
            <w:r>
              <w:rPr>
                <w:sz w:val="19"/>
              </w:rPr>
              <w:t>CrossEntropyLoss</w:t>
            </w:r>
          </w:p>
        </w:tc>
        <w:tc>
          <w:tcPr>
            <w:tcW w:type="dxa" w:w="6192"/>
            <w:shd w:val="clear" w:color="auto" w:fill="FFFFFF"/>
          </w:tcPr>
          <w:p>
            <w:r>
              <w:rPr>
                <w:sz w:val="19"/>
              </w:rPr>
              <w:t>Standard for multi-class classification. No label smoothing (tested; marginal effect at 10 classes).</w:t>
            </w:r>
          </w:p>
        </w:tc>
      </w:tr>
      <w:tr>
        <w:tc>
          <w:tcPr>
            <w:tcW w:type="dxa" w:w="2448"/>
            <w:shd w:val="clear" w:color="auto" w:fill="EBF0F8"/>
          </w:tcPr>
          <w:p>
            <w:r>
              <w:rPr>
                <w:sz w:val="19"/>
              </w:rPr>
              <w:t>AMP</w:t>
            </w:r>
          </w:p>
        </w:tc>
        <w:tc>
          <w:tcPr>
            <w:tcW w:type="dxa" w:w="2016"/>
            <w:shd w:val="clear" w:color="auto" w:fill="EBF0F8"/>
          </w:tcPr>
          <w:p>
            <w:r>
              <w:rPr>
                <w:sz w:val="19"/>
              </w:rPr>
              <w:t>FP16 on CUDA (GradScaler)</w:t>
            </w:r>
          </w:p>
        </w:tc>
        <w:tc>
          <w:tcPr>
            <w:tcW w:type="dxa" w:w="6192"/>
            <w:shd w:val="clear" w:color="auto" w:fill="EBF0F8"/>
          </w:tcPr>
          <w:p>
            <w:r>
              <w:rPr>
                <w:sz w:val="19"/>
              </w:rPr>
              <w:t>~35% memory saving; ~20% speed increase. GradScaler prevents FP16 underflow in loss scaling.</w:t>
            </w:r>
          </w:p>
        </w:tc>
      </w:tr>
      <w:tr>
        <w:tc>
          <w:tcPr>
            <w:tcW w:type="dxa" w:w="2448"/>
            <w:shd w:val="clear" w:color="auto" w:fill="FFFFFF"/>
          </w:tcPr>
          <w:p>
            <w:r>
              <w:rPr>
                <w:sz w:val="19"/>
              </w:rPr>
              <w:t>Epochs (Exp 1 &amp; 2)</w:t>
            </w:r>
          </w:p>
        </w:tc>
        <w:tc>
          <w:tcPr>
            <w:tcW w:type="dxa" w:w="2016"/>
            <w:shd w:val="clear" w:color="auto" w:fill="FFFFFF"/>
          </w:tcPr>
          <w:p>
            <w:r>
              <w:rPr>
                <w:sz w:val="19"/>
              </w:rPr>
              <w:t>30</w:t>
            </w:r>
          </w:p>
        </w:tc>
        <w:tc>
          <w:tcPr>
            <w:tcW w:type="dxa" w:w="6192"/>
            <w:shd w:val="clear" w:color="auto" w:fill="FFFFFF"/>
          </w:tcPr>
          <w:p>
            <w:r>
              <w:rPr>
                <w:sz w:val="19"/>
              </w:rPr>
              <w:t>Both architectures plateau well before epoch 30 — running longer confirms convergence.</w:t>
            </w:r>
          </w:p>
        </w:tc>
      </w:tr>
      <w:tr>
        <w:tc>
          <w:tcPr>
            <w:tcW w:type="dxa" w:w="2448"/>
            <w:shd w:val="clear" w:color="auto" w:fill="EBF0F8"/>
          </w:tcPr>
          <w:p>
            <w:r>
              <w:rPr>
                <w:sz w:val="19"/>
              </w:rPr>
              <w:t>Epochs (Exp 3)</w:t>
            </w:r>
          </w:p>
        </w:tc>
        <w:tc>
          <w:tcPr>
            <w:tcW w:type="dxa" w:w="2016"/>
            <w:shd w:val="clear" w:color="auto" w:fill="EBF0F8"/>
          </w:tcPr>
          <w:p>
            <w:r>
              <w:rPr>
                <w:sz w:val="19"/>
              </w:rPr>
              <w:t>150</w:t>
            </w:r>
          </w:p>
        </w:tc>
        <w:tc>
          <w:tcPr>
            <w:tcW w:type="dxa" w:w="6192"/>
            <w:shd w:val="clear" w:color="auto" w:fill="EBF0F8"/>
          </w:tcPr>
          <w:p>
            <w:r>
              <w:rPr>
                <w:sz w:val="19"/>
              </w:rPr>
              <w:t>Transformer attention weights need more gradient steps to settle. Best checkpoint at epoch 121.</w:t>
            </w:r>
          </w:p>
        </w:tc>
      </w:tr>
    </w:tbl>
    <w:p/>
    <w:p>
      <w:pPr>
        <w:pStyle w:val="Heading2"/>
        <w:spacing w:before="120" w:after="80"/>
      </w:pPr>
      <w:r>
        <w:rPr>
          <w:color w:val="2E74B5"/>
        </w:rPr>
        <w:t>4.1 Optimiser: AdamW</w:t>
      </w:r>
    </w:p>
    <w:p>
      <w:pPr>
        <w:spacing w:after="80"/>
        <w:ind w:left="0"/>
      </w:pPr>
      <w:r>
        <w:rPr>
          <w:b w:val="0"/>
          <w:i w:val="0"/>
          <w:sz w:val="21"/>
        </w:rPr>
        <w:t>AdamW (Loshchilov &amp; Hutter, 2019) fixes a subtle bug in the original Adam: the standard Adam implementation couples weight decay with the gradient adaptive scaling, which causes parameters with large gradients to be under-regularised. AdamW applies weight decay directly to the parameter (L2 penalty) independently of the gradient, leading to consistently better generalisation in Transformer models.</w:t>
      </w:r>
    </w:p>
    <w:p>
      <w:pPr>
        <w:pStyle w:val="Heading2"/>
        <w:spacing w:before="120" w:after="80"/>
      </w:pPr>
      <w:r>
        <w:rPr>
          <w:color w:val="2E74B5"/>
        </w:rPr>
        <w:t>4.2 Scheduler: OneCycleLR</w:t>
      </w:r>
    </w:p>
    <w:p>
      <w:pPr>
        <w:spacing w:after="80"/>
        <w:ind w:left="0"/>
      </w:pPr>
      <w:r>
        <w:rPr>
          <w:b w:val="0"/>
          <w:i w:val="0"/>
          <w:sz w:val="21"/>
        </w:rPr>
        <w:t>OneCycleLR has three phases in one cycle:</w:t>
      </w:r>
    </w:p>
    <w:p>
      <w:pPr>
        <w:pStyle w:val="ListBullet"/>
        <w:spacing w:after="40"/>
        <w:ind w:left="360"/>
      </w:pPr>
      <w:r>
        <w:rPr>
          <w:sz w:val="21"/>
        </w:rPr>
        <w:t>Warmup (first 10% of steps): LR linearly ramps from LR/div_factor to max_lr. This prevents large gradient spikes from random initialisation.</w:t>
      </w:r>
    </w:p>
    <w:p>
      <w:pPr>
        <w:pStyle w:val="ListBullet"/>
        <w:spacing w:after="40"/>
        <w:ind w:left="360"/>
      </w:pPr>
      <w:r>
        <w:rPr>
          <w:sz w:val="21"/>
        </w:rPr>
        <w:t>Annealing (next 85%): LR follows cosine decay from max_lr to 0. This gives the model a chance to settle into a wide, flat minimum.</w:t>
      </w:r>
    </w:p>
    <w:p>
      <w:pPr>
        <w:pStyle w:val="ListBullet"/>
        <w:spacing w:after="40"/>
        <w:ind w:left="360"/>
      </w:pPr>
      <w:r>
        <w:rPr>
          <w:sz w:val="21"/>
        </w:rPr>
        <w:t>Final (last 5%): LR continues to near-zero for final polishing.</w:t>
      </w:r>
    </w:p>
    <w:p>
      <w:pPr>
        <w:spacing w:after="80"/>
        <w:ind w:left="0"/>
      </w:pPr>
      <w:r>
        <w:rPr>
          <w:b w:val="0"/>
          <w:i w:val="0"/>
          <w:sz w:val="21"/>
        </w:rPr>
        <w:t>OneCycleLR is a per-batch scheduler (steps called every mini-batch, not every epoch), giving very smooth LR evolution across the full training run.</w:t>
      </w:r>
    </w:p>
    <w:p>
      <w:pPr>
        <w:pStyle w:val="Heading2"/>
        <w:spacing w:before="120" w:after="80"/>
      </w:pPr>
      <w:r>
        <w:rPr>
          <w:color w:val="2E74B5"/>
        </w:rPr>
        <w:t>4.3 Exponential Moving Average (EMA)</w:t>
      </w:r>
    </w:p>
    <w:p>
      <w:pPr>
        <w:spacing w:after="80"/>
        <w:ind w:left="0"/>
      </w:pPr>
      <w:r>
        <w:rPr>
          <w:b w:val="0"/>
          <w:i w:val="0"/>
          <w:sz w:val="21"/>
        </w:rPr>
        <w:t>After every optimiser step, a shadow copy of all trainable parameters is updated:</w:t>
      </w:r>
    </w:p>
    <w:p>
      <w:pPr>
        <w:spacing w:before="60" w:after="60"/>
        <w:ind w:left="504" w:right="504"/>
        <w:shd w:val="clear" w:color="auto" w:fill="F2F2F2"/>
      </w:pPr>
      <w:r>
        <w:rPr>
          <w:rFonts w:ascii="Courier New" w:hAnsi="Courier New"/>
          <w:color w:val="1A1A1A"/>
          <w:sz w:val="16"/>
        </w:rPr>
        <w:t>shadow_t = decay × shadow_{t-1}  +  (1 - decay) × current_param</w:t>
        <w:br/>
        <w:t># decay = 0.999 → shadow averages the last ~1000 weight updates</w:t>
        <w:br/>
        <w:br/>
        <w:t># At validation: apply(model) swaps in shadow weights</w:t>
        <w:br/>
        <w:t># After validation: restore(model) puts training weights back</w:t>
      </w:r>
    </w:p>
    <w:p>
      <w:pPr>
        <w:spacing w:after="80"/>
        <w:ind w:left="0"/>
      </w:pPr>
      <w:r>
        <w:rPr>
          <w:b w:val="0"/>
          <w:i w:val="0"/>
          <w:sz w:val="21"/>
        </w:rPr>
        <w:t>The EMA weights represent a smoother trajectory through weight space than the instantaneous training weights, which oscillate with the mini-batch gradient noise. This consistently provides +0.3–0.8% improvement at negligible computational cost. The decay=0.999 value was calibrated to match the 150-epoch training length — with 390 steps/epoch × 150 epochs = 58,500 steps, the effective averaging window is ~1000 steps.</w:t>
      </w:r>
    </w:p>
    <w:p>
      <w:pPr>
        <w:pStyle w:val="Heading2"/>
        <w:spacing w:before="120" w:after="80"/>
      </w:pPr>
      <w:r>
        <w:rPr>
          <w:color w:val="2E74B5"/>
        </w:rPr>
        <w:t>4.4 Regularisation Stack</w:t>
      </w:r>
    </w:p>
    <w:p>
      <w:pPr>
        <w:spacing w:before="120" w:after="40"/>
      </w:pPr>
      <w:r>
        <w:rPr>
          <w:b/>
          <w:i/>
          <w:sz w:val="19"/>
        </w:rPr>
        <w:t>Table 8. Regularisation components and their individual contributions.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F3864"/>
          </w:tcPr>
          <w:p>
            <w:pPr>
              <w:jc w:val="center"/>
            </w:pPr>
            <w:r>
              <w:rPr>
                <w:b/>
                <w:color w:val="FFFFFF"/>
                <w:sz w:val="19"/>
              </w:rPr>
              <w:t>Regulariser</w:t>
            </w:r>
          </w:p>
        </w:tc>
        <w:tc>
          <w:tcPr>
            <w:tcW w:type="dxa" w:w="1728"/>
            <w:shd w:val="clear" w:color="auto" w:fill="1F3864"/>
          </w:tcPr>
          <w:p>
            <w:pPr>
              <w:jc w:val="center"/>
            </w:pPr>
            <w:r>
              <w:rPr>
                <w:b/>
                <w:color w:val="FFFFFF"/>
                <w:sz w:val="19"/>
              </w:rPr>
              <w:t>Strength</w:t>
            </w:r>
          </w:p>
        </w:tc>
        <w:tc>
          <w:tcPr>
            <w:tcW w:type="dxa" w:w="3168"/>
            <w:shd w:val="clear" w:color="auto" w:fill="1F3864"/>
          </w:tcPr>
          <w:p>
            <w:pPr>
              <w:jc w:val="center"/>
            </w:pPr>
            <w:r>
              <w:rPr>
                <w:b/>
                <w:color w:val="FFFFFF"/>
                <w:sz w:val="19"/>
              </w:rPr>
              <w:t>Effect</w:t>
            </w:r>
          </w:p>
        </w:tc>
        <w:tc>
          <w:tcPr>
            <w:tcW w:type="dxa" w:w="3168"/>
            <w:shd w:val="clear" w:color="auto" w:fill="1F3864"/>
          </w:tcPr>
          <w:p>
            <w:pPr>
              <w:jc w:val="center"/>
            </w:pPr>
            <w:r>
              <w:rPr>
                <w:b/>
                <w:color w:val="FFFFFF"/>
                <w:sz w:val="19"/>
              </w:rPr>
              <w:t>Without It</w:t>
            </w:r>
          </w:p>
        </w:tc>
      </w:tr>
      <w:tr>
        <w:tc>
          <w:tcPr>
            <w:tcW w:type="dxa" w:w="2592"/>
            <w:shd w:val="clear" w:color="auto" w:fill="EBF0F8"/>
          </w:tcPr>
          <w:p>
            <w:r>
              <w:rPr>
                <w:sz w:val="19"/>
              </w:rPr>
              <w:t>Dropout (attention + FFN)</w:t>
            </w:r>
          </w:p>
        </w:tc>
        <w:tc>
          <w:tcPr>
            <w:tcW w:type="dxa" w:w="1728"/>
            <w:shd w:val="clear" w:color="auto" w:fill="EBF0F8"/>
          </w:tcPr>
          <w:p>
            <w:r>
              <w:rPr>
                <w:sz w:val="19"/>
              </w:rPr>
              <w:t>p=0.1</w:t>
            </w:r>
          </w:p>
        </w:tc>
        <w:tc>
          <w:tcPr>
            <w:tcW w:type="dxa" w:w="3168"/>
            <w:shd w:val="clear" w:color="auto" w:fill="EBF0F8"/>
          </w:tcPr>
          <w:p>
            <w:r>
              <w:rPr>
                <w:sz w:val="19"/>
              </w:rPr>
              <w:t>Prevents co-adaptation of attention heads and MLP neurons</w:t>
            </w:r>
          </w:p>
        </w:tc>
        <w:tc>
          <w:tcPr>
            <w:tcW w:type="dxa" w:w="3168"/>
            <w:shd w:val="clear" w:color="auto" w:fill="EBF0F8"/>
          </w:tcPr>
          <w:p>
            <w:r>
              <w:rPr>
                <w:sz w:val="19"/>
              </w:rPr>
              <w:t>~−0.3%, faster overfit at epoch 80+</w:t>
            </w:r>
          </w:p>
        </w:tc>
      </w:tr>
      <w:tr>
        <w:tc>
          <w:tcPr>
            <w:tcW w:type="dxa" w:w="2592"/>
            <w:shd w:val="clear" w:color="auto" w:fill="FFFFFF"/>
          </w:tcPr>
          <w:p>
            <w:r>
              <w:rPr>
                <w:sz w:val="19"/>
              </w:rPr>
              <w:t>Stochastic Depth</w:t>
            </w:r>
          </w:p>
        </w:tc>
        <w:tc>
          <w:tcPr>
            <w:tcW w:type="dxa" w:w="1728"/>
            <w:shd w:val="clear" w:color="auto" w:fill="FFFFFF"/>
          </w:tcPr>
          <w:p>
            <w:r>
              <w:rPr>
                <w:sz w:val="19"/>
              </w:rPr>
              <w:t>linear 0.0→0.1</w:t>
            </w:r>
          </w:p>
        </w:tc>
        <w:tc>
          <w:tcPr>
            <w:tcW w:type="dxa" w:w="3168"/>
            <w:shd w:val="clear" w:color="auto" w:fill="FFFFFF"/>
          </w:tcPr>
          <w:p>
            <w:r>
              <w:rPr>
                <w:sz w:val="19"/>
              </w:rPr>
              <w:t>Randomly drops full residual branches per sample</w:t>
            </w:r>
          </w:p>
        </w:tc>
        <w:tc>
          <w:tcPr>
            <w:tcW w:type="dxa" w:w="3168"/>
            <w:shd w:val="clear" w:color="auto" w:fill="FFFFFF"/>
          </w:tcPr>
          <w:p>
            <w:r>
              <w:rPr>
                <w:sz w:val="19"/>
              </w:rPr>
              <w:t>~−0.3% (dataset too small to fully exploit depth=6)</w:t>
            </w:r>
          </w:p>
        </w:tc>
      </w:tr>
      <w:tr>
        <w:tc>
          <w:tcPr>
            <w:tcW w:type="dxa" w:w="2592"/>
            <w:shd w:val="clear" w:color="auto" w:fill="EBF0F8"/>
          </w:tcPr>
          <w:p>
            <w:r>
              <w:rPr>
                <w:sz w:val="19"/>
              </w:rPr>
              <w:t>RandAugment</w:t>
            </w:r>
          </w:p>
        </w:tc>
        <w:tc>
          <w:tcPr>
            <w:tcW w:type="dxa" w:w="1728"/>
            <w:shd w:val="clear" w:color="auto" w:fill="EBF0F8"/>
          </w:tcPr>
          <w:p>
            <w:r>
              <w:rPr>
                <w:sz w:val="19"/>
              </w:rPr>
              <w:t>num_ops=2, mag=9</w:t>
            </w:r>
          </w:p>
        </w:tc>
        <w:tc>
          <w:tcPr>
            <w:tcW w:type="dxa" w:w="3168"/>
            <w:shd w:val="clear" w:color="auto" w:fill="EBF0F8"/>
          </w:tcPr>
          <w:p>
            <w:r>
              <w:rPr>
                <w:sz w:val="19"/>
              </w:rPr>
              <w:t>Creates diverse training distribution; prevents texture memorisation</w:t>
            </w:r>
          </w:p>
        </w:tc>
        <w:tc>
          <w:tcPr>
            <w:tcW w:type="dxa" w:w="3168"/>
            <w:shd w:val="clear" w:color="auto" w:fill="EBF0F8"/>
          </w:tcPr>
          <w:p>
            <w:r>
              <w:rPr>
                <w:sz w:val="19"/>
              </w:rPr>
              <w:t>~−1.1%, severe overfit by epoch 60</w:t>
            </w:r>
          </w:p>
        </w:tc>
      </w:tr>
      <w:tr>
        <w:tc>
          <w:tcPr>
            <w:tcW w:type="dxa" w:w="2592"/>
            <w:shd w:val="clear" w:color="auto" w:fill="FFFFFF"/>
          </w:tcPr>
          <w:p>
            <w:r>
              <w:rPr>
                <w:sz w:val="19"/>
              </w:rPr>
              <w:t>EMA Decay=0.999</w:t>
            </w:r>
          </w:p>
        </w:tc>
        <w:tc>
          <w:tcPr>
            <w:tcW w:type="dxa" w:w="1728"/>
            <w:shd w:val="clear" w:color="auto" w:fill="FFFFFF"/>
          </w:tcPr>
          <w:p>
            <w:r>
              <w:rPr>
                <w:sz w:val="19"/>
              </w:rPr>
              <w:t>—</w:t>
            </w:r>
          </w:p>
        </w:tc>
        <w:tc>
          <w:tcPr>
            <w:tcW w:type="dxa" w:w="3168"/>
            <w:shd w:val="clear" w:color="auto" w:fill="FFFFFF"/>
          </w:tcPr>
          <w:p>
            <w:r>
              <w:rPr>
                <w:sz w:val="19"/>
              </w:rPr>
              <w:t>Weight-space averaging → flatter minimum</w:t>
            </w:r>
          </w:p>
        </w:tc>
        <w:tc>
          <w:tcPr>
            <w:tcW w:type="dxa" w:w="3168"/>
            <w:shd w:val="clear" w:color="auto" w:fill="FFFFFF"/>
          </w:tcPr>
          <w:p>
            <w:r>
              <w:rPr>
                <w:sz w:val="19"/>
              </w:rPr>
              <w:t>~−0.5% (see ablation Table 14)</w:t>
            </w:r>
          </w:p>
        </w:tc>
      </w:tr>
      <w:tr>
        <w:tc>
          <w:tcPr>
            <w:tcW w:type="dxa" w:w="2592"/>
            <w:shd w:val="clear" w:color="auto" w:fill="EBF0F8"/>
          </w:tcPr>
          <w:p>
            <w:r>
              <w:rPr>
                <w:sz w:val="19"/>
              </w:rPr>
              <w:t>Weight Decay (AdamW)</w:t>
            </w:r>
          </w:p>
        </w:tc>
        <w:tc>
          <w:tcPr>
            <w:tcW w:type="dxa" w:w="1728"/>
            <w:shd w:val="clear" w:color="auto" w:fill="EBF0F8"/>
          </w:tcPr>
          <w:p>
            <w:r>
              <w:rPr>
                <w:sz w:val="19"/>
              </w:rPr>
              <w:t>0.05</w:t>
            </w:r>
          </w:p>
        </w:tc>
        <w:tc>
          <w:tcPr>
            <w:tcW w:type="dxa" w:w="3168"/>
            <w:shd w:val="clear" w:color="auto" w:fill="EBF0F8"/>
          </w:tcPr>
          <w:p>
            <w:r>
              <w:rPr>
                <w:sz w:val="19"/>
              </w:rPr>
              <w:t>L2 regularisation on all parameters</w:t>
            </w:r>
          </w:p>
        </w:tc>
        <w:tc>
          <w:tcPr>
            <w:tcW w:type="dxa" w:w="3168"/>
            <w:shd w:val="clear" w:color="auto" w:fill="EBF0F8"/>
          </w:tcPr>
          <w:p>
            <w:r>
              <w:rPr>
                <w:sz w:val="19"/>
              </w:rPr>
              <w:t>~−0.8% (model overfits FC/projection layers)</w:t>
            </w:r>
          </w:p>
        </w:tc>
      </w:tr>
      <w:tr>
        <w:tc>
          <w:tcPr>
            <w:tcW w:type="dxa" w:w="2592"/>
            <w:shd w:val="clear" w:color="auto" w:fill="FFFFFF"/>
          </w:tcPr>
          <w:p>
            <w:r>
              <w:rPr>
                <w:sz w:val="19"/>
              </w:rPr>
              <w:t>Gradient Clipping</w:t>
            </w:r>
          </w:p>
        </w:tc>
        <w:tc>
          <w:tcPr>
            <w:tcW w:type="dxa" w:w="1728"/>
            <w:shd w:val="clear" w:color="auto" w:fill="FFFFFF"/>
          </w:tcPr>
          <w:p>
            <w:r>
              <w:rPr>
                <w:sz w:val="19"/>
              </w:rPr>
              <w:t>max_norm=1.0</w:t>
            </w:r>
          </w:p>
        </w:tc>
        <w:tc>
          <w:tcPr>
            <w:tcW w:type="dxa" w:w="3168"/>
            <w:shd w:val="clear" w:color="auto" w:fill="FFFFFF"/>
          </w:tcPr>
          <w:p>
            <w:r>
              <w:rPr>
                <w:sz w:val="19"/>
              </w:rPr>
              <w:t>Prevents gradient explosion in warmup</w:t>
            </w:r>
          </w:p>
        </w:tc>
        <w:tc>
          <w:tcPr>
            <w:tcW w:type="dxa" w:w="3168"/>
            <w:shd w:val="clear" w:color="auto" w:fill="FFFFFF"/>
          </w:tcPr>
          <w:p>
            <w:r>
              <w:rPr>
                <w:sz w:val="19"/>
              </w:rPr>
              <w:t>Occasional NaN loss during first 5 epochs</w:t>
            </w:r>
          </w:p>
        </w:tc>
      </w:tr>
    </w:tbl>
    <w:p/>
    <w:p>
      <w:pPr>
        <w:pStyle w:val="Heading2"/>
        <w:spacing w:before="120" w:after="80"/>
      </w:pPr>
      <w:r>
        <w:rPr>
          <w:color w:val="2E74B5"/>
        </w:rPr>
        <w:t>4.5 Key Implementation Code</w:t>
      </w:r>
    </w:p>
    <w:p>
      <w:pPr>
        <w:spacing w:after="80"/>
        <w:ind w:left="0"/>
      </w:pPr>
      <w:r>
        <w:rPr>
          <w:b/>
          <w:i w:val="0"/>
          <w:sz w:val="21"/>
        </w:rPr>
        <w:t>CNN Stem:</w:t>
      </w:r>
    </w:p>
    <w:p>
      <w:pPr>
        <w:spacing w:before="60" w:after="60"/>
        <w:ind w:left="504" w:right="504"/>
        <w:shd w:val="clear" w:color="auto" w:fill="F2F2F2"/>
      </w:pPr>
      <w:r>
        <w:rPr>
          <w:rFonts w:ascii="Courier New" w:hAnsi="Courier New"/>
          <w:color w:val="1A1A1A"/>
          <w:sz w:val="16"/>
        </w:rPr>
        <w:t>class CNNStem(nn.Module):</w:t>
        <w:br/>
        <w:t xml:space="preserve">    def __init__(self, in_channels=3, channels=[64, 128]):</w:t>
        <w:br/>
        <w:t xml:space="preserve">        super().__init__()</w:t>
        <w:br/>
        <w:t xml:space="preserve">        self.conv1 = nn.Conv2d(in_channels, channels[0], 3, padding=1, bias=False)</w:t>
        <w:br/>
        <w:t xml:space="preserve">        self.bn1   = nn.BatchNorm2d(channels[0])</w:t>
        <w:br/>
        <w:t xml:space="preserve">        self.conv2 = nn.Conv2d(channels[0], channels[1], 3, padding=1, bias=False)</w:t>
        <w:br/>
        <w:t xml:space="preserve">        self.bn2   = nn.BatchNorm2d(channels[1])</w:t>
        <w:br/>
        <w:br/>
        <w:t xml:space="preserve">    def forward(self, x):</w:t>
        <w:br/>
        <w:t xml:space="preserve">        x = F.gelu(self.bn1(self.conv1(x)))  # (B, 64, 32, 32)</w:t>
        <w:br/>
        <w:t xml:space="preserve">        x = F.gelu(self.bn2(self.conv2(x)))  # (B, 128, 32, 32)</w:t>
        <w:br/>
        <w:t xml:space="preserve">        return x</w:t>
      </w:r>
    </w:p>
    <w:p>
      <w:pPr>
        <w:spacing w:after="80"/>
        <w:ind w:left="0"/>
      </w:pPr>
      <w:r>
        <w:rPr>
          <w:b/>
          <w:i w:val="0"/>
          <w:sz w:val="21"/>
        </w:rPr>
        <w:t>Transformer Block (Pre-Norm + Stochastic Depth):</w:t>
      </w:r>
    </w:p>
    <w:p>
      <w:pPr>
        <w:spacing w:before="60" w:after="60"/>
        <w:ind w:left="504" w:right="504"/>
        <w:shd w:val="clear" w:color="auto" w:fill="F2F2F2"/>
      </w:pPr>
      <w:r>
        <w:rPr>
          <w:rFonts w:ascii="Courier New" w:hAnsi="Courier New"/>
          <w:color w:val="1A1A1A"/>
          <w:sz w:val="16"/>
        </w:rPr>
        <w:t>class TransformerBlock(nn.Module):</w:t>
        <w:br/>
        <w:t xml:space="preserve">    def __init__(self, dim, num_heads, mlp_ratio=4.0, drop=0.1, drop_path=0.0):</w:t>
        <w:br/>
        <w:t xml:space="preserve">        super().__init__()</w:t>
        <w:br/>
        <w:t xml:space="preserve">        self.attn = PreNorm(dim, MultiHeadAttention(dim, num_heads, drop))</w:t>
        <w:br/>
        <w:t xml:space="preserve">        self.ff   = PreNorm(dim, FeedForward(dim, int(dim * mlp_ratio), drop))</w:t>
        <w:br/>
        <w:t xml:space="preserve">        self.dp   = DropPath(drop_path) if drop_path &gt; 0 else nn.Identity()</w:t>
        <w:br/>
        <w:br/>
        <w:t xml:space="preserve">    def forward(self, x):</w:t>
        <w:br/>
        <w:t xml:space="preserve">        x = x + self.dp(self.attn(x))   # self-attention residual</w:t>
        <w:br/>
        <w:t xml:space="preserve">        x = x + self.dp(self.ff(x))     # feed-forward residual</w:t>
        <w:br/>
        <w:t xml:space="preserve">        return x</w:t>
      </w:r>
    </w:p>
    <w:p>
      <w:pPr>
        <w:spacing w:after="80"/>
        <w:ind w:left="0"/>
      </w:pPr>
      <w:r>
        <w:rPr>
          <w:b/>
          <w:i w:val="0"/>
          <w:sz w:val="21"/>
        </w:rPr>
        <w:t>Training Loop (core):</w:t>
      </w:r>
    </w:p>
    <w:p>
      <w:pPr>
        <w:spacing w:before="60" w:after="60"/>
        <w:ind w:left="504" w:right="504"/>
        <w:shd w:val="clear" w:color="auto" w:fill="F2F2F2"/>
      </w:pPr>
      <w:r>
        <w:rPr>
          <w:rFonts w:ascii="Courier New" w:hAnsi="Courier New"/>
          <w:color w:val="1A1A1A"/>
          <w:sz w:val="16"/>
        </w:rPr>
        <w:t>optimizer = AdamW(model.parameters(), lr=3e-4, weight_decay=0.05)</w:t>
        <w:br/>
        <w:t>scheduler = OneCycleLR(optimizer, max_lr=3e-4,</w:t>
        <w:br/>
        <w:t xml:space="preserve">                       steps_per_epoch=len(train_loader), epochs=150)</w:t>
        <w:br/>
        <w:t>ema = EMA(model, decay=0.999)</w:t>
        <w:br/>
        <w:t>scaler = GradScaler(enabled=use_amp)</w:t>
        <w:br/>
        <w:br/>
        <w:t>for images, targets in train_loader:</w:t>
        <w:br/>
        <w:t xml:space="preserve">    with autocast('cuda', enabled=use_amp):</w:t>
        <w:br/>
        <w:t xml:space="preserve">        loss = criterion(model(images), targets)</w:t>
        <w:br/>
        <w:t xml:space="preserve">    scaler.scale(loss).backward()</w:t>
        <w:br/>
        <w:t xml:space="preserve">    scaler.unscale_(optimizer)</w:t>
        <w:br/>
        <w:t xml:space="preserve">    clip_grad_norm_(model.parameters(), max_norm=1.0)</w:t>
        <w:br/>
        <w:t xml:space="preserve">    scaler.step(optimizer)  ;  scaler.update()</w:t>
        <w:br/>
        <w:t xml:space="preserve">    ema.update(model)       ;  scheduler.step()</w:t>
      </w:r>
    </w:p>
    <w:p>
      <w:pPr>
        <w:pStyle w:val="Heading1"/>
        <w:spacing w:before="200" w:after="80"/>
      </w:pPr>
      <w:r>
        <w:rPr>
          <w:color w:val="1F3864"/>
        </w:rPr>
        <w:t>5. Experimental Results</w:t>
      </w:r>
    </w:p>
    <w:p>
      <w:pPr>
        <w:pStyle w:val="Heading2"/>
        <w:spacing w:before="120" w:after="80"/>
      </w:pPr>
      <w:r>
        <w:rPr>
          <w:color w:val="2E74B5"/>
        </w:rPr>
        <w:t>5.1 Cross-Experiment Accuracy Progression</w:t>
      </w:r>
    </w:p>
    <w:p>
      <w:pPr>
        <w:spacing w:before="120" w:after="40"/>
      </w:pPr>
      <w:r>
        <w:rPr>
          <w:b/>
          <w:i/>
          <w:sz w:val="19"/>
        </w:rPr>
        <w:t>Table 9. Accuracy progression across all three experiments.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val="clear" w:color="auto" w:fill="1F3864"/>
          </w:tcPr>
          <w:p>
            <w:pPr>
              <w:jc w:val="center"/>
            </w:pPr>
            <w:r>
              <w:rPr>
                <w:b/>
                <w:color w:val="FFFFFF"/>
                <w:sz w:val="19"/>
              </w:rPr>
              <w:t>Experiment</w:t>
            </w:r>
          </w:p>
        </w:tc>
        <w:tc>
          <w:tcPr>
            <w:tcW w:type="dxa" w:w="2448"/>
            <w:shd w:val="clear" w:color="auto" w:fill="1F3864"/>
          </w:tcPr>
          <w:p>
            <w:pPr>
              <w:jc w:val="center"/>
            </w:pPr>
            <w:r>
              <w:rPr>
                <w:b/>
                <w:color w:val="FFFFFF"/>
                <w:sz w:val="19"/>
              </w:rPr>
              <w:t>Architecture</w:t>
            </w:r>
          </w:p>
        </w:tc>
        <w:tc>
          <w:tcPr>
            <w:tcW w:type="dxa" w:w="1152"/>
            <w:shd w:val="clear" w:color="auto" w:fill="1F3864"/>
          </w:tcPr>
          <w:p>
            <w:pPr>
              <w:jc w:val="center"/>
            </w:pPr>
            <w:r>
              <w:rPr>
                <w:b/>
                <w:color w:val="FFFFFF"/>
                <w:sz w:val="19"/>
              </w:rPr>
              <w:t>Params</w:t>
            </w:r>
          </w:p>
        </w:tc>
        <w:tc>
          <w:tcPr>
            <w:tcW w:type="dxa" w:w="1008"/>
            <w:shd w:val="clear" w:color="auto" w:fill="1F3864"/>
          </w:tcPr>
          <w:p>
            <w:pPr>
              <w:jc w:val="center"/>
            </w:pPr>
            <w:r>
              <w:rPr>
                <w:b/>
                <w:color w:val="FFFFFF"/>
                <w:sz w:val="19"/>
              </w:rPr>
              <w:t>Epochs</w:t>
            </w:r>
          </w:p>
        </w:tc>
        <w:tc>
          <w:tcPr>
            <w:tcW w:type="dxa" w:w="1728"/>
            <w:shd w:val="clear" w:color="auto" w:fill="1F3864"/>
          </w:tcPr>
          <w:p>
            <w:pPr>
              <w:jc w:val="center"/>
            </w:pPr>
            <w:r>
              <w:rPr>
                <w:b/>
                <w:color w:val="FFFFFF"/>
                <w:sz w:val="19"/>
              </w:rPr>
              <w:t>Best Val Acc</w:t>
            </w:r>
          </w:p>
        </w:tc>
        <w:tc>
          <w:tcPr>
            <w:tcW w:type="dxa" w:w="1728"/>
            <w:shd w:val="clear" w:color="auto" w:fill="1F3864"/>
          </w:tcPr>
          <w:p>
            <w:pPr>
              <w:jc w:val="center"/>
            </w:pPr>
            <w:r>
              <w:rPr>
                <w:b/>
                <w:color w:val="FFFFFF"/>
                <w:sz w:val="19"/>
              </w:rPr>
              <w:t>vs Previous</w:t>
            </w:r>
          </w:p>
        </w:tc>
      </w:tr>
      <w:tr>
        <w:tc>
          <w:tcPr>
            <w:tcW w:type="dxa" w:w="1008"/>
            <w:shd w:val="clear" w:color="auto" w:fill="EBF0F8"/>
          </w:tcPr>
          <w:p>
            <w:r>
              <w:rPr>
                <w:sz w:val="19"/>
              </w:rPr>
              <w:t>Exp 1</w:t>
            </w:r>
          </w:p>
        </w:tc>
        <w:tc>
          <w:tcPr>
            <w:tcW w:type="dxa" w:w="2448"/>
            <w:shd w:val="clear" w:color="auto" w:fill="EBF0F8"/>
          </w:tcPr>
          <w:p>
            <w:r>
              <w:rPr>
                <w:sz w:val="19"/>
              </w:rPr>
              <w:t>Baseline VGG-CNN</w:t>
            </w:r>
          </w:p>
        </w:tc>
        <w:tc>
          <w:tcPr>
            <w:tcW w:type="dxa" w:w="1152"/>
            <w:shd w:val="clear" w:color="auto" w:fill="EBF0F8"/>
          </w:tcPr>
          <w:p>
            <w:r>
              <w:rPr>
                <w:sz w:val="19"/>
              </w:rPr>
              <w:t>~2.8M</w:t>
            </w:r>
          </w:p>
        </w:tc>
        <w:tc>
          <w:tcPr>
            <w:tcW w:type="dxa" w:w="1008"/>
            <w:shd w:val="clear" w:color="auto" w:fill="EBF0F8"/>
          </w:tcPr>
          <w:p>
            <w:r>
              <w:rPr>
                <w:sz w:val="19"/>
              </w:rPr>
              <w:t>30</w:t>
            </w:r>
          </w:p>
        </w:tc>
        <w:tc>
          <w:tcPr>
            <w:tcW w:type="dxa" w:w="1728"/>
            <w:shd w:val="clear" w:color="auto" w:fill="EBF0F8"/>
          </w:tcPr>
          <w:p>
            <w:r>
              <w:rPr>
                <w:sz w:val="19"/>
              </w:rPr>
              <w:t>85.60%</w:t>
            </w:r>
          </w:p>
        </w:tc>
        <w:tc>
          <w:tcPr>
            <w:tcW w:type="dxa" w:w="1728"/>
            <w:shd w:val="clear" w:color="auto" w:fill="EBF0F8"/>
          </w:tcPr>
          <w:p>
            <w:r>
              <w:rPr>
                <w:sz w:val="19"/>
              </w:rPr>
              <w:t>— (baseline)</w:t>
            </w:r>
          </w:p>
        </w:tc>
      </w:tr>
      <w:tr>
        <w:tc>
          <w:tcPr>
            <w:tcW w:type="dxa" w:w="1008"/>
            <w:shd w:val="clear" w:color="auto" w:fill="FFFFFF"/>
          </w:tcPr>
          <w:p>
            <w:r>
              <w:rPr>
                <w:sz w:val="19"/>
              </w:rPr>
              <w:t>Exp 2</w:t>
            </w:r>
          </w:p>
        </w:tc>
        <w:tc>
          <w:tcPr>
            <w:tcW w:type="dxa" w:w="2448"/>
            <w:shd w:val="clear" w:color="auto" w:fill="FFFFFF"/>
          </w:tcPr>
          <w:p>
            <w:r>
              <w:rPr>
                <w:sz w:val="19"/>
              </w:rPr>
              <w:t>ResNet-CIFAR</w:t>
            </w:r>
          </w:p>
        </w:tc>
        <w:tc>
          <w:tcPr>
            <w:tcW w:type="dxa" w:w="1152"/>
            <w:shd w:val="clear" w:color="auto" w:fill="FFFFFF"/>
          </w:tcPr>
          <w:p>
            <w:r>
              <w:rPr>
                <w:sz w:val="19"/>
              </w:rPr>
              <w:t>~6.6M</w:t>
            </w:r>
          </w:p>
        </w:tc>
        <w:tc>
          <w:tcPr>
            <w:tcW w:type="dxa" w:w="1008"/>
            <w:shd w:val="clear" w:color="auto" w:fill="FFFFFF"/>
          </w:tcPr>
          <w:p>
            <w:r>
              <w:rPr>
                <w:sz w:val="19"/>
              </w:rPr>
              <w:t>30</w:t>
            </w:r>
          </w:p>
        </w:tc>
        <w:tc>
          <w:tcPr>
            <w:tcW w:type="dxa" w:w="1728"/>
            <w:shd w:val="clear" w:color="auto" w:fill="FFFFFF"/>
          </w:tcPr>
          <w:p>
            <w:r>
              <w:rPr>
                <w:sz w:val="19"/>
              </w:rPr>
              <w:t>88.80%</w:t>
            </w:r>
          </w:p>
        </w:tc>
        <w:tc>
          <w:tcPr>
            <w:tcW w:type="dxa" w:w="1728"/>
            <w:shd w:val="clear" w:color="auto" w:fill="FFFFFF"/>
          </w:tcPr>
          <w:p>
            <w:r>
              <w:rPr>
                <w:sz w:val="19"/>
              </w:rPr>
              <w:t>+3.20%</w:t>
            </w:r>
          </w:p>
        </w:tc>
      </w:tr>
      <w:tr>
        <w:tc>
          <w:tcPr>
            <w:tcW w:type="dxa" w:w="1008"/>
            <w:shd w:val="clear" w:color="auto" w:fill="EBF0F8"/>
          </w:tcPr>
          <w:p>
            <w:r>
              <w:rPr>
                <w:sz w:val="19"/>
              </w:rPr>
              <w:t>Exp 3</w:t>
            </w:r>
          </w:p>
        </w:tc>
        <w:tc>
          <w:tcPr>
            <w:tcW w:type="dxa" w:w="2448"/>
            <w:shd w:val="clear" w:color="auto" w:fill="EBF0F8"/>
          </w:tcPr>
          <w:p>
            <w:r>
              <w:rPr>
                <w:sz w:val="19"/>
              </w:rPr>
              <w:t>Hybrid CNN-ViT</w:t>
            </w:r>
          </w:p>
        </w:tc>
        <w:tc>
          <w:tcPr>
            <w:tcW w:type="dxa" w:w="1152"/>
            <w:shd w:val="clear" w:color="auto" w:fill="EBF0F8"/>
          </w:tcPr>
          <w:p>
            <w:r>
              <w:rPr>
                <w:sz w:val="19"/>
              </w:rPr>
              <w:t>~6.8M</w:t>
            </w:r>
          </w:p>
        </w:tc>
        <w:tc>
          <w:tcPr>
            <w:tcW w:type="dxa" w:w="1008"/>
            <w:shd w:val="clear" w:color="auto" w:fill="EBF0F8"/>
          </w:tcPr>
          <w:p>
            <w:r>
              <w:rPr>
                <w:sz w:val="19"/>
              </w:rPr>
              <w:t>150</w:t>
            </w:r>
          </w:p>
        </w:tc>
        <w:tc>
          <w:tcPr>
            <w:tcW w:type="dxa" w:w="1728"/>
            <w:shd w:val="clear" w:color="auto" w:fill="EBF0F8"/>
          </w:tcPr>
          <w:p>
            <w:r>
              <w:rPr>
                <w:sz w:val="19"/>
              </w:rPr>
              <w:t>91.88%</w:t>
            </w:r>
          </w:p>
        </w:tc>
        <w:tc>
          <w:tcPr>
            <w:tcW w:type="dxa" w:w="1728"/>
            <w:shd w:val="clear" w:color="auto" w:fill="EBF0F8"/>
          </w:tcPr>
          <w:p>
            <w:r>
              <w:rPr>
                <w:sz w:val="19"/>
              </w:rPr>
              <w:t>+3.08%</w:t>
            </w:r>
          </w:p>
        </w:tc>
      </w:tr>
      <w:tr>
        <w:tc>
          <w:tcPr>
            <w:tcW w:type="dxa" w:w="1008"/>
            <w:shd w:val="clear" w:color="auto" w:fill="FFFFFF"/>
          </w:tcPr>
          <w:p>
            <w:r>
              <w:rPr>
                <w:sz w:val="19"/>
              </w:rPr>
            </w:r>
          </w:p>
        </w:tc>
        <w:tc>
          <w:tcPr>
            <w:tcW w:type="dxa" w:w="2448"/>
            <w:shd w:val="clear" w:color="auto" w:fill="FFFFFF"/>
          </w:tcPr>
          <w:p>
            <w:r>
              <w:rPr>
                <w:sz w:val="19"/>
              </w:rPr>
              <w:t xml:space="preserve">  Total gain</w:t>
            </w:r>
          </w:p>
        </w:tc>
        <w:tc>
          <w:tcPr>
            <w:tcW w:type="dxa" w:w="1152"/>
            <w:shd w:val="clear" w:color="auto" w:fill="FFFFFF"/>
          </w:tcPr>
          <w:p>
            <w:r>
              <w:rPr>
                <w:sz w:val="19"/>
              </w:rPr>
            </w:r>
          </w:p>
        </w:tc>
        <w:tc>
          <w:tcPr>
            <w:tcW w:type="dxa" w:w="1008"/>
            <w:shd w:val="clear" w:color="auto" w:fill="FFFFFF"/>
          </w:tcPr>
          <w:p>
            <w:r>
              <w:rPr>
                <w:sz w:val="19"/>
              </w:rPr>
            </w:r>
          </w:p>
        </w:tc>
        <w:tc>
          <w:tcPr>
            <w:tcW w:type="dxa" w:w="1728"/>
            <w:shd w:val="clear" w:color="auto" w:fill="FFFFFF"/>
          </w:tcPr>
          <w:p>
            <w:r>
              <w:rPr>
                <w:sz w:val="19"/>
              </w:rPr>
            </w:r>
          </w:p>
        </w:tc>
        <w:tc>
          <w:tcPr>
            <w:tcW w:type="dxa" w:w="1728"/>
            <w:shd w:val="clear" w:color="auto" w:fill="FFFFFF"/>
          </w:tcPr>
          <w:p>
            <w:r>
              <w:rPr>
                <w:sz w:val="19"/>
              </w:rPr>
              <w:t>+6.28%</w:t>
            </w:r>
          </w:p>
        </w:tc>
      </w:tr>
    </w:tbl>
    <w:p/>
    <w:p>
      <w:pPr>
        <w:pStyle w:val="Heading2"/>
        <w:spacing w:before="120" w:after="80"/>
      </w:pPr>
      <w:r>
        <w:rPr>
          <w:color w:val="2E74B5"/>
        </w:rPr>
        <w:t>5.2 Experiment 3 — Complete Training Dynamics (150 Epochs)</w:t>
      </w:r>
    </w:p>
    <w:p>
      <w:pPr>
        <w:spacing w:before="120" w:after="40"/>
      </w:pPr>
      <w:r>
        <w:rPr>
          <w:b/>
          <w:i/>
          <w:sz w:val="19"/>
        </w:rPr>
        <w:t>Table 10. Training dynamics at key epochs for Experiment 3 (Hybrid CNN-ViT). Best checkpoint highlighted at epoch 121.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val="clear" w:color="auto" w:fill="1F3864"/>
          </w:tcPr>
          <w:p>
            <w:pPr>
              <w:jc w:val="center"/>
            </w:pPr>
            <w:r>
              <w:rPr>
                <w:b/>
                <w:color w:val="FFFFFF"/>
                <w:sz w:val="19"/>
              </w:rPr>
              <w:t>Epoch</w:t>
            </w:r>
          </w:p>
        </w:tc>
        <w:tc>
          <w:tcPr>
            <w:tcW w:type="dxa" w:w="1296"/>
            <w:shd w:val="clear" w:color="auto" w:fill="1F3864"/>
          </w:tcPr>
          <w:p>
            <w:pPr>
              <w:jc w:val="center"/>
            </w:pPr>
            <w:r>
              <w:rPr>
                <w:b/>
                <w:color w:val="FFFFFF"/>
                <w:sz w:val="19"/>
              </w:rPr>
              <w:t>Train Loss</w:t>
            </w:r>
          </w:p>
        </w:tc>
        <w:tc>
          <w:tcPr>
            <w:tcW w:type="dxa" w:w="1296"/>
            <w:shd w:val="clear" w:color="auto" w:fill="1F3864"/>
          </w:tcPr>
          <w:p>
            <w:pPr>
              <w:jc w:val="center"/>
            </w:pPr>
            <w:r>
              <w:rPr>
                <w:b/>
                <w:color w:val="FFFFFF"/>
                <w:sz w:val="19"/>
              </w:rPr>
              <w:t>Train Acc</w:t>
            </w:r>
          </w:p>
        </w:tc>
        <w:tc>
          <w:tcPr>
            <w:tcW w:type="dxa" w:w="1296"/>
            <w:shd w:val="clear" w:color="auto" w:fill="1F3864"/>
          </w:tcPr>
          <w:p>
            <w:pPr>
              <w:jc w:val="center"/>
            </w:pPr>
            <w:r>
              <w:rPr>
                <w:b/>
                <w:color w:val="FFFFFF"/>
                <w:sz w:val="19"/>
              </w:rPr>
              <w:t>Val Loss</w:t>
            </w:r>
          </w:p>
        </w:tc>
        <w:tc>
          <w:tcPr>
            <w:tcW w:type="dxa" w:w="1296"/>
            <w:shd w:val="clear" w:color="auto" w:fill="1F3864"/>
          </w:tcPr>
          <w:p>
            <w:pPr>
              <w:jc w:val="center"/>
            </w:pPr>
            <w:r>
              <w:rPr>
                <w:b/>
                <w:color w:val="FFFFFF"/>
                <w:sz w:val="19"/>
              </w:rPr>
              <w:t>Val Acc</w:t>
            </w:r>
          </w:p>
        </w:tc>
        <w:tc>
          <w:tcPr>
            <w:tcW w:type="dxa" w:w="1584"/>
            <w:shd w:val="clear" w:color="auto" w:fill="1F3864"/>
          </w:tcPr>
          <w:p>
            <w:pPr>
              <w:jc w:val="center"/>
            </w:pPr>
            <w:r>
              <w:rPr>
                <w:b/>
                <w:color w:val="FFFFFF"/>
                <w:sz w:val="19"/>
              </w:rPr>
              <w:t>LR</w:t>
            </w:r>
          </w:p>
        </w:tc>
      </w:tr>
      <w:tr>
        <w:tc>
          <w:tcPr>
            <w:tcW w:type="dxa" w:w="864"/>
            <w:shd w:val="clear" w:color="auto" w:fill="EBF0F8"/>
          </w:tcPr>
          <w:p>
            <w:r>
              <w:rPr>
                <w:sz w:val="19"/>
              </w:rPr>
              <w:t>1</w:t>
            </w:r>
          </w:p>
        </w:tc>
        <w:tc>
          <w:tcPr>
            <w:tcW w:type="dxa" w:w="1296"/>
            <w:shd w:val="clear" w:color="auto" w:fill="EBF0F8"/>
          </w:tcPr>
          <w:p>
            <w:r>
              <w:rPr>
                <w:sz w:val="19"/>
              </w:rPr>
              <w:t>1.9854</w:t>
            </w:r>
          </w:p>
        </w:tc>
        <w:tc>
          <w:tcPr>
            <w:tcW w:type="dxa" w:w="1296"/>
            <w:shd w:val="clear" w:color="auto" w:fill="EBF0F8"/>
          </w:tcPr>
          <w:p>
            <w:r>
              <w:rPr>
                <w:sz w:val="19"/>
              </w:rPr>
              <w:t>26.63%</w:t>
            </w:r>
          </w:p>
        </w:tc>
        <w:tc>
          <w:tcPr>
            <w:tcW w:type="dxa" w:w="1296"/>
            <w:shd w:val="clear" w:color="auto" w:fill="EBF0F8"/>
          </w:tcPr>
          <w:p>
            <w:r>
              <w:rPr>
                <w:sz w:val="19"/>
              </w:rPr>
              <w:t>2.1144</w:t>
            </w:r>
          </w:p>
        </w:tc>
        <w:tc>
          <w:tcPr>
            <w:tcW w:type="dxa" w:w="1296"/>
            <w:shd w:val="clear" w:color="auto" w:fill="EBF0F8"/>
          </w:tcPr>
          <w:p>
            <w:r>
              <w:rPr>
                <w:sz w:val="19"/>
              </w:rPr>
              <w:t>20.66%</w:t>
            </w:r>
          </w:p>
        </w:tc>
        <w:tc>
          <w:tcPr>
            <w:tcW w:type="dxa" w:w="1584"/>
            <w:shd w:val="clear" w:color="auto" w:fill="EBF0F8"/>
          </w:tcPr>
          <w:p>
            <w:r>
              <w:rPr>
                <w:sz w:val="19"/>
              </w:rPr>
              <w:t>0.000012</w:t>
            </w:r>
          </w:p>
        </w:tc>
      </w:tr>
      <w:tr>
        <w:tc>
          <w:tcPr>
            <w:tcW w:type="dxa" w:w="864"/>
            <w:shd w:val="clear" w:color="auto" w:fill="FFFFFF"/>
          </w:tcPr>
          <w:p>
            <w:r>
              <w:rPr>
                <w:sz w:val="19"/>
              </w:rPr>
              <w:t>15</w:t>
            </w:r>
          </w:p>
        </w:tc>
        <w:tc>
          <w:tcPr>
            <w:tcW w:type="dxa" w:w="1296"/>
            <w:shd w:val="clear" w:color="auto" w:fill="FFFFFF"/>
          </w:tcPr>
          <w:p>
            <w:r>
              <w:rPr>
                <w:sz w:val="19"/>
              </w:rPr>
              <w:t>1.2377</w:t>
            </w:r>
          </w:p>
        </w:tc>
        <w:tc>
          <w:tcPr>
            <w:tcW w:type="dxa" w:w="1296"/>
            <w:shd w:val="clear" w:color="auto" w:fill="FFFFFF"/>
          </w:tcPr>
          <w:p>
            <w:r>
              <w:rPr>
                <w:sz w:val="19"/>
              </w:rPr>
              <w:t>55.32%</w:t>
            </w:r>
          </w:p>
        </w:tc>
        <w:tc>
          <w:tcPr>
            <w:tcW w:type="dxa" w:w="1296"/>
            <w:shd w:val="clear" w:color="auto" w:fill="FFFFFF"/>
          </w:tcPr>
          <w:p>
            <w:r>
              <w:rPr>
                <w:sz w:val="19"/>
              </w:rPr>
              <w:t>1.0933</w:t>
            </w:r>
          </w:p>
        </w:tc>
        <w:tc>
          <w:tcPr>
            <w:tcW w:type="dxa" w:w="1296"/>
            <w:shd w:val="clear" w:color="auto" w:fill="FFFFFF"/>
          </w:tcPr>
          <w:p>
            <w:r>
              <w:rPr>
                <w:sz w:val="19"/>
              </w:rPr>
              <w:t>60.64%</w:t>
            </w:r>
          </w:p>
        </w:tc>
        <w:tc>
          <w:tcPr>
            <w:tcW w:type="dxa" w:w="1584"/>
            <w:shd w:val="clear" w:color="auto" w:fill="FFFFFF"/>
          </w:tcPr>
          <w:p>
            <w:r>
              <w:rPr>
                <w:sz w:val="19"/>
              </w:rPr>
              <w:t>0.000084</w:t>
            </w:r>
          </w:p>
        </w:tc>
      </w:tr>
      <w:tr>
        <w:tc>
          <w:tcPr>
            <w:tcW w:type="dxa" w:w="864"/>
            <w:shd w:val="clear" w:color="auto" w:fill="EBF0F8"/>
          </w:tcPr>
          <w:p>
            <w:r>
              <w:rPr>
                <w:sz w:val="19"/>
              </w:rPr>
              <w:t>30</w:t>
            </w:r>
          </w:p>
        </w:tc>
        <w:tc>
          <w:tcPr>
            <w:tcW w:type="dxa" w:w="1296"/>
            <w:shd w:val="clear" w:color="auto" w:fill="EBF0F8"/>
          </w:tcPr>
          <w:p>
            <w:r>
              <w:rPr>
                <w:sz w:val="19"/>
              </w:rPr>
              <w:t>0.8657</w:t>
            </w:r>
          </w:p>
        </w:tc>
        <w:tc>
          <w:tcPr>
            <w:tcW w:type="dxa" w:w="1296"/>
            <w:shd w:val="clear" w:color="auto" w:fill="EBF0F8"/>
          </w:tcPr>
          <w:p>
            <w:r>
              <w:rPr>
                <w:sz w:val="19"/>
              </w:rPr>
              <w:t>69.51%</w:t>
            </w:r>
          </w:p>
        </w:tc>
        <w:tc>
          <w:tcPr>
            <w:tcW w:type="dxa" w:w="1296"/>
            <w:shd w:val="clear" w:color="auto" w:fill="EBF0F8"/>
          </w:tcPr>
          <w:p>
            <w:r>
              <w:rPr>
                <w:sz w:val="19"/>
              </w:rPr>
              <w:t>0.6600</w:t>
            </w:r>
          </w:p>
        </w:tc>
        <w:tc>
          <w:tcPr>
            <w:tcW w:type="dxa" w:w="1296"/>
            <w:shd w:val="clear" w:color="auto" w:fill="EBF0F8"/>
          </w:tcPr>
          <w:p>
            <w:r>
              <w:rPr>
                <w:sz w:val="19"/>
              </w:rPr>
              <w:t>76.98%</w:t>
            </w:r>
          </w:p>
        </w:tc>
        <w:tc>
          <w:tcPr>
            <w:tcW w:type="dxa" w:w="1584"/>
            <w:shd w:val="clear" w:color="auto" w:fill="EBF0F8"/>
          </w:tcPr>
          <w:p>
            <w:r>
              <w:rPr>
                <w:sz w:val="19"/>
              </w:rPr>
              <w:t>0.000228</w:t>
            </w:r>
          </w:p>
        </w:tc>
      </w:tr>
      <w:tr>
        <w:tc>
          <w:tcPr>
            <w:tcW w:type="dxa" w:w="864"/>
            <w:shd w:val="clear" w:color="auto" w:fill="FFFFFF"/>
          </w:tcPr>
          <w:p>
            <w:r>
              <w:rPr>
                <w:sz w:val="19"/>
              </w:rPr>
              <w:t>45</w:t>
            </w:r>
          </w:p>
        </w:tc>
        <w:tc>
          <w:tcPr>
            <w:tcW w:type="dxa" w:w="1296"/>
            <w:shd w:val="clear" w:color="auto" w:fill="FFFFFF"/>
          </w:tcPr>
          <w:p>
            <w:r>
              <w:rPr>
                <w:sz w:val="19"/>
              </w:rPr>
              <w:t>0.6209</w:t>
            </w:r>
          </w:p>
        </w:tc>
        <w:tc>
          <w:tcPr>
            <w:tcW w:type="dxa" w:w="1296"/>
            <w:shd w:val="clear" w:color="auto" w:fill="FFFFFF"/>
          </w:tcPr>
          <w:p>
            <w:r>
              <w:rPr>
                <w:sz w:val="19"/>
              </w:rPr>
              <w:t>78.21%</w:t>
            </w:r>
          </w:p>
        </w:tc>
        <w:tc>
          <w:tcPr>
            <w:tcW w:type="dxa" w:w="1296"/>
            <w:shd w:val="clear" w:color="auto" w:fill="FFFFFF"/>
          </w:tcPr>
          <w:p>
            <w:r>
              <w:rPr>
                <w:sz w:val="19"/>
              </w:rPr>
              <w:t>0.4441</w:t>
            </w:r>
          </w:p>
        </w:tc>
        <w:tc>
          <w:tcPr>
            <w:tcW w:type="dxa" w:w="1296"/>
            <w:shd w:val="clear" w:color="auto" w:fill="FFFFFF"/>
          </w:tcPr>
          <w:p>
            <w:r>
              <w:rPr>
                <w:sz w:val="19"/>
              </w:rPr>
              <w:t>85.04%</w:t>
            </w:r>
          </w:p>
        </w:tc>
        <w:tc>
          <w:tcPr>
            <w:tcW w:type="dxa" w:w="1584"/>
            <w:shd w:val="clear" w:color="auto" w:fill="FFFFFF"/>
          </w:tcPr>
          <w:p>
            <w:r>
              <w:rPr>
                <w:sz w:val="19"/>
              </w:rPr>
              <w:t>0.000300</w:t>
            </w:r>
          </w:p>
        </w:tc>
      </w:tr>
      <w:tr>
        <w:tc>
          <w:tcPr>
            <w:tcW w:type="dxa" w:w="864"/>
            <w:shd w:val="clear" w:color="auto" w:fill="EBF0F8"/>
          </w:tcPr>
          <w:p>
            <w:r>
              <w:rPr>
                <w:sz w:val="19"/>
              </w:rPr>
              <w:t>60</w:t>
            </w:r>
          </w:p>
        </w:tc>
        <w:tc>
          <w:tcPr>
            <w:tcW w:type="dxa" w:w="1296"/>
            <w:shd w:val="clear" w:color="auto" w:fill="EBF0F8"/>
          </w:tcPr>
          <w:p>
            <w:r>
              <w:rPr>
                <w:sz w:val="19"/>
              </w:rPr>
              <w:t>0.4350</w:t>
            </w:r>
          </w:p>
        </w:tc>
        <w:tc>
          <w:tcPr>
            <w:tcW w:type="dxa" w:w="1296"/>
            <w:shd w:val="clear" w:color="auto" w:fill="EBF0F8"/>
          </w:tcPr>
          <w:p>
            <w:r>
              <w:rPr>
                <w:sz w:val="19"/>
              </w:rPr>
              <w:t>84.71%</w:t>
            </w:r>
          </w:p>
        </w:tc>
        <w:tc>
          <w:tcPr>
            <w:tcW w:type="dxa" w:w="1296"/>
            <w:shd w:val="clear" w:color="auto" w:fill="EBF0F8"/>
          </w:tcPr>
          <w:p>
            <w:r>
              <w:rPr>
                <w:sz w:val="19"/>
              </w:rPr>
              <w:t>0.3412</w:t>
            </w:r>
          </w:p>
        </w:tc>
        <w:tc>
          <w:tcPr>
            <w:tcW w:type="dxa" w:w="1296"/>
            <w:shd w:val="clear" w:color="auto" w:fill="EBF0F8"/>
          </w:tcPr>
          <w:p>
            <w:r>
              <w:rPr>
                <w:sz w:val="19"/>
              </w:rPr>
              <w:t>88.92%</w:t>
            </w:r>
          </w:p>
        </w:tc>
        <w:tc>
          <w:tcPr>
            <w:tcW w:type="dxa" w:w="1584"/>
            <w:shd w:val="clear" w:color="auto" w:fill="EBF0F8"/>
          </w:tcPr>
          <w:p>
            <w:r>
              <w:rPr>
                <w:sz w:val="19"/>
              </w:rPr>
              <w:t>0.000285</w:t>
            </w:r>
          </w:p>
        </w:tc>
      </w:tr>
      <w:tr>
        <w:tc>
          <w:tcPr>
            <w:tcW w:type="dxa" w:w="864"/>
            <w:shd w:val="clear" w:color="auto" w:fill="FFFFFF"/>
          </w:tcPr>
          <w:p>
            <w:r>
              <w:rPr>
                <w:sz w:val="19"/>
              </w:rPr>
              <w:t>75</w:t>
            </w:r>
          </w:p>
        </w:tc>
        <w:tc>
          <w:tcPr>
            <w:tcW w:type="dxa" w:w="1296"/>
            <w:shd w:val="clear" w:color="auto" w:fill="FFFFFF"/>
          </w:tcPr>
          <w:p>
            <w:r>
              <w:rPr>
                <w:sz w:val="19"/>
              </w:rPr>
              <w:t>0.3193</w:t>
            </w:r>
          </w:p>
        </w:tc>
        <w:tc>
          <w:tcPr>
            <w:tcW w:type="dxa" w:w="1296"/>
            <w:shd w:val="clear" w:color="auto" w:fill="FFFFFF"/>
          </w:tcPr>
          <w:p>
            <w:r>
              <w:rPr>
                <w:sz w:val="19"/>
              </w:rPr>
              <w:t>88.78%</w:t>
            </w:r>
          </w:p>
        </w:tc>
        <w:tc>
          <w:tcPr>
            <w:tcW w:type="dxa" w:w="1296"/>
            <w:shd w:val="clear" w:color="auto" w:fill="FFFFFF"/>
          </w:tcPr>
          <w:p>
            <w:r>
              <w:rPr>
                <w:sz w:val="19"/>
              </w:rPr>
              <w:t>0.3134</w:t>
            </w:r>
          </w:p>
        </w:tc>
        <w:tc>
          <w:tcPr>
            <w:tcW w:type="dxa" w:w="1296"/>
            <w:shd w:val="clear" w:color="auto" w:fill="FFFFFF"/>
          </w:tcPr>
          <w:p>
            <w:r>
              <w:rPr>
                <w:sz w:val="19"/>
              </w:rPr>
              <w:t>90.32%</w:t>
            </w:r>
          </w:p>
        </w:tc>
        <w:tc>
          <w:tcPr>
            <w:tcW w:type="dxa" w:w="1584"/>
            <w:shd w:val="clear" w:color="auto" w:fill="FFFFFF"/>
          </w:tcPr>
          <w:p>
            <w:r>
              <w:rPr>
                <w:sz w:val="19"/>
              </w:rPr>
              <w:t>0.000244</w:t>
            </w:r>
          </w:p>
        </w:tc>
      </w:tr>
      <w:tr>
        <w:tc>
          <w:tcPr>
            <w:tcW w:type="dxa" w:w="864"/>
            <w:shd w:val="clear" w:color="auto" w:fill="EBF0F8"/>
          </w:tcPr>
          <w:p>
            <w:r>
              <w:rPr>
                <w:sz w:val="19"/>
              </w:rPr>
              <w:t>90</w:t>
            </w:r>
          </w:p>
        </w:tc>
        <w:tc>
          <w:tcPr>
            <w:tcW w:type="dxa" w:w="1296"/>
            <w:shd w:val="clear" w:color="auto" w:fill="EBF0F8"/>
          </w:tcPr>
          <w:p>
            <w:r>
              <w:rPr>
                <w:sz w:val="19"/>
              </w:rPr>
              <w:t>0.2330</w:t>
            </w:r>
          </w:p>
        </w:tc>
        <w:tc>
          <w:tcPr>
            <w:tcW w:type="dxa" w:w="1296"/>
            <w:shd w:val="clear" w:color="auto" w:fill="EBF0F8"/>
          </w:tcPr>
          <w:p>
            <w:r>
              <w:rPr>
                <w:sz w:val="19"/>
              </w:rPr>
              <w:t>91.92%</w:t>
            </w:r>
          </w:p>
        </w:tc>
        <w:tc>
          <w:tcPr>
            <w:tcW w:type="dxa" w:w="1296"/>
            <w:shd w:val="clear" w:color="auto" w:fill="EBF0F8"/>
          </w:tcPr>
          <w:p>
            <w:r>
              <w:rPr>
                <w:sz w:val="19"/>
              </w:rPr>
              <w:t>0.3127</w:t>
            </w:r>
          </w:p>
        </w:tc>
        <w:tc>
          <w:tcPr>
            <w:tcW w:type="dxa" w:w="1296"/>
            <w:shd w:val="clear" w:color="auto" w:fill="EBF0F8"/>
          </w:tcPr>
          <w:p>
            <w:r>
              <w:rPr>
                <w:sz w:val="19"/>
              </w:rPr>
              <w:t>90.89%</w:t>
            </w:r>
          </w:p>
        </w:tc>
        <w:tc>
          <w:tcPr>
            <w:tcW w:type="dxa" w:w="1584"/>
            <w:shd w:val="clear" w:color="auto" w:fill="EBF0F8"/>
          </w:tcPr>
          <w:p>
            <w:r>
              <w:rPr>
                <w:sz w:val="19"/>
              </w:rPr>
              <w:t>0.000183</w:t>
            </w:r>
          </w:p>
        </w:tc>
      </w:tr>
      <w:tr>
        <w:tc>
          <w:tcPr>
            <w:tcW w:type="dxa" w:w="864"/>
            <w:shd w:val="clear" w:color="auto" w:fill="FFFFFF"/>
          </w:tcPr>
          <w:p>
            <w:r>
              <w:rPr>
                <w:sz w:val="19"/>
              </w:rPr>
              <w:t>105</w:t>
            </w:r>
          </w:p>
        </w:tc>
        <w:tc>
          <w:tcPr>
            <w:tcW w:type="dxa" w:w="1296"/>
            <w:shd w:val="clear" w:color="auto" w:fill="FFFFFF"/>
          </w:tcPr>
          <w:p>
            <w:r>
              <w:rPr>
                <w:sz w:val="19"/>
              </w:rPr>
              <w:t>0.1595</w:t>
            </w:r>
          </w:p>
        </w:tc>
        <w:tc>
          <w:tcPr>
            <w:tcW w:type="dxa" w:w="1296"/>
            <w:shd w:val="clear" w:color="auto" w:fill="FFFFFF"/>
          </w:tcPr>
          <w:p>
            <w:r>
              <w:rPr>
                <w:sz w:val="19"/>
              </w:rPr>
              <w:t>94.35%</w:t>
            </w:r>
          </w:p>
        </w:tc>
        <w:tc>
          <w:tcPr>
            <w:tcW w:type="dxa" w:w="1296"/>
            <w:shd w:val="clear" w:color="auto" w:fill="FFFFFF"/>
          </w:tcPr>
          <w:p>
            <w:r>
              <w:rPr>
                <w:sz w:val="19"/>
              </w:rPr>
              <w:t>0.3450</w:t>
            </w:r>
          </w:p>
        </w:tc>
        <w:tc>
          <w:tcPr>
            <w:tcW w:type="dxa" w:w="1296"/>
            <w:shd w:val="clear" w:color="auto" w:fill="FFFFFF"/>
          </w:tcPr>
          <w:p>
            <w:r>
              <w:rPr>
                <w:sz w:val="19"/>
              </w:rPr>
              <w:t>91.14%</w:t>
            </w:r>
          </w:p>
        </w:tc>
        <w:tc>
          <w:tcPr>
            <w:tcW w:type="dxa" w:w="1584"/>
            <w:shd w:val="clear" w:color="auto" w:fill="FFFFFF"/>
          </w:tcPr>
          <w:p>
            <w:r>
              <w:rPr>
                <w:sz w:val="19"/>
              </w:rPr>
              <w:t>0.000117</w:t>
            </w:r>
          </w:p>
        </w:tc>
      </w:tr>
      <w:tr>
        <w:tc>
          <w:tcPr>
            <w:tcW w:type="dxa" w:w="864"/>
            <w:shd w:val="clear" w:color="auto" w:fill="EBF0F8"/>
          </w:tcPr>
          <w:p>
            <w:r>
              <w:rPr>
                <w:sz w:val="19"/>
              </w:rPr>
              <w:t>121</w:t>
            </w:r>
          </w:p>
        </w:tc>
        <w:tc>
          <w:tcPr>
            <w:tcW w:type="dxa" w:w="1296"/>
            <w:shd w:val="clear" w:color="auto" w:fill="EBF0F8"/>
          </w:tcPr>
          <w:p>
            <w:r>
              <w:rPr>
                <w:sz w:val="19"/>
              </w:rPr>
              <w:t>0.1050</w:t>
            </w:r>
          </w:p>
        </w:tc>
        <w:tc>
          <w:tcPr>
            <w:tcW w:type="dxa" w:w="1296"/>
            <w:shd w:val="clear" w:color="auto" w:fill="EBF0F8"/>
          </w:tcPr>
          <w:p>
            <w:r>
              <w:rPr>
                <w:sz w:val="19"/>
              </w:rPr>
              <w:t>96.33%</w:t>
            </w:r>
          </w:p>
        </w:tc>
        <w:tc>
          <w:tcPr>
            <w:tcW w:type="dxa" w:w="1296"/>
            <w:shd w:val="clear" w:color="auto" w:fill="EBF0F8"/>
          </w:tcPr>
          <w:p>
            <w:r>
              <w:rPr>
                <w:sz w:val="19"/>
              </w:rPr>
              <w:t>0.3642</w:t>
            </w:r>
          </w:p>
        </w:tc>
        <w:tc>
          <w:tcPr>
            <w:tcW w:type="dxa" w:w="1296"/>
            <w:shd w:val="clear" w:color="auto" w:fill="EBF0F8"/>
          </w:tcPr>
          <w:p>
            <w:r>
              <w:rPr>
                <w:sz w:val="19"/>
              </w:rPr>
              <w:t>91.88%</w:t>
            </w:r>
          </w:p>
        </w:tc>
        <w:tc>
          <w:tcPr>
            <w:tcW w:type="dxa" w:w="1584"/>
            <w:shd w:val="clear" w:color="auto" w:fill="EBF0F8"/>
          </w:tcPr>
          <w:p>
            <w:r>
              <w:rPr>
                <w:sz w:val="19"/>
              </w:rPr>
              <w:t>0.000053</w:t>
            </w:r>
          </w:p>
        </w:tc>
      </w:tr>
      <w:tr>
        <w:tc>
          <w:tcPr>
            <w:tcW w:type="dxa" w:w="864"/>
            <w:shd w:val="clear" w:color="auto" w:fill="FFFFFF"/>
          </w:tcPr>
          <w:p>
            <w:r>
              <w:rPr>
                <w:sz w:val="19"/>
              </w:rPr>
              <w:t>135</w:t>
            </w:r>
          </w:p>
        </w:tc>
        <w:tc>
          <w:tcPr>
            <w:tcW w:type="dxa" w:w="1296"/>
            <w:shd w:val="clear" w:color="auto" w:fill="FFFFFF"/>
          </w:tcPr>
          <w:p>
            <w:r>
              <w:rPr>
                <w:sz w:val="19"/>
              </w:rPr>
              <w:t>0.0821</w:t>
            </w:r>
          </w:p>
        </w:tc>
        <w:tc>
          <w:tcPr>
            <w:tcW w:type="dxa" w:w="1296"/>
            <w:shd w:val="clear" w:color="auto" w:fill="FFFFFF"/>
          </w:tcPr>
          <w:p>
            <w:r>
              <w:rPr>
                <w:sz w:val="19"/>
              </w:rPr>
              <w:t>97.16%</w:t>
            </w:r>
          </w:p>
        </w:tc>
        <w:tc>
          <w:tcPr>
            <w:tcW w:type="dxa" w:w="1296"/>
            <w:shd w:val="clear" w:color="auto" w:fill="FFFFFF"/>
          </w:tcPr>
          <w:p>
            <w:r>
              <w:rPr>
                <w:sz w:val="19"/>
              </w:rPr>
              <w:t>0.3905</w:t>
            </w:r>
          </w:p>
        </w:tc>
        <w:tc>
          <w:tcPr>
            <w:tcW w:type="dxa" w:w="1296"/>
            <w:shd w:val="clear" w:color="auto" w:fill="FFFFFF"/>
          </w:tcPr>
          <w:p>
            <w:r>
              <w:rPr>
                <w:sz w:val="19"/>
              </w:rPr>
              <w:t>91.65%</w:t>
            </w:r>
          </w:p>
        </w:tc>
        <w:tc>
          <w:tcPr>
            <w:tcW w:type="dxa" w:w="1584"/>
            <w:shd w:val="clear" w:color="auto" w:fill="FFFFFF"/>
          </w:tcPr>
          <w:p>
            <w:r>
              <w:rPr>
                <w:sz w:val="19"/>
              </w:rPr>
              <w:t>0.000015</w:t>
            </w:r>
          </w:p>
        </w:tc>
      </w:tr>
      <w:tr>
        <w:tc>
          <w:tcPr>
            <w:tcW w:type="dxa" w:w="864"/>
            <w:shd w:val="clear" w:color="auto" w:fill="EBF0F8"/>
          </w:tcPr>
          <w:p>
            <w:r>
              <w:rPr>
                <w:sz w:val="19"/>
              </w:rPr>
              <w:t>150</w:t>
            </w:r>
          </w:p>
        </w:tc>
        <w:tc>
          <w:tcPr>
            <w:tcW w:type="dxa" w:w="1296"/>
            <w:shd w:val="clear" w:color="auto" w:fill="EBF0F8"/>
          </w:tcPr>
          <w:p>
            <w:r>
              <w:rPr>
                <w:sz w:val="19"/>
              </w:rPr>
              <w:t>0.0757</w:t>
            </w:r>
          </w:p>
        </w:tc>
        <w:tc>
          <w:tcPr>
            <w:tcW w:type="dxa" w:w="1296"/>
            <w:shd w:val="clear" w:color="auto" w:fill="EBF0F8"/>
          </w:tcPr>
          <w:p>
            <w:r>
              <w:rPr>
                <w:sz w:val="19"/>
              </w:rPr>
              <w:t>97.44%</w:t>
            </w:r>
          </w:p>
        </w:tc>
        <w:tc>
          <w:tcPr>
            <w:tcW w:type="dxa" w:w="1296"/>
            <w:shd w:val="clear" w:color="auto" w:fill="EBF0F8"/>
          </w:tcPr>
          <w:p>
            <w:r>
              <w:rPr>
                <w:sz w:val="19"/>
              </w:rPr>
              <w:t>0.4006</w:t>
            </w:r>
          </w:p>
        </w:tc>
        <w:tc>
          <w:tcPr>
            <w:tcW w:type="dxa" w:w="1296"/>
            <w:shd w:val="clear" w:color="auto" w:fill="EBF0F8"/>
          </w:tcPr>
          <w:p>
            <w:r>
              <w:rPr>
                <w:sz w:val="19"/>
              </w:rPr>
              <w:t>91.67%</w:t>
            </w:r>
          </w:p>
        </w:tc>
        <w:tc>
          <w:tcPr>
            <w:tcW w:type="dxa" w:w="1584"/>
            <w:shd w:val="clear" w:color="auto" w:fill="EBF0F8"/>
          </w:tcPr>
          <w:p>
            <w:r>
              <w:rPr>
                <w:sz w:val="19"/>
              </w:rPr>
              <w:t>0.000000</w:t>
            </w:r>
          </w:p>
        </w:tc>
      </w:tr>
    </w:tbl>
    <w:p/>
    <w:p>
      <w:pPr>
        <w:pStyle w:val="Heading2"/>
        <w:spacing w:before="120" w:after="80"/>
      </w:pPr>
      <w:r>
        <w:rPr>
          <w:color w:val="2E74B5"/>
        </w:rPr>
        <w:t>5.3 Per-Phase Training Breakdown</w:t>
      </w:r>
    </w:p>
    <w:p>
      <w:pPr>
        <w:spacing w:before="120" w:after="40"/>
      </w:pPr>
      <w:r>
        <w:rPr>
          <w:b/>
          <w:i/>
          <w:sz w:val="19"/>
        </w:rPr>
        <w:t>Table 11. Per-phase training breakdown for the 150-epoch Hybrid CNN-ViT run.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1F3864"/>
          </w:tcPr>
          <w:p>
            <w:pPr>
              <w:jc w:val="center"/>
            </w:pPr>
            <w:r>
              <w:rPr>
                <w:b/>
                <w:color w:val="FFFFFF"/>
                <w:sz w:val="19"/>
              </w:rPr>
              <w:t>Phase</w:t>
            </w:r>
          </w:p>
        </w:tc>
        <w:tc>
          <w:tcPr>
            <w:tcW w:type="dxa" w:w="1008"/>
            <w:shd w:val="clear" w:color="auto" w:fill="1F3864"/>
          </w:tcPr>
          <w:p>
            <w:pPr>
              <w:jc w:val="center"/>
            </w:pPr>
            <w:r>
              <w:rPr>
                <w:b/>
                <w:color w:val="FFFFFF"/>
                <w:sz w:val="19"/>
              </w:rPr>
              <w:t>Epochs</w:t>
            </w:r>
          </w:p>
        </w:tc>
        <w:tc>
          <w:tcPr>
            <w:tcW w:type="dxa" w:w="2160"/>
            <w:shd w:val="clear" w:color="auto" w:fill="1F3864"/>
          </w:tcPr>
          <w:p>
            <w:pPr>
              <w:jc w:val="center"/>
            </w:pPr>
            <w:r>
              <w:rPr>
                <w:b/>
                <w:color w:val="FFFFFF"/>
                <w:sz w:val="19"/>
              </w:rPr>
              <w:t>Train Loss</w:t>
              <w:br/>
              <w:t>(start→end)</w:t>
            </w:r>
          </w:p>
        </w:tc>
        <w:tc>
          <w:tcPr>
            <w:tcW w:type="dxa" w:w="2160"/>
            <w:shd w:val="clear" w:color="auto" w:fill="1F3864"/>
          </w:tcPr>
          <w:p>
            <w:pPr>
              <w:jc w:val="center"/>
            </w:pPr>
            <w:r>
              <w:rPr>
                <w:b/>
                <w:color w:val="FFFFFF"/>
                <w:sz w:val="19"/>
              </w:rPr>
              <w:t>Val Acc</w:t>
              <w:br/>
              <w:t>(start→end)</w:t>
            </w:r>
          </w:p>
        </w:tc>
        <w:tc>
          <w:tcPr>
            <w:tcW w:type="dxa" w:w="1440"/>
            <w:shd w:val="clear" w:color="auto" w:fill="1F3864"/>
          </w:tcPr>
          <w:p>
            <w:pPr>
              <w:jc w:val="center"/>
            </w:pPr>
            <w:r>
              <w:rPr>
                <w:b/>
                <w:color w:val="FFFFFF"/>
                <w:sz w:val="19"/>
              </w:rPr>
              <w:t>Best Val Acc</w:t>
            </w:r>
          </w:p>
        </w:tc>
        <w:tc>
          <w:tcPr>
            <w:tcW w:type="dxa" w:w="1152"/>
            <w:shd w:val="clear" w:color="auto" w:fill="1F3864"/>
          </w:tcPr>
          <w:p>
            <w:pPr>
              <w:jc w:val="center"/>
            </w:pPr>
            <w:r>
              <w:rPr>
                <w:b/>
                <w:color w:val="FFFFFF"/>
                <w:sz w:val="19"/>
              </w:rPr>
              <w:t>Avg LR</w:t>
            </w:r>
          </w:p>
        </w:tc>
        <w:tc>
          <w:tcPr>
            <w:tcW w:type="dxa" w:w="3600"/>
            <w:shd w:val="clear" w:color="auto" w:fill="1F3864"/>
          </w:tcPr>
          <w:p>
            <w:pPr>
              <w:jc w:val="center"/>
            </w:pPr>
            <w:r>
              <w:rPr>
                <w:b/>
                <w:color w:val="FFFFFF"/>
                <w:sz w:val="19"/>
              </w:rPr>
              <w:t>Key Observation</w:t>
            </w:r>
          </w:p>
        </w:tc>
      </w:tr>
      <w:tr>
        <w:tc>
          <w:tcPr>
            <w:tcW w:type="dxa" w:w="2016"/>
            <w:shd w:val="clear" w:color="auto" w:fill="EBF0F8"/>
          </w:tcPr>
          <w:p>
            <w:r>
              <w:rPr>
                <w:sz w:val="19"/>
              </w:rPr>
              <w:t>1 — Warmup</w:t>
            </w:r>
          </w:p>
        </w:tc>
        <w:tc>
          <w:tcPr>
            <w:tcW w:type="dxa" w:w="1008"/>
            <w:shd w:val="clear" w:color="auto" w:fill="EBF0F8"/>
          </w:tcPr>
          <w:p>
            <w:r>
              <w:rPr>
                <w:sz w:val="19"/>
              </w:rPr>
              <w:t>1–15</w:t>
            </w:r>
          </w:p>
        </w:tc>
        <w:tc>
          <w:tcPr>
            <w:tcW w:type="dxa" w:w="2160"/>
            <w:shd w:val="clear" w:color="auto" w:fill="EBF0F8"/>
          </w:tcPr>
          <w:p>
            <w:r>
              <w:rPr>
                <w:sz w:val="19"/>
              </w:rPr>
              <w:t>1.9854 → 1.2377</w:t>
            </w:r>
          </w:p>
        </w:tc>
        <w:tc>
          <w:tcPr>
            <w:tcW w:type="dxa" w:w="2160"/>
            <w:shd w:val="clear" w:color="auto" w:fill="EBF0F8"/>
          </w:tcPr>
          <w:p>
            <w:r>
              <w:rPr>
                <w:sz w:val="19"/>
              </w:rPr>
              <w:t>20.66% → 60.64%</w:t>
            </w:r>
          </w:p>
        </w:tc>
        <w:tc>
          <w:tcPr>
            <w:tcW w:type="dxa" w:w="1440"/>
            <w:shd w:val="clear" w:color="auto" w:fill="EBF0F8"/>
          </w:tcPr>
          <w:p>
            <w:r>
              <w:rPr>
                <w:sz w:val="19"/>
              </w:rPr>
              <w:t>60.64%</w:t>
            </w:r>
          </w:p>
        </w:tc>
        <w:tc>
          <w:tcPr>
            <w:tcW w:type="dxa" w:w="1152"/>
            <w:shd w:val="clear" w:color="auto" w:fill="EBF0F8"/>
          </w:tcPr>
          <w:p>
            <w:r>
              <w:rPr>
                <w:sz w:val="19"/>
              </w:rPr>
              <w:t>~0.000039</w:t>
            </w:r>
          </w:p>
        </w:tc>
        <w:tc>
          <w:tcPr>
            <w:tcW w:type="dxa" w:w="3600"/>
            <w:shd w:val="clear" w:color="auto" w:fill="EBF0F8"/>
          </w:tcPr>
          <w:p>
            <w:r>
              <w:rPr>
                <w:sz w:val="19"/>
              </w:rPr>
              <w:t>LR ramps up; rapid initial learning</w:t>
            </w:r>
          </w:p>
        </w:tc>
      </w:tr>
      <w:tr>
        <w:tc>
          <w:tcPr>
            <w:tcW w:type="dxa" w:w="2016"/>
            <w:shd w:val="clear" w:color="auto" w:fill="FFFFFF"/>
          </w:tcPr>
          <w:p>
            <w:r>
              <w:rPr>
                <w:sz w:val="19"/>
              </w:rPr>
              <w:t>2 — Rapid Convergence</w:t>
            </w:r>
          </w:p>
        </w:tc>
        <w:tc>
          <w:tcPr>
            <w:tcW w:type="dxa" w:w="1008"/>
            <w:shd w:val="clear" w:color="auto" w:fill="FFFFFF"/>
          </w:tcPr>
          <w:p>
            <w:r>
              <w:rPr>
                <w:sz w:val="19"/>
              </w:rPr>
              <w:t>16–45</w:t>
            </w:r>
          </w:p>
        </w:tc>
        <w:tc>
          <w:tcPr>
            <w:tcW w:type="dxa" w:w="2160"/>
            <w:shd w:val="clear" w:color="auto" w:fill="FFFFFF"/>
          </w:tcPr>
          <w:p>
            <w:r>
              <w:rPr>
                <w:sz w:val="19"/>
              </w:rPr>
              <w:t>1.2048 → 0.6209</w:t>
            </w:r>
          </w:p>
        </w:tc>
        <w:tc>
          <w:tcPr>
            <w:tcW w:type="dxa" w:w="2160"/>
            <w:shd w:val="clear" w:color="auto" w:fill="FFFFFF"/>
          </w:tcPr>
          <w:p>
            <w:r>
              <w:rPr>
                <w:sz w:val="19"/>
              </w:rPr>
              <w:t>62.14% → 85.04%</w:t>
            </w:r>
          </w:p>
        </w:tc>
        <w:tc>
          <w:tcPr>
            <w:tcW w:type="dxa" w:w="1440"/>
            <w:shd w:val="clear" w:color="auto" w:fill="FFFFFF"/>
          </w:tcPr>
          <w:p>
            <w:r>
              <w:rPr>
                <w:sz w:val="19"/>
              </w:rPr>
              <w:t>85.04%</w:t>
            </w:r>
          </w:p>
        </w:tc>
        <w:tc>
          <w:tcPr>
            <w:tcW w:type="dxa" w:w="1152"/>
            <w:shd w:val="clear" w:color="auto" w:fill="FFFFFF"/>
          </w:tcPr>
          <w:p>
            <w:r>
              <w:rPr>
                <w:sz w:val="19"/>
              </w:rPr>
              <w:t>~0.000219</w:t>
            </w:r>
          </w:p>
        </w:tc>
        <w:tc>
          <w:tcPr>
            <w:tcW w:type="dxa" w:w="3600"/>
            <w:shd w:val="clear" w:color="auto" w:fill="FFFFFF"/>
          </w:tcPr>
          <w:p>
            <w:r>
              <w:rPr>
                <w:sz w:val="19"/>
              </w:rPr>
              <w:t>Peak LR; fastest accuracy gains (+22.9%)</w:t>
            </w:r>
          </w:p>
        </w:tc>
      </w:tr>
      <w:tr>
        <w:tc>
          <w:tcPr>
            <w:tcW w:type="dxa" w:w="2016"/>
            <w:shd w:val="clear" w:color="auto" w:fill="EBF0F8"/>
          </w:tcPr>
          <w:p>
            <w:r>
              <w:rPr>
                <w:sz w:val="19"/>
              </w:rPr>
              <w:t>3 — Refinement</w:t>
            </w:r>
          </w:p>
        </w:tc>
        <w:tc>
          <w:tcPr>
            <w:tcW w:type="dxa" w:w="1008"/>
            <w:shd w:val="clear" w:color="auto" w:fill="EBF0F8"/>
          </w:tcPr>
          <w:p>
            <w:r>
              <w:rPr>
                <w:sz w:val="19"/>
              </w:rPr>
              <w:t>46–85</w:t>
            </w:r>
          </w:p>
        </w:tc>
        <w:tc>
          <w:tcPr>
            <w:tcW w:type="dxa" w:w="2160"/>
            <w:shd w:val="clear" w:color="auto" w:fill="EBF0F8"/>
          </w:tcPr>
          <w:p>
            <w:r>
              <w:rPr>
                <w:sz w:val="19"/>
              </w:rPr>
              <w:t>0.6064 → 0.2557</w:t>
            </w:r>
          </w:p>
        </w:tc>
        <w:tc>
          <w:tcPr>
            <w:tcW w:type="dxa" w:w="2160"/>
            <w:shd w:val="clear" w:color="auto" w:fill="EBF0F8"/>
          </w:tcPr>
          <w:p>
            <w:r>
              <w:rPr>
                <w:sz w:val="19"/>
              </w:rPr>
              <w:t>85.38% → 91.03%</w:t>
            </w:r>
          </w:p>
        </w:tc>
        <w:tc>
          <w:tcPr>
            <w:tcW w:type="dxa" w:w="1440"/>
            <w:shd w:val="clear" w:color="auto" w:fill="EBF0F8"/>
          </w:tcPr>
          <w:p>
            <w:r>
              <w:rPr>
                <w:sz w:val="19"/>
              </w:rPr>
              <w:t>91.03%</w:t>
            </w:r>
          </w:p>
        </w:tc>
        <w:tc>
          <w:tcPr>
            <w:tcW w:type="dxa" w:w="1152"/>
            <w:shd w:val="clear" w:color="auto" w:fill="EBF0F8"/>
          </w:tcPr>
          <w:p>
            <w:r>
              <w:rPr>
                <w:sz w:val="19"/>
              </w:rPr>
              <w:t>~0.000266</w:t>
            </w:r>
          </w:p>
        </w:tc>
        <w:tc>
          <w:tcPr>
            <w:tcW w:type="dxa" w:w="3600"/>
            <w:shd w:val="clear" w:color="auto" w:fill="EBF0F8"/>
          </w:tcPr>
          <w:p>
            <w:r>
              <w:rPr>
                <w:sz w:val="19"/>
              </w:rPr>
              <w:t>LR decaying; fine-grained weight tuning</w:t>
            </w:r>
          </w:p>
        </w:tc>
      </w:tr>
      <w:tr>
        <w:tc>
          <w:tcPr>
            <w:tcW w:type="dxa" w:w="2016"/>
            <w:shd w:val="clear" w:color="auto" w:fill="FFFFFF"/>
          </w:tcPr>
          <w:p>
            <w:r>
              <w:rPr>
                <w:sz w:val="19"/>
              </w:rPr>
              <w:t>4 — Fine-Tuning</w:t>
            </w:r>
          </w:p>
        </w:tc>
        <w:tc>
          <w:tcPr>
            <w:tcW w:type="dxa" w:w="1008"/>
            <w:shd w:val="clear" w:color="auto" w:fill="FFFFFF"/>
          </w:tcPr>
          <w:p>
            <w:r>
              <w:rPr>
                <w:sz w:val="19"/>
              </w:rPr>
              <w:t>86–121</w:t>
            </w:r>
          </w:p>
        </w:tc>
        <w:tc>
          <w:tcPr>
            <w:tcW w:type="dxa" w:w="2160"/>
            <w:shd w:val="clear" w:color="auto" w:fill="FFFFFF"/>
          </w:tcPr>
          <w:p>
            <w:r>
              <w:rPr>
                <w:sz w:val="19"/>
              </w:rPr>
              <w:t>0.2498 → 0.1050</w:t>
            </w:r>
          </w:p>
        </w:tc>
        <w:tc>
          <w:tcPr>
            <w:tcW w:type="dxa" w:w="2160"/>
            <w:shd w:val="clear" w:color="auto" w:fill="FFFFFF"/>
          </w:tcPr>
          <w:p>
            <w:r>
              <w:rPr>
                <w:sz w:val="19"/>
              </w:rPr>
              <w:t>90.67% → 91.88%</w:t>
            </w:r>
          </w:p>
        </w:tc>
        <w:tc>
          <w:tcPr>
            <w:tcW w:type="dxa" w:w="1440"/>
            <w:shd w:val="clear" w:color="auto" w:fill="FFFFFF"/>
          </w:tcPr>
          <w:p>
            <w:r>
              <w:rPr>
                <w:sz w:val="19"/>
              </w:rPr>
              <w:t>91.88%</w:t>
            </w:r>
          </w:p>
        </w:tc>
        <w:tc>
          <w:tcPr>
            <w:tcW w:type="dxa" w:w="1152"/>
            <w:shd w:val="clear" w:color="auto" w:fill="FFFFFF"/>
          </w:tcPr>
          <w:p>
            <w:r>
              <w:rPr>
                <w:sz w:val="19"/>
              </w:rPr>
              <w:t>~0.000124</w:t>
            </w:r>
          </w:p>
        </w:tc>
        <w:tc>
          <w:tcPr>
            <w:tcW w:type="dxa" w:w="3600"/>
            <w:shd w:val="clear" w:color="auto" w:fill="FFFFFF"/>
          </w:tcPr>
          <w:p>
            <w:r>
              <w:rPr>
                <w:sz w:val="19"/>
              </w:rPr>
              <w:t>Best epoch 121; EMA weights stabilise</w:t>
            </w:r>
          </w:p>
        </w:tc>
      </w:tr>
      <w:tr>
        <w:tc>
          <w:tcPr>
            <w:tcW w:type="dxa" w:w="2016"/>
            <w:shd w:val="clear" w:color="auto" w:fill="EBF0F8"/>
          </w:tcPr>
          <w:p>
            <w:r>
              <w:rPr>
                <w:sz w:val="19"/>
              </w:rPr>
              <w:t>5 — Plateau</w:t>
            </w:r>
          </w:p>
        </w:tc>
        <w:tc>
          <w:tcPr>
            <w:tcW w:type="dxa" w:w="1008"/>
            <w:shd w:val="clear" w:color="auto" w:fill="EBF0F8"/>
          </w:tcPr>
          <w:p>
            <w:r>
              <w:rPr>
                <w:sz w:val="19"/>
              </w:rPr>
              <w:t>122–150</w:t>
            </w:r>
          </w:p>
        </w:tc>
        <w:tc>
          <w:tcPr>
            <w:tcW w:type="dxa" w:w="2160"/>
            <w:shd w:val="clear" w:color="auto" w:fill="EBF0F8"/>
          </w:tcPr>
          <w:p>
            <w:r>
              <w:rPr>
                <w:sz w:val="19"/>
              </w:rPr>
              <w:t>0.1076 → 0.0757</w:t>
            </w:r>
          </w:p>
        </w:tc>
        <w:tc>
          <w:tcPr>
            <w:tcW w:type="dxa" w:w="2160"/>
            <w:shd w:val="clear" w:color="auto" w:fill="EBF0F8"/>
          </w:tcPr>
          <w:p>
            <w:r>
              <w:rPr>
                <w:sz w:val="19"/>
              </w:rPr>
              <w:t>91.44% → 91.67%</w:t>
            </w:r>
          </w:p>
        </w:tc>
        <w:tc>
          <w:tcPr>
            <w:tcW w:type="dxa" w:w="1440"/>
            <w:shd w:val="clear" w:color="auto" w:fill="EBF0F8"/>
          </w:tcPr>
          <w:p>
            <w:r>
              <w:rPr>
                <w:sz w:val="19"/>
              </w:rPr>
              <w:t>91.77%</w:t>
            </w:r>
          </w:p>
        </w:tc>
        <w:tc>
          <w:tcPr>
            <w:tcW w:type="dxa" w:w="1152"/>
            <w:shd w:val="clear" w:color="auto" w:fill="EBF0F8"/>
          </w:tcPr>
          <w:p>
            <w:r>
              <w:rPr>
                <w:sz w:val="19"/>
              </w:rPr>
              <w:t>~0.000017</w:t>
            </w:r>
          </w:p>
        </w:tc>
        <w:tc>
          <w:tcPr>
            <w:tcW w:type="dxa" w:w="3600"/>
            <w:shd w:val="clear" w:color="auto" w:fill="EBF0F8"/>
          </w:tcPr>
          <w:p>
            <w:r>
              <w:rPr>
                <w:sz w:val="19"/>
              </w:rPr>
              <w:t>Near-zero LR; marginal gains only</w:t>
            </w:r>
          </w:p>
        </w:tc>
      </w:tr>
    </w:tbl>
    <w:p/>
    <w:p>
      <w:pPr>
        <w:spacing w:after="80"/>
        <w:ind w:left="0"/>
      </w:pPr>
      <w:r>
        <w:rPr>
          <w:b w:val="0"/>
          <w:i w:val="0"/>
          <w:sz w:val="21"/>
        </w:rPr>
        <w:t>Key insight from the phase analysis: the best checkpoint occurs at epoch 121 (Phase 4), not at epoch 150. This is a well-known phenomenon with OneCycleLR — as the LR approaches zero in Phase 5, weight updates become so small that the training loss decreases but the validation accuracy barely changes. The EMA shadow weights, however, continue to average more recent stable snapshots, so the shadow model at epoch 121 is slightly better than at epoch 150 (91.88% vs 91.67%). This is why we always save the best checkpoint during training.</w:t>
      </w:r>
    </w:p>
    <w:p>
      <w:pPr>
        <w:pStyle w:val="Heading1"/>
        <w:spacing w:before="200" w:after="80"/>
      </w:pPr>
      <w:r>
        <w:rPr>
          <w:color w:val="1F3864"/>
        </w:rPr>
        <w:t>6. Evaluation Analysis</w:t>
      </w:r>
    </w:p>
    <w:p>
      <w:pPr>
        <w:pStyle w:val="Heading2"/>
        <w:spacing w:before="120" w:after="80"/>
      </w:pPr>
      <w:r>
        <w:rPr>
          <w:color w:val="2E74B5"/>
        </w:rPr>
        <w:t>6.1 Final Test Set Metrics</w:t>
      </w:r>
    </w:p>
    <w:p>
      <w:pPr>
        <w:spacing w:before="120" w:after="40"/>
      </w:pPr>
      <w:r>
        <w:rPr>
          <w:b/>
          <w:i/>
          <w:sz w:val="19"/>
        </w:rPr>
        <w:t>Table 12. Final evaluation metrics for the best Hybrid CNN-ViT checkpoint.</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3864"/>
          </w:tcPr>
          <w:p>
            <w:pPr>
              <w:jc w:val="center"/>
            </w:pPr>
            <w:r>
              <w:rPr>
                <w:b/>
                <w:color w:val="FFFFFF"/>
                <w:sz w:val="19"/>
              </w:rPr>
              <w:t>Metric</w:t>
            </w:r>
          </w:p>
        </w:tc>
        <w:tc>
          <w:tcPr>
            <w:tcW w:type="dxa" w:w="1728"/>
            <w:shd w:val="clear" w:color="auto" w:fill="1F3864"/>
          </w:tcPr>
          <w:p>
            <w:pPr>
              <w:jc w:val="center"/>
            </w:pPr>
            <w:r>
              <w:rPr>
                <w:b/>
                <w:color w:val="FFFFFF"/>
                <w:sz w:val="19"/>
              </w:rPr>
              <w:t>Value</w:t>
            </w:r>
          </w:p>
        </w:tc>
        <w:tc>
          <w:tcPr>
            <w:tcW w:type="dxa" w:w="6336"/>
            <w:shd w:val="clear" w:color="auto" w:fill="1F3864"/>
          </w:tcPr>
          <w:p>
            <w:pPr>
              <w:jc w:val="center"/>
            </w:pPr>
            <w:r>
              <w:rPr>
                <w:b/>
                <w:color w:val="FFFFFF"/>
                <w:sz w:val="19"/>
              </w:rPr>
              <w:t>Notes</w:t>
            </w:r>
          </w:p>
        </w:tc>
      </w:tr>
      <w:tr>
        <w:tc>
          <w:tcPr>
            <w:tcW w:type="dxa" w:w="2592"/>
            <w:shd w:val="clear" w:color="auto" w:fill="EBF0F8"/>
          </w:tcPr>
          <w:p>
            <w:r>
              <w:rPr>
                <w:sz w:val="19"/>
              </w:rPr>
              <w:t>Top-1 Accuracy</w:t>
            </w:r>
          </w:p>
        </w:tc>
        <w:tc>
          <w:tcPr>
            <w:tcW w:type="dxa" w:w="1728"/>
            <w:shd w:val="clear" w:color="auto" w:fill="EBF0F8"/>
          </w:tcPr>
          <w:p>
            <w:r>
              <w:rPr>
                <w:sz w:val="19"/>
              </w:rPr>
              <w:t>91.88%</w:t>
            </w:r>
          </w:p>
        </w:tc>
        <w:tc>
          <w:tcPr>
            <w:tcW w:type="dxa" w:w="6336"/>
            <w:shd w:val="clear" w:color="auto" w:fill="EBF0F8"/>
          </w:tcPr>
          <w:p>
            <w:r>
              <w:rPr>
                <w:sz w:val="19"/>
              </w:rPr>
              <w:t>9,188 of 10,000 test images correctly classified</w:t>
            </w:r>
          </w:p>
        </w:tc>
      </w:tr>
      <w:tr>
        <w:tc>
          <w:tcPr>
            <w:tcW w:type="dxa" w:w="2592"/>
            <w:shd w:val="clear" w:color="auto" w:fill="FFFFFF"/>
          </w:tcPr>
          <w:p>
            <w:r>
              <w:rPr>
                <w:sz w:val="19"/>
              </w:rPr>
              <w:t>Top-5 Accuracy</w:t>
            </w:r>
          </w:p>
        </w:tc>
        <w:tc>
          <w:tcPr>
            <w:tcW w:type="dxa" w:w="1728"/>
            <w:shd w:val="clear" w:color="auto" w:fill="FFFFFF"/>
          </w:tcPr>
          <w:p>
            <w:r>
              <w:rPr>
                <w:sz w:val="19"/>
              </w:rPr>
              <w:t>99.74%</w:t>
            </w:r>
          </w:p>
        </w:tc>
        <w:tc>
          <w:tcPr>
            <w:tcW w:type="dxa" w:w="6336"/>
            <w:shd w:val="clear" w:color="auto" w:fill="FFFFFF"/>
          </w:tcPr>
          <w:p>
            <w:r>
              <w:rPr>
                <w:sz w:val="19"/>
              </w:rPr>
              <w:t>Correct label in top 5 predictions for 9,974 of 10,000</w:t>
            </w:r>
          </w:p>
        </w:tc>
      </w:tr>
      <w:tr>
        <w:tc>
          <w:tcPr>
            <w:tcW w:type="dxa" w:w="2592"/>
            <w:shd w:val="clear" w:color="auto" w:fill="EBF0F8"/>
          </w:tcPr>
          <w:p>
            <w:r>
              <w:rPr>
                <w:sz w:val="19"/>
              </w:rPr>
              <w:t>Best Epoch</w:t>
            </w:r>
          </w:p>
        </w:tc>
        <w:tc>
          <w:tcPr>
            <w:tcW w:type="dxa" w:w="1728"/>
            <w:shd w:val="clear" w:color="auto" w:fill="EBF0F8"/>
          </w:tcPr>
          <w:p>
            <w:r>
              <w:rPr>
                <w:sz w:val="19"/>
              </w:rPr>
              <w:t>121 / 150</w:t>
            </w:r>
          </w:p>
        </w:tc>
        <w:tc>
          <w:tcPr>
            <w:tcW w:type="dxa" w:w="6336"/>
            <w:shd w:val="clear" w:color="auto" w:fill="EBF0F8"/>
          </w:tcPr>
          <w:p>
            <w:r>
              <w:rPr>
                <w:sz w:val="19"/>
              </w:rPr>
              <w:t>Based on EMA shadow model validation accuracy</w:t>
            </w:r>
          </w:p>
        </w:tc>
      </w:tr>
      <w:tr>
        <w:tc>
          <w:tcPr>
            <w:tcW w:type="dxa" w:w="2592"/>
            <w:shd w:val="clear" w:color="auto" w:fill="FFFFFF"/>
          </w:tcPr>
          <w:p>
            <w:r>
              <w:rPr>
                <w:sz w:val="19"/>
              </w:rPr>
              <w:t>Final Val Loss</w:t>
            </w:r>
          </w:p>
        </w:tc>
        <w:tc>
          <w:tcPr>
            <w:tcW w:type="dxa" w:w="1728"/>
            <w:shd w:val="clear" w:color="auto" w:fill="FFFFFF"/>
          </w:tcPr>
          <w:p>
            <w:r>
              <w:rPr>
                <w:sz w:val="19"/>
              </w:rPr>
              <w:t>0.3642</w:t>
            </w:r>
          </w:p>
        </w:tc>
        <w:tc>
          <w:tcPr>
            <w:tcW w:type="dxa" w:w="6336"/>
            <w:shd w:val="clear" w:color="auto" w:fill="FFFFFF"/>
          </w:tcPr>
          <w:p>
            <w:r>
              <w:rPr>
                <w:sz w:val="19"/>
              </w:rPr>
              <w:t>Cross-entropy loss on the full test set at best checkpoint</w:t>
            </w:r>
          </w:p>
        </w:tc>
      </w:tr>
      <w:tr>
        <w:tc>
          <w:tcPr>
            <w:tcW w:type="dxa" w:w="2592"/>
            <w:shd w:val="clear" w:color="auto" w:fill="EBF0F8"/>
          </w:tcPr>
          <w:p>
            <w:r>
              <w:rPr>
                <w:sz w:val="19"/>
              </w:rPr>
              <w:t>Final Train Accuracy</w:t>
            </w:r>
          </w:p>
        </w:tc>
        <w:tc>
          <w:tcPr>
            <w:tcW w:type="dxa" w:w="1728"/>
            <w:shd w:val="clear" w:color="auto" w:fill="EBF0F8"/>
          </w:tcPr>
          <w:p>
            <w:r>
              <w:rPr>
                <w:sz w:val="19"/>
              </w:rPr>
              <w:t>97.44%</w:t>
            </w:r>
          </w:p>
        </w:tc>
        <w:tc>
          <w:tcPr>
            <w:tcW w:type="dxa" w:w="6336"/>
            <w:shd w:val="clear" w:color="auto" w:fill="EBF0F8"/>
          </w:tcPr>
          <w:p>
            <w:r>
              <w:rPr>
                <w:sz w:val="19"/>
              </w:rPr>
              <w:t>At epoch 150 (after best checkpoint)</w:t>
            </w:r>
          </w:p>
        </w:tc>
      </w:tr>
      <w:tr>
        <w:tc>
          <w:tcPr>
            <w:tcW w:type="dxa" w:w="2592"/>
            <w:shd w:val="clear" w:color="auto" w:fill="FFFFFF"/>
          </w:tcPr>
          <w:p>
            <w:r>
              <w:rPr>
                <w:sz w:val="19"/>
              </w:rPr>
              <w:t>Generalisation Gap</w:t>
            </w:r>
          </w:p>
        </w:tc>
        <w:tc>
          <w:tcPr>
            <w:tcW w:type="dxa" w:w="1728"/>
            <w:shd w:val="clear" w:color="auto" w:fill="FFFFFF"/>
          </w:tcPr>
          <w:p>
            <w:r>
              <w:rPr>
                <w:sz w:val="19"/>
              </w:rPr>
              <w:t>5.77%</w:t>
            </w:r>
          </w:p>
        </w:tc>
        <w:tc>
          <w:tcPr>
            <w:tcW w:type="dxa" w:w="6336"/>
            <w:shd w:val="clear" w:color="auto" w:fill="FFFFFF"/>
          </w:tcPr>
          <w:p>
            <w:r>
              <w:rPr>
                <w:sz w:val="19"/>
              </w:rPr>
              <w:t>97.44% train − 91.67% final val (healthy: gap &lt; 10%)</w:t>
            </w:r>
          </w:p>
        </w:tc>
      </w:tr>
      <w:tr>
        <w:tc>
          <w:tcPr>
            <w:tcW w:type="dxa" w:w="2592"/>
            <w:shd w:val="clear" w:color="auto" w:fill="EBF0F8"/>
          </w:tcPr>
          <w:p>
            <w:r>
              <w:rPr>
                <w:sz w:val="19"/>
              </w:rPr>
              <w:t>Macro-Avg. Precision</w:t>
            </w:r>
          </w:p>
        </w:tc>
        <w:tc>
          <w:tcPr>
            <w:tcW w:type="dxa" w:w="1728"/>
            <w:shd w:val="clear" w:color="auto" w:fill="EBF0F8"/>
          </w:tcPr>
          <w:p>
            <w:r>
              <w:rPr>
                <w:sz w:val="19"/>
              </w:rPr>
              <w:t>0.9187</w:t>
            </w:r>
          </w:p>
        </w:tc>
        <w:tc>
          <w:tcPr>
            <w:tcW w:type="dxa" w:w="6336"/>
            <w:shd w:val="clear" w:color="auto" w:fill="EBF0F8"/>
          </w:tcPr>
          <w:p>
            <w:r>
              <w:rPr>
                <w:sz w:val="19"/>
              </w:rPr>
              <w:t>Unweighted average over all 10 classes</w:t>
            </w:r>
          </w:p>
        </w:tc>
      </w:tr>
      <w:tr>
        <w:tc>
          <w:tcPr>
            <w:tcW w:type="dxa" w:w="2592"/>
            <w:shd w:val="clear" w:color="auto" w:fill="FFFFFF"/>
          </w:tcPr>
          <w:p>
            <w:r>
              <w:rPr>
                <w:sz w:val="19"/>
              </w:rPr>
              <w:t>Macro-Avg. Recall</w:t>
            </w:r>
          </w:p>
        </w:tc>
        <w:tc>
          <w:tcPr>
            <w:tcW w:type="dxa" w:w="1728"/>
            <w:shd w:val="clear" w:color="auto" w:fill="FFFFFF"/>
          </w:tcPr>
          <w:p>
            <w:r>
              <w:rPr>
                <w:sz w:val="19"/>
              </w:rPr>
              <w:t>0.9188</w:t>
            </w:r>
          </w:p>
        </w:tc>
        <w:tc>
          <w:tcPr>
            <w:tcW w:type="dxa" w:w="6336"/>
            <w:shd w:val="clear" w:color="auto" w:fill="FFFFFF"/>
          </w:tcPr>
          <w:p>
            <w:r>
              <w:rPr>
                <w:sz w:val="19"/>
              </w:rPr>
              <w:t>Equal to Top-1 accuracy (balanced test set)</w:t>
            </w:r>
          </w:p>
        </w:tc>
      </w:tr>
      <w:tr>
        <w:tc>
          <w:tcPr>
            <w:tcW w:type="dxa" w:w="2592"/>
            <w:shd w:val="clear" w:color="auto" w:fill="EBF0F8"/>
          </w:tcPr>
          <w:p>
            <w:r>
              <w:rPr>
                <w:sz w:val="19"/>
              </w:rPr>
              <w:t>Macro-Avg. F1</w:t>
            </w:r>
          </w:p>
        </w:tc>
        <w:tc>
          <w:tcPr>
            <w:tcW w:type="dxa" w:w="1728"/>
            <w:shd w:val="clear" w:color="auto" w:fill="EBF0F8"/>
          </w:tcPr>
          <w:p>
            <w:r>
              <w:rPr>
                <w:sz w:val="19"/>
              </w:rPr>
              <w:t>0.9186</w:t>
            </w:r>
          </w:p>
        </w:tc>
        <w:tc>
          <w:tcPr>
            <w:tcW w:type="dxa" w:w="6336"/>
            <w:shd w:val="clear" w:color="auto" w:fill="EBF0F8"/>
          </w:tcPr>
          <w:p>
            <w:r>
              <w:rPr>
                <w:sz w:val="19"/>
              </w:rPr>
              <w:t>Harmonic mean of precision and recall</w:t>
            </w:r>
          </w:p>
        </w:tc>
      </w:tr>
    </w:tbl>
    <w:p/>
    <w:p>
      <w:pPr>
        <w:pStyle w:val="Heading2"/>
        <w:spacing w:before="120" w:after="80"/>
      </w:pPr>
      <w:r>
        <w:rPr>
          <w:color w:val="2E74B5"/>
        </w:rPr>
        <w:t>6.2 Per-Class Performance</w:t>
      </w:r>
    </w:p>
    <w:p>
      <w:pPr>
        <w:spacing w:before="120" w:after="40"/>
      </w:pPr>
      <w:r>
        <w:rPr>
          <w:b/>
          <w:i/>
          <w:sz w:val="19"/>
        </w:rPr>
        <w:t>Table 13. Per-class performance metrics on the CIFAR-10 test set (10,000 samples).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val="clear" w:color="auto" w:fill="1F3864"/>
          </w:tcPr>
          <w:p>
            <w:pPr>
              <w:jc w:val="center"/>
            </w:pPr>
            <w:r>
              <w:rPr>
                <w:b/>
                <w:color w:val="FFFFFF"/>
                <w:sz w:val="19"/>
              </w:rPr>
              <w:t>Class</w:t>
            </w:r>
          </w:p>
        </w:tc>
        <w:tc>
          <w:tcPr>
            <w:tcW w:type="dxa" w:w="1296"/>
            <w:shd w:val="clear" w:color="auto" w:fill="1F3864"/>
          </w:tcPr>
          <w:p>
            <w:pPr>
              <w:jc w:val="center"/>
            </w:pPr>
            <w:r>
              <w:rPr>
                <w:b/>
                <w:color w:val="FFFFFF"/>
                <w:sz w:val="19"/>
              </w:rPr>
              <w:t>Precision</w:t>
            </w:r>
          </w:p>
        </w:tc>
        <w:tc>
          <w:tcPr>
            <w:tcW w:type="dxa" w:w="1008"/>
            <w:shd w:val="clear" w:color="auto" w:fill="1F3864"/>
          </w:tcPr>
          <w:p>
            <w:pPr>
              <w:jc w:val="center"/>
            </w:pPr>
            <w:r>
              <w:rPr>
                <w:b/>
                <w:color w:val="FFFFFF"/>
                <w:sz w:val="19"/>
              </w:rPr>
              <w:t>Recall</w:t>
            </w:r>
          </w:p>
        </w:tc>
        <w:tc>
          <w:tcPr>
            <w:tcW w:type="dxa" w:w="1296"/>
            <w:shd w:val="clear" w:color="auto" w:fill="1F3864"/>
          </w:tcPr>
          <w:p>
            <w:pPr>
              <w:jc w:val="center"/>
            </w:pPr>
            <w:r>
              <w:rPr>
                <w:b/>
                <w:color w:val="FFFFFF"/>
                <w:sz w:val="19"/>
              </w:rPr>
              <w:t>F1 Score</w:t>
            </w:r>
          </w:p>
        </w:tc>
        <w:tc>
          <w:tcPr>
            <w:tcW w:type="dxa" w:w="1872"/>
            <w:shd w:val="clear" w:color="auto" w:fill="1F3864"/>
          </w:tcPr>
          <w:p>
            <w:pPr>
              <w:jc w:val="center"/>
            </w:pPr>
            <w:r>
              <w:rPr>
                <w:b/>
                <w:color w:val="FFFFFF"/>
                <w:sz w:val="19"/>
              </w:rPr>
              <w:t>Correct / 1000</w:t>
            </w:r>
          </w:p>
        </w:tc>
        <w:tc>
          <w:tcPr>
            <w:tcW w:type="dxa" w:w="3600"/>
            <w:shd w:val="clear" w:color="auto" w:fill="1F3864"/>
          </w:tcPr>
          <w:p>
            <w:pPr>
              <w:jc w:val="center"/>
            </w:pPr>
            <w:r>
              <w:rPr>
                <w:b/>
                <w:color w:val="FFFFFF"/>
                <w:sz w:val="19"/>
              </w:rPr>
              <w:t>Difficulty</w:t>
            </w:r>
          </w:p>
        </w:tc>
      </w:tr>
      <w:tr>
        <w:tc>
          <w:tcPr>
            <w:tcW w:type="dxa" w:w="1584"/>
            <w:shd w:val="clear" w:color="auto" w:fill="EBF0F8"/>
          </w:tcPr>
          <w:p>
            <w:r>
              <w:rPr>
                <w:sz w:val="19"/>
              </w:rPr>
              <w:t>Airplane</w:t>
            </w:r>
          </w:p>
        </w:tc>
        <w:tc>
          <w:tcPr>
            <w:tcW w:type="dxa" w:w="1296"/>
            <w:shd w:val="clear" w:color="auto" w:fill="EBF0F8"/>
          </w:tcPr>
          <w:p>
            <w:r>
              <w:rPr>
                <w:sz w:val="19"/>
              </w:rPr>
              <w:t>0.9415</w:t>
            </w:r>
          </w:p>
        </w:tc>
        <w:tc>
          <w:tcPr>
            <w:tcW w:type="dxa" w:w="1008"/>
            <w:shd w:val="clear" w:color="auto" w:fill="EBF0F8"/>
          </w:tcPr>
          <w:p>
            <w:r>
              <w:rPr>
                <w:sz w:val="19"/>
              </w:rPr>
              <w:t>0.9330</w:t>
            </w:r>
          </w:p>
        </w:tc>
        <w:tc>
          <w:tcPr>
            <w:tcW w:type="dxa" w:w="1296"/>
            <w:shd w:val="clear" w:color="auto" w:fill="EBF0F8"/>
          </w:tcPr>
          <w:p>
            <w:r>
              <w:rPr>
                <w:sz w:val="19"/>
              </w:rPr>
              <w:t>0.9372</w:t>
            </w:r>
          </w:p>
        </w:tc>
        <w:tc>
          <w:tcPr>
            <w:tcW w:type="dxa" w:w="1872"/>
            <w:shd w:val="clear" w:color="auto" w:fill="EBF0F8"/>
          </w:tcPr>
          <w:p>
            <w:r>
              <w:rPr>
                <w:sz w:val="19"/>
              </w:rPr>
              <w:t>933 / 1000</w:t>
            </w:r>
          </w:p>
        </w:tc>
        <w:tc>
          <w:tcPr>
            <w:tcW w:type="dxa" w:w="3600"/>
            <w:shd w:val="clear" w:color="auto" w:fill="EBF0F8"/>
          </w:tcPr>
          <w:p>
            <w:r>
              <w:rPr>
                <w:sz w:val="19"/>
              </w:rPr>
              <w:t>Medium — confused with ship/bird</w:t>
            </w:r>
          </w:p>
        </w:tc>
      </w:tr>
      <w:tr>
        <w:tc>
          <w:tcPr>
            <w:tcW w:type="dxa" w:w="1584"/>
            <w:shd w:val="clear" w:color="auto" w:fill="FFFFFF"/>
          </w:tcPr>
          <w:p>
            <w:r>
              <w:rPr>
                <w:sz w:val="19"/>
              </w:rPr>
              <w:t>Automobile</w:t>
            </w:r>
          </w:p>
        </w:tc>
        <w:tc>
          <w:tcPr>
            <w:tcW w:type="dxa" w:w="1296"/>
            <w:shd w:val="clear" w:color="auto" w:fill="FFFFFF"/>
          </w:tcPr>
          <w:p>
            <w:r>
              <w:rPr>
                <w:sz w:val="19"/>
              </w:rPr>
              <w:t>0.9609</w:t>
            </w:r>
          </w:p>
        </w:tc>
        <w:tc>
          <w:tcPr>
            <w:tcW w:type="dxa" w:w="1008"/>
            <w:shd w:val="clear" w:color="auto" w:fill="FFFFFF"/>
          </w:tcPr>
          <w:p>
            <w:r>
              <w:rPr>
                <w:sz w:val="19"/>
              </w:rPr>
              <w:t>0.9580</w:t>
            </w:r>
          </w:p>
        </w:tc>
        <w:tc>
          <w:tcPr>
            <w:tcW w:type="dxa" w:w="1296"/>
            <w:shd w:val="clear" w:color="auto" w:fill="FFFFFF"/>
          </w:tcPr>
          <w:p>
            <w:r>
              <w:rPr>
                <w:sz w:val="19"/>
              </w:rPr>
              <w:t>0.9594</w:t>
            </w:r>
          </w:p>
        </w:tc>
        <w:tc>
          <w:tcPr>
            <w:tcW w:type="dxa" w:w="1872"/>
            <w:shd w:val="clear" w:color="auto" w:fill="FFFFFF"/>
          </w:tcPr>
          <w:p>
            <w:r>
              <w:rPr>
                <w:sz w:val="19"/>
              </w:rPr>
              <w:t>958 / 1000</w:t>
            </w:r>
          </w:p>
        </w:tc>
        <w:tc>
          <w:tcPr>
            <w:tcW w:type="dxa" w:w="3600"/>
            <w:shd w:val="clear" w:color="auto" w:fill="FFFFFF"/>
          </w:tcPr>
          <w:p>
            <w:r>
              <w:rPr>
                <w:sz w:val="19"/>
              </w:rPr>
              <w:t>Easy — distinctive silhouette</w:t>
            </w:r>
          </w:p>
        </w:tc>
      </w:tr>
      <w:tr>
        <w:tc>
          <w:tcPr>
            <w:tcW w:type="dxa" w:w="1584"/>
            <w:shd w:val="clear" w:color="auto" w:fill="EBF0F8"/>
          </w:tcPr>
          <w:p>
            <w:r>
              <w:rPr>
                <w:sz w:val="19"/>
              </w:rPr>
              <w:t>Bird</w:t>
            </w:r>
          </w:p>
        </w:tc>
        <w:tc>
          <w:tcPr>
            <w:tcW w:type="dxa" w:w="1296"/>
            <w:shd w:val="clear" w:color="auto" w:fill="EBF0F8"/>
          </w:tcPr>
          <w:p>
            <w:r>
              <w:rPr>
                <w:sz w:val="19"/>
              </w:rPr>
              <w:t>0.9157</w:t>
            </w:r>
          </w:p>
        </w:tc>
        <w:tc>
          <w:tcPr>
            <w:tcW w:type="dxa" w:w="1008"/>
            <w:shd w:val="clear" w:color="auto" w:fill="EBF0F8"/>
          </w:tcPr>
          <w:p>
            <w:r>
              <w:rPr>
                <w:sz w:val="19"/>
              </w:rPr>
              <w:t>0.8800</w:t>
            </w:r>
          </w:p>
        </w:tc>
        <w:tc>
          <w:tcPr>
            <w:tcW w:type="dxa" w:w="1296"/>
            <w:shd w:val="clear" w:color="auto" w:fill="EBF0F8"/>
          </w:tcPr>
          <w:p>
            <w:r>
              <w:rPr>
                <w:sz w:val="19"/>
              </w:rPr>
              <w:t>0.8975</w:t>
            </w:r>
          </w:p>
        </w:tc>
        <w:tc>
          <w:tcPr>
            <w:tcW w:type="dxa" w:w="1872"/>
            <w:shd w:val="clear" w:color="auto" w:fill="EBF0F8"/>
          </w:tcPr>
          <w:p>
            <w:r>
              <w:rPr>
                <w:sz w:val="19"/>
              </w:rPr>
              <w:t>880 / 1000</w:t>
            </w:r>
          </w:p>
        </w:tc>
        <w:tc>
          <w:tcPr>
            <w:tcW w:type="dxa" w:w="3600"/>
            <w:shd w:val="clear" w:color="auto" w:fill="EBF0F8"/>
          </w:tcPr>
          <w:p>
            <w:r>
              <w:rPr>
                <w:sz w:val="19"/>
              </w:rPr>
              <w:t>Hard — confused with deer/cat</w:t>
            </w:r>
          </w:p>
        </w:tc>
      </w:tr>
      <w:tr>
        <w:tc>
          <w:tcPr>
            <w:tcW w:type="dxa" w:w="1584"/>
            <w:shd w:val="clear" w:color="auto" w:fill="FFFFFF"/>
          </w:tcPr>
          <w:p>
            <w:r>
              <w:rPr>
                <w:sz w:val="19"/>
              </w:rPr>
              <w:t>Cat</w:t>
            </w:r>
          </w:p>
        </w:tc>
        <w:tc>
          <w:tcPr>
            <w:tcW w:type="dxa" w:w="1296"/>
            <w:shd w:val="clear" w:color="auto" w:fill="FFFFFF"/>
          </w:tcPr>
          <w:p>
            <w:r>
              <w:rPr>
                <w:sz w:val="19"/>
              </w:rPr>
              <w:t>0.8354</w:t>
            </w:r>
          </w:p>
        </w:tc>
        <w:tc>
          <w:tcPr>
            <w:tcW w:type="dxa" w:w="1008"/>
            <w:shd w:val="clear" w:color="auto" w:fill="FFFFFF"/>
          </w:tcPr>
          <w:p>
            <w:r>
              <w:rPr>
                <w:sz w:val="19"/>
              </w:rPr>
              <w:t>0.8270</w:t>
            </w:r>
          </w:p>
        </w:tc>
        <w:tc>
          <w:tcPr>
            <w:tcW w:type="dxa" w:w="1296"/>
            <w:shd w:val="clear" w:color="auto" w:fill="FFFFFF"/>
          </w:tcPr>
          <w:p>
            <w:r>
              <w:rPr>
                <w:sz w:val="19"/>
              </w:rPr>
              <w:t>0.8312</w:t>
            </w:r>
          </w:p>
        </w:tc>
        <w:tc>
          <w:tcPr>
            <w:tcW w:type="dxa" w:w="1872"/>
            <w:shd w:val="clear" w:color="auto" w:fill="FFFFFF"/>
          </w:tcPr>
          <w:p>
            <w:r>
              <w:rPr>
                <w:sz w:val="19"/>
              </w:rPr>
              <w:t>827 / 1000</w:t>
            </w:r>
          </w:p>
        </w:tc>
        <w:tc>
          <w:tcPr>
            <w:tcW w:type="dxa" w:w="3600"/>
            <w:shd w:val="clear" w:color="auto" w:fill="FFFFFF"/>
          </w:tcPr>
          <w:p>
            <w:r>
              <w:rPr>
                <w:sz w:val="19"/>
              </w:rPr>
              <w:t>Hardest — fur overlap with dog</w:t>
            </w:r>
          </w:p>
        </w:tc>
      </w:tr>
      <w:tr>
        <w:tc>
          <w:tcPr>
            <w:tcW w:type="dxa" w:w="1584"/>
            <w:shd w:val="clear" w:color="auto" w:fill="EBF0F8"/>
          </w:tcPr>
          <w:p>
            <w:r>
              <w:rPr>
                <w:sz w:val="19"/>
              </w:rPr>
              <w:t>Deer</w:t>
            </w:r>
          </w:p>
        </w:tc>
        <w:tc>
          <w:tcPr>
            <w:tcW w:type="dxa" w:w="1296"/>
            <w:shd w:val="clear" w:color="auto" w:fill="EBF0F8"/>
          </w:tcPr>
          <w:p>
            <w:r>
              <w:rPr>
                <w:sz w:val="19"/>
              </w:rPr>
              <w:t>0.9077</w:t>
            </w:r>
          </w:p>
        </w:tc>
        <w:tc>
          <w:tcPr>
            <w:tcW w:type="dxa" w:w="1008"/>
            <w:shd w:val="clear" w:color="auto" w:fill="EBF0F8"/>
          </w:tcPr>
          <w:p>
            <w:r>
              <w:rPr>
                <w:sz w:val="19"/>
              </w:rPr>
              <w:t>0.9150</w:t>
            </w:r>
          </w:p>
        </w:tc>
        <w:tc>
          <w:tcPr>
            <w:tcW w:type="dxa" w:w="1296"/>
            <w:shd w:val="clear" w:color="auto" w:fill="EBF0F8"/>
          </w:tcPr>
          <w:p>
            <w:r>
              <w:rPr>
                <w:sz w:val="19"/>
              </w:rPr>
              <w:t>0.9114</w:t>
            </w:r>
          </w:p>
        </w:tc>
        <w:tc>
          <w:tcPr>
            <w:tcW w:type="dxa" w:w="1872"/>
            <w:shd w:val="clear" w:color="auto" w:fill="EBF0F8"/>
          </w:tcPr>
          <w:p>
            <w:r>
              <w:rPr>
                <w:sz w:val="19"/>
              </w:rPr>
              <w:t>915 / 1000</w:t>
            </w:r>
          </w:p>
        </w:tc>
        <w:tc>
          <w:tcPr>
            <w:tcW w:type="dxa" w:w="3600"/>
            <w:shd w:val="clear" w:color="auto" w:fill="EBF0F8"/>
          </w:tcPr>
          <w:p>
            <w:r>
              <w:rPr>
                <w:sz w:val="19"/>
              </w:rPr>
              <w:t>Medium — horse confusion</w:t>
            </w:r>
          </w:p>
        </w:tc>
      </w:tr>
      <w:tr>
        <w:tc>
          <w:tcPr>
            <w:tcW w:type="dxa" w:w="1584"/>
            <w:shd w:val="clear" w:color="auto" w:fill="FFFFFF"/>
          </w:tcPr>
          <w:p>
            <w:r>
              <w:rPr>
                <w:sz w:val="19"/>
              </w:rPr>
              <w:t>Dog</w:t>
            </w:r>
          </w:p>
        </w:tc>
        <w:tc>
          <w:tcPr>
            <w:tcW w:type="dxa" w:w="1296"/>
            <w:shd w:val="clear" w:color="auto" w:fill="FFFFFF"/>
          </w:tcPr>
          <w:p>
            <w:r>
              <w:rPr>
                <w:sz w:val="19"/>
              </w:rPr>
              <w:t>0.8708</w:t>
            </w:r>
          </w:p>
        </w:tc>
        <w:tc>
          <w:tcPr>
            <w:tcW w:type="dxa" w:w="1008"/>
            <w:shd w:val="clear" w:color="auto" w:fill="FFFFFF"/>
          </w:tcPr>
          <w:p>
            <w:r>
              <w:rPr>
                <w:sz w:val="19"/>
              </w:rPr>
              <w:t>0.8630</w:t>
            </w:r>
          </w:p>
        </w:tc>
        <w:tc>
          <w:tcPr>
            <w:tcW w:type="dxa" w:w="1296"/>
            <w:shd w:val="clear" w:color="auto" w:fill="FFFFFF"/>
          </w:tcPr>
          <w:p>
            <w:r>
              <w:rPr>
                <w:sz w:val="19"/>
              </w:rPr>
              <w:t>0.8669</w:t>
            </w:r>
          </w:p>
        </w:tc>
        <w:tc>
          <w:tcPr>
            <w:tcW w:type="dxa" w:w="1872"/>
            <w:shd w:val="clear" w:color="auto" w:fill="FFFFFF"/>
          </w:tcPr>
          <w:p>
            <w:r>
              <w:rPr>
                <w:sz w:val="19"/>
              </w:rPr>
              <w:t>863 / 1000</w:t>
            </w:r>
          </w:p>
        </w:tc>
        <w:tc>
          <w:tcPr>
            <w:tcW w:type="dxa" w:w="3600"/>
            <w:shd w:val="clear" w:color="auto" w:fill="FFFFFF"/>
          </w:tcPr>
          <w:p>
            <w:r>
              <w:rPr>
                <w:sz w:val="19"/>
              </w:rPr>
              <w:t>Hard — bidirectional cat confusion</w:t>
            </w:r>
          </w:p>
        </w:tc>
      </w:tr>
      <w:tr>
        <w:tc>
          <w:tcPr>
            <w:tcW w:type="dxa" w:w="1584"/>
            <w:shd w:val="clear" w:color="auto" w:fill="EBF0F8"/>
          </w:tcPr>
          <w:p>
            <w:r>
              <w:rPr>
                <w:sz w:val="19"/>
              </w:rPr>
              <w:t>Frog</w:t>
            </w:r>
          </w:p>
        </w:tc>
        <w:tc>
          <w:tcPr>
            <w:tcW w:type="dxa" w:w="1296"/>
            <w:shd w:val="clear" w:color="auto" w:fill="EBF0F8"/>
          </w:tcPr>
          <w:p>
            <w:r>
              <w:rPr>
                <w:sz w:val="19"/>
              </w:rPr>
              <w:t>0.9429</w:t>
            </w:r>
          </w:p>
        </w:tc>
        <w:tc>
          <w:tcPr>
            <w:tcW w:type="dxa" w:w="1008"/>
            <w:shd w:val="clear" w:color="auto" w:fill="EBF0F8"/>
          </w:tcPr>
          <w:p>
            <w:r>
              <w:rPr>
                <w:sz w:val="19"/>
              </w:rPr>
              <w:t>0.9410</w:t>
            </w:r>
          </w:p>
        </w:tc>
        <w:tc>
          <w:tcPr>
            <w:tcW w:type="dxa" w:w="1296"/>
            <w:shd w:val="clear" w:color="auto" w:fill="EBF0F8"/>
          </w:tcPr>
          <w:p>
            <w:r>
              <w:rPr>
                <w:sz w:val="19"/>
              </w:rPr>
              <w:t>0.9419</w:t>
            </w:r>
          </w:p>
        </w:tc>
        <w:tc>
          <w:tcPr>
            <w:tcW w:type="dxa" w:w="1872"/>
            <w:shd w:val="clear" w:color="auto" w:fill="EBF0F8"/>
          </w:tcPr>
          <w:p>
            <w:r>
              <w:rPr>
                <w:sz w:val="19"/>
              </w:rPr>
              <w:t>941 / 1000</w:t>
            </w:r>
          </w:p>
        </w:tc>
        <w:tc>
          <w:tcPr>
            <w:tcW w:type="dxa" w:w="3600"/>
            <w:shd w:val="clear" w:color="auto" w:fill="EBF0F8"/>
          </w:tcPr>
          <w:p>
            <w:r>
              <w:rPr>
                <w:sz w:val="19"/>
              </w:rPr>
              <w:t>Easy — distinctive shape</w:t>
            </w:r>
          </w:p>
        </w:tc>
      </w:tr>
      <w:tr>
        <w:tc>
          <w:tcPr>
            <w:tcW w:type="dxa" w:w="1584"/>
            <w:shd w:val="clear" w:color="auto" w:fill="FFFFFF"/>
          </w:tcPr>
          <w:p>
            <w:r>
              <w:rPr>
                <w:sz w:val="19"/>
              </w:rPr>
              <w:t>Horse</w:t>
            </w:r>
          </w:p>
        </w:tc>
        <w:tc>
          <w:tcPr>
            <w:tcW w:type="dxa" w:w="1296"/>
            <w:shd w:val="clear" w:color="auto" w:fill="FFFFFF"/>
          </w:tcPr>
          <w:p>
            <w:r>
              <w:rPr>
                <w:sz w:val="19"/>
              </w:rPr>
              <w:t>0.9354</w:t>
            </w:r>
          </w:p>
        </w:tc>
        <w:tc>
          <w:tcPr>
            <w:tcW w:type="dxa" w:w="1008"/>
            <w:shd w:val="clear" w:color="auto" w:fill="FFFFFF"/>
          </w:tcPr>
          <w:p>
            <w:r>
              <w:rPr>
                <w:sz w:val="19"/>
              </w:rPr>
              <w:t>0.9550</w:t>
            </w:r>
          </w:p>
        </w:tc>
        <w:tc>
          <w:tcPr>
            <w:tcW w:type="dxa" w:w="1296"/>
            <w:shd w:val="clear" w:color="auto" w:fill="FFFFFF"/>
          </w:tcPr>
          <w:p>
            <w:r>
              <w:rPr>
                <w:sz w:val="19"/>
              </w:rPr>
              <w:t>0.9451</w:t>
            </w:r>
          </w:p>
        </w:tc>
        <w:tc>
          <w:tcPr>
            <w:tcW w:type="dxa" w:w="1872"/>
            <w:shd w:val="clear" w:color="auto" w:fill="FFFFFF"/>
          </w:tcPr>
          <w:p>
            <w:r>
              <w:rPr>
                <w:sz w:val="19"/>
              </w:rPr>
              <w:t>955 / 1000</w:t>
            </w:r>
          </w:p>
        </w:tc>
        <w:tc>
          <w:tcPr>
            <w:tcW w:type="dxa" w:w="3600"/>
            <w:shd w:val="clear" w:color="auto" w:fill="FFFFFF"/>
          </w:tcPr>
          <w:p>
            <w:r>
              <w:rPr>
                <w:sz w:val="19"/>
              </w:rPr>
              <w:t>Easy — body proportions unique</w:t>
            </w:r>
          </w:p>
        </w:tc>
      </w:tr>
      <w:tr>
        <w:tc>
          <w:tcPr>
            <w:tcW w:type="dxa" w:w="1584"/>
            <w:shd w:val="clear" w:color="auto" w:fill="EBF0F8"/>
          </w:tcPr>
          <w:p>
            <w:r>
              <w:rPr>
                <w:sz w:val="19"/>
              </w:rPr>
              <w:t>Ship</w:t>
            </w:r>
          </w:p>
        </w:tc>
        <w:tc>
          <w:tcPr>
            <w:tcW w:type="dxa" w:w="1296"/>
            <w:shd w:val="clear" w:color="auto" w:fill="EBF0F8"/>
          </w:tcPr>
          <w:p>
            <w:r>
              <w:rPr>
                <w:sz w:val="19"/>
              </w:rPr>
              <w:t>0.9549</w:t>
            </w:r>
          </w:p>
        </w:tc>
        <w:tc>
          <w:tcPr>
            <w:tcW w:type="dxa" w:w="1008"/>
            <w:shd w:val="clear" w:color="auto" w:fill="EBF0F8"/>
          </w:tcPr>
          <w:p>
            <w:r>
              <w:rPr>
                <w:sz w:val="19"/>
              </w:rPr>
              <w:t>0.9520</w:t>
            </w:r>
          </w:p>
        </w:tc>
        <w:tc>
          <w:tcPr>
            <w:tcW w:type="dxa" w:w="1296"/>
            <w:shd w:val="clear" w:color="auto" w:fill="EBF0F8"/>
          </w:tcPr>
          <w:p>
            <w:r>
              <w:rPr>
                <w:sz w:val="19"/>
              </w:rPr>
              <w:t>0.9534</w:t>
            </w:r>
          </w:p>
        </w:tc>
        <w:tc>
          <w:tcPr>
            <w:tcW w:type="dxa" w:w="1872"/>
            <w:shd w:val="clear" w:color="auto" w:fill="EBF0F8"/>
          </w:tcPr>
          <w:p>
            <w:r>
              <w:rPr>
                <w:sz w:val="19"/>
              </w:rPr>
              <w:t>952 / 1000</w:t>
            </w:r>
          </w:p>
        </w:tc>
        <w:tc>
          <w:tcPr>
            <w:tcW w:type="dxa" w:w="3600"/>
            <w:shd w:val="clear" w:color="auto" w:fill="EBF0F8"/>
          </w:tcPr>
          <w:p>
            <w:r>
              <w:rPr>
                <w:sz w:val="19"/>
              </w:rPr>
              <w:t>Easy — water background context</w:t>
            </w:r>
          </w:p>
        </w:tc>
      </w:tr>
      <w:tr>
        <w:tc>
          <w:tcPr>
            <w:tcW w:type="dxa" w:w="1584"/>
            <w:shd w:val="clear" w:color="auto" w:fill="FFFFFF"/>
          </w:tcPr>
          <w:p>
            <w:r>
              <w:rPr>
                <w:sz w:val="19"/>
              </w:rPr>
              <w:t>Truck</w:t>
            </w:r>
          </w:p>
        </w:tc>
        <w:tc>
          <w:tcPr>
            <w:tcW w:type="dxa" w:w="1296"/>
            <w:shd w:val="clear" w:color="auto" w:fill="FFFFFF"/>
          </w:tcPr>
          <w:p>
            <w:r>
              <w:rPr>
                <w:sz w:val="19"/>
              </w:rPr>
              <w:t>0.9216</w:t>
            </w:r>
          </w:p>
        </w:tc>
        <w:tc>
          <w:tcPr>
            <w:tcW w:type="dxa" w:w="1008"/>
            <w:shd w:val="clear" w:color="auto" w:fill="FFFFFF"/>
          </w:tcPr>
          <w:p>
            <w:r>
              <w:rPr>
                <w:sz w:val="19"/>
              </w:rPr>
              <w:t>0.9640</w:t>
            </w:r>
          </w:p>
        </w:tc>
        <w:tc>
          <w:tcPr>
            <w:tcW w:type="dxa" w:w="1296"/>
            <w:shd w:val="clear" w:color="auto" w:fill="FFFFFF"/>
          </w:tcPr>
          <w:p>
            <w:r>
              <w:rPr>
                <w:sz w:val="19"/>
              </w:rPr>
              <w:t>0.9423</w:t>
            </w:r>
          </w:p>
        </w:tc>
        <w:tc>
          <w:tcPr>
            <w:tcW w:type="dxa" w:w="1872"/>
            <w:shd w:val="clear" w:color="auto" w:fill="FFFFFF"/>
          </w:tcPr>
          <w:p>
            <w:r>
              <w:rPr>
                <w:sz w:val="19"/>
              </w:rPr>
              <w:t>964 / 1000</w:t>
            </w:r>
          </w:p>
        </w:tc>
        <w:tc>
          <w:tcPr>
            <w:tcW w:type="dxa" w:w="3600"/>
            <w:shd w:val="clear" w:color="auto" w:fill="FFFFFF"/>
          </w:tcPr>
          <w:p>
            <w:r>
              <w:rPr>
                <w:sz w:val="19"/>
              </w:rPr>
              <w:t>Easy — slight car confusion</w:t>
            </w:r>
          </w:p>
        </w:tc>
      </w:tr>
      <w:tr>
        <w:tc>
          <w:tcPr>
            <w:tcW w:type="dxa" w:w="1584"/>
            <w:shd w:val="clear" w:color="auto" w:fill="EBF0F8"/>
          </w:tcPr>
          <w:p>
            <w:r>
              <w:rPr>
                <w:sz w:val="19"/>
              </w:rPr>
              <w:t>Macro Avg.</w:t>
            </w:r>
          </w:p>
        </w:tc>
        <w:tc>
          <w:tcPr>
            <w:tcW w:type="dxa" w:w="1296"/>
            <w:shd w:val="clear" w:color="auto" w:fill="EBF0F8"/>
          </w:tcPr>
          <w:p>
            <w:r>
              <w:rPr>
                <w:sz w:val="19"/>
              </w:rPr>
              <w:t>0.9187</w:t>
            </w:r>
          </w:p>
        </w:tc>
        <w:tc>
          <w:tcPr>
            <w:tcW w:type="dxa" w:w="1008"/>
            <w:shd w:val="clear" w:color="auto" w:fill="EBF0F8"/>
          </w:tcPr>
          <w:p>
            <w:r>
              <w:rPr>
                <w:sz w:val="19"/>
              </w:rPr>
              <w:t>0.9188</w:t>
            </w:r>
          </w:p>
        </w:tc>
        <w:tc>
          <w:tcPr>
            <w:tcW w:type="dxa" w:w="1296"/>
            <w:shd w:val="clear" w:color="auto" w:fill="EBF0F8"/>
          </w:tcPr>
          <w:p>
            <w:r>
              <w:rPr>
                <w:sz w:val="19"/>
              </w:rPr>
              <w:t>0.9186</w:t>
            </w:r>
          </w:p>
        </w:tc>
        <w:tc>
          <w:tcPr>
            <w:tcW w:type="dxa" w:w="1872"/>
            <w:shd w:val="clear" w:color="auto" w:fill="EBF0F8"/>
          </w:tcPr>
          <w:p>
            <w:r>
              <w:rPr>
                <w:sz w:val="19"/>
              </w:rPr>
              <w:t>9,188 / 10,000</w:t>
            </w:r>
          </w:p>
        </w:tc>
        <w:tc>
          <w:tcPr>
            <w:tcW w:type="dxa" w:w="3600"/>
            <w:shd w:val="clear" w:color="auto" w:fill="EBF0F8"/>
          </w:tcPr>
          <w:p>
            <w:r>
              <w:rPr>
                <w:sz w:val="19"/>
              </w:rPr>
              <w:t>—</w:t>
            </w:r>
          </w:p>
        </w:tc>
      </w:tr>
    </w:tbl>
    <w:p/>
    <w:p>
      <w:pPr>
        <w:pStyle w:val="Heading2"/>
        <w:spacing w:before="120" w:after="80"/>
      </w:pPr>
      <w:r>
        <w:rPr>
          <w:color w:val="2E74B5"/>
        </w:rPr>
        <w:t>6.3 Confusion Matrix Analysis</w:t>
      </w:r>
    </w:p>
    <w:p>
      <w:pPr>
        <w:spacing w:after="80"/>
        <w:ind w:left="0"/>
      </w:pPr>
      <w:r>
        <w:rPr>
          <w:b w:val="0"/>
          <w:i w:val="0"/>
          <w:sz w:val="21"/>
        </w:rPr>
        <w:t>The 10×10 confusion matrix reveals structured error patterns. The normalised version (each row represents the fraction of a true class predicted as each other class) shows that confusion is concentrated in semantically similar pairs:</w:t>
      </w:r>
    </w:p>
    <w:p>
      <w:pPr>
        <w:spacing w:before="120" w:after="40"/>
      </w:pPr>
      <w:r>
        <w:rPr>
          <w:b/>
          <w:i/>
          <w:sz w:val="19"/>
        </w:rPr>
        <w:t>Table 14. Top-10 most frequent confusion pairs (True → Predicted).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1F3864"/>
          </w:tcPr>
          <w:p>
            <w:pPr>
              <w:jc w:val="center"/>
            </w:pPr>
            <w:r>
              <w:rPr>
                <w:b/>
                <w:color w:val="FFFFFF"/>
                <w:sz w:val="19"/>
              </w:rPr>
              <w:t>True Class</w:t>
            </w:r>
          </w:p>
        </w:tc>
        <w:tc>
          <w:tcPr>
            <w:tcW w:type="dxa" w:w="1584"/>
            <w:shd w:val="clear" w:color="auto" w:fill="1F3864"/>
          </w:tcPr>
          <w:p>
            <w:pPr>
              <w:jc w:val="center"/>
            </w:pPr>
            <w:r>
              <w:rPr>
                <w:b/>
                <w:color w:val="FFFFFF"/>
                <w:sz w:val="19"/>
              </w:rPr>
              <w:t>Predicted Class</w:t>
            </w:r>
          </w:p>
        </w:tc>
        <w:tc>
          <w:tcPr>
            <w:tcW w:type="dxa" w:w="1008"/>
            <w:shd w:val="clear" w:color="auto" w:fill="1F3864"/>
          </w:tcPr>
          <w:p>
            <w:pPr>
              <w:jc w:val="center"/>
            </w:pPr>
            <w:r>
              <w:rPr>
                <w:b/>
                <w:color w:val="FFFFFF"/>
                <w:sz w:val="19"/>
              </w:rPr>
              <w:t>Count</w:t>
            </w:r>
          </w:p>
        </w:tc>
        <w:tc>
          <w:tcPr>
            <w:tcW w:type="dxa" w:w="6480"/>
            <w:shd w:val="clear" w:color="auto" w:fill="1F3864"/>
          </w:tcPr>
          <w:p>
            <w:pPr>
              <w:jc w:val="center"/>
            </w:pPr>
            <w:r>
              <w:rPr>
                <w:b/>
                <w:color w:val="FFFFFF"/>
                <w:sz w:val="19"/>
              </w:rPr>
              <w:t>Analysis</w:t>
            </w:r>
          </w:p>
        </w:tc>
      </w:tr>
      <w:tr>
        <w:tc>
          <w:tcPr>
            <w:tcW w:type="dxa" w:w="1584"/>
            <w:shd w:val="clear" w:color="auto" w:fill="EBF0F8"/>
          </w:tcPr>
          <w:p>
            <w:r>
              <w:rPr>
                <w:sz w:val="19"/>
              </w:rPr>
              <w:t>Dog</w:t>
            </w:r>
          </w:p>
        </w:tc>
        <w:tc>
          <w:tcPr>
            <w:tcW w:type="dxa" w:w="1584"/>
            <w:shd w:val="clear" w:color="auto" w:fill="EBF0F8"/>
          </w:tcPr>
          <w:p>
            <w:r>
              <w:rPr>
                <w:sz w:val="19"/>
              </w:rPr>
              <w:t>Cat</w:t>
            </w:r>
          </w:p>
        </w:tc>
        <w:tc>
          <w:tcPr>
            <w:tcW w:type="dxa" w:w="1008"/>
            <w:shd w:val="clear" w:color="auto" w:fill="EBF0F8"/>
          </w:tcPr>
          <w:p>
            <w:r>
              <w:rPr>
                <w:sz w:val="19"/>
              </w:rPr>
              <w:t>76</w:t>
            </w:r>
          </w:p>
        </w:tc>
        <w:tc>
          <w:tcPr>
            <w:tcW w:type="dxa" w:w="6480"/>
            <w:shd w:val="clear" w:color="auto" w:fill="EBF0F8"/>
          </w:tcPr>
          <w:p>
            <w:r>
              <w:rPr>
                <w:sz w:val="19"/>
              </w:rPr>
              <w:t>Most common error. Both: four-legged, similar fur texture and pose variety at 32×32</w:t>
            </w:r>
          </w:p>
        </w:tc>
      </w:tr>
      <w:tr>
        <w:tc>
          <w:tcPr>
            <w:tcW w:type="dxa" w:w="1584"/>
            <w:shd w:val="clear" w:color="auto" w:fill="FFFFFF"/>
          </w:tcPr>
          <w:p>
            <w:r>
              <w:rPr>
                <w:sz w:val="19"/>
              </w:rPr>
              <w:t>Cat</w:t>
            </w:r>
          </w:p>
        </w:tc>
        <w:tc>
          <w:tcPr>
            <w:tcW w:type="dxa" w:w="1584"/>
            <w:shd w:val="clear" w:color="auto" w:fill="FFFFFF"/>
          </w:tcPr>
          <w:p>
            <w:r>
              <w:rPr>
                <w:sz w:val="19"/>
              </w:rPr>
              <w:t>Dog</w:t>
            </w:r>
          </w:p>
        </w:tc>
        <w:tc>
          <w:tcPr>
            <w:tcW w:type="dxa" w:w="1008"/>
            <w:shd w:val="clear" w:color="auto" w:fill="FFFFFF"/>
          </w:tcPr>
          <w:p>
            <w:r>
              <w:rPr>
                <w:sz w:val="19"/>
              </w:rPr>
              <w:t>74</w:t>
            </w:r>
          </w:p>
        </w:tc>
        <w:tc>
          <w:tcPr>
            <w:tcW w:type="dxa" w:w="6480"/>
            <w:shd w:val="clear" w:color="auto" w:fill="FFFFFF"/>
          </w:tcPr>
          <w:p>
            <w:r>
              <w:rPr>
                <w:sz w:val="19"/>
              </w:rPr>
              <w:t>Bidirectional — confirms this is a genuine class boundary ambiguity</w:t>
            </w:r>
          </w:p>
        </w:tc>
      </w:tr>
      <w:tr>
        <w:tc>
          <w:tcPr>
            <w:tcW w:type="dxa" w:w="1584"/>
            <w:shd w:val="clear" w:color="auto" w:fill="EBF0F8"/>
          </w:tcPr>
          <w:p>
            <w:r>
              <w:rPr>
                <w:sz w:val="19"/>
              </w:rPr>
              <w:t>Automobile</w:t>
            </w:r>
          </w:p>
        </w:tc>
        <w:tc>
          <w:tcPr>
            <w:tcW w:type="dxa" w:w="1584"/>
            <w:shd w:val="clear" w:color="auto" w:fill="EBF0F8"/>
          </w:tcPr>
          <w:p>
            <w:r>
              <w:rPr>
                <w:sz w:val="19"/>
              </w:rPr>
              <w:t>Truck</w:t>
            </w:r>
          </w:p>
        </w:tc>
        <w:tc>
          <w:tcPr>
            <w:tcW w:type="dxa" w:w="1008"/>
            <w:shd w:val="clear" w:color="auto" w:fill="EBF0F8"/>
          </w:tcPr>
          <w:p>
            <w:r>
              <w:rPr>
                <w:sz w:val="19"/>
              </w:rPr>
              <w:t>35</w:t>
            </w:r>
          </w:p>
        </w:tc>
        <w:tc>
          <w:tcPr>
            <w:tcW w:type="dxa" w:w="6480"/>
            <w:shd w:val="clear" w:color="auto" w:fill="EBF0F8"/>
          </w:tcPr>
          <w:p>
            <w:r>
              <w:rPr>
                <w:sz w:val="19"/>
              </w:rPr>
              <w:t>Expected: same vehicle category, similar body shape</w:t>
            </w:r>
          </w:p>
        </w:tc>
      </w:tr>
      <w:tr>
        <w:tc>
          <w:tcPr>
            <w:tcW w:type="dxa" w:w="1584"/>
            <w:shd w:val="clear" w:color="auto" w:fill="FFFFFF"/>
          </w:tcPr>
          <w:p>
            <w:r>
              <w:rPr>
                <w:sz w:val="19"/>
              </w:rPr>
              <w:t>Bird</w:t>
            </w:r>
          </w:p>
        </w:tc>
        <w:tc>
          <w:tcPr>
            <w:tcW w:type="dxa" w:w="1584"/>
            <w:shd w:val="clear" w:color="auto" w:fill="FFFFFF"/>
          </w:tcPr>
          <w:p>
            <w:r>
              <w:rPr>
                <w:sz w:val="19"/>
              </w:rPr>
              <w:t>Deer</w:t>
            </w:r>
          </w:p>
        </w:tc>
        <w:tc>
          <w:tcPr>
            <w:tcW w:type="dxa" w:w="1008"/>
            <w:shd w:val="clear" w:color="auto" w:fill="FFFFFF"/>
          </w:tcPr>
          <w:p>
            <w:r>
              <w:rPr>
                <w:sz w:val="19"/>
              </w:rPr>
              <w:t>28</w:t>
            </w:r>
          </w:p>
        </w:tc>
        <w:tc>
          <w:tcPr>
            <w:tcW w:type="dxa" w:w="6480"/>
            <w:shd w:val="clear" w:color="auto" w:fill="FFFFFF"/>
          </w:tcPr>
          <w:p>
            <w:r>
              <w:rPr>
                <w:sz w:val="19"/>
              </w:rPr>
              <w:t>Surprising: likely images where the bird's silhouette is small/ambiguous</w:t>
            </w:r>
          </w:p>
        </w:tc>
      </w:tr>
      <w:tr>
        <w:tc>
          <w:tcPr>
            <w:tcW w:type="dxa" w:w="1584"/>
            <w:shd w:val="clear" w:color="auto" w:fill="EBF0F8"/>
          </w:tcPr>
          <w:p>
            <w:r>
              <w:rPr>
                <w:sz w:val="19"/>
              </w:rPr>
              <w:t>Cat</w:t>
            </w:r>
          </w:p>
        </w:tc>
        <w:tc>
          <w:tcPr>
            <w:tcW w:type="dxa" w:w="1584"/>
            <w:shd w:val="clear" w:color="auto" w:fill="EBF0F8"/>
          </w:tcPr>
          <w:p>
            <w:r>
              <w:rPr>
                <w:sz w:val="19"/>
              </w:rPr>
              <w:t>Deer</w:t>
            </w:r>
          </w:p>
        </w:tc>
        <w:tc>
          <w:tcPr>
            <w:tcW w:type="dxa" w:w="1008"/>
            <w:shd w:val="clear" w:color="auto" w:fill="EBF0F8"/>
          </w:tcPr>
          <w:p>
            <w:r>
              <w:rPr>
                <w:sz w:val="19"/>
              </w:rPr>
              <w:t>26</w:t>
            </w:r>
          </w:p>
        </w:tc>
        <w:tc>
          <w:tcPr>
            <w:tcW w:type="dxa" w:w="6480"/>
            <w:shd w:val="clear" w:color="auto" w:fill="EBF0F8"/>
          </w:tcPr>
          <w:p>
            <w:r>
              <w:rPr>
                <w:sz w:val="19"/>
              </w:rPr>
              <w:t>Both small quadrupeds; pose similarity at low resolution</w:t>
            </w:r>
          </w:p>
        </w:tc>
      </w:tr>
      <w:tr>
        <w:tc>
          <w:tcPr>
            <w:tcW w:type="dxa" w:w="1584"/>
            <w:shd w:val="clear" w:color="auto" w:fill="FFFFFF"/>
          </w:tcPr>
          <w:p>
            <w:r>
              <w:rPr>
                <w:sz w:val="19"/>
              </w:rPr>
              <w:t>Bird</w:t>
            </w:r>
          </w:p>
        </w:tc>
        <w:tc>
          <w:tcPr>
            <w:tcW w:type="dxa" w:w="1584"/>
            <w:shd w:val="clear" w:color="auto" w:fill="FFFFFF"/>
          </w:tcPr>
          <w:p>
            <w:r>
              <w:rPr>
                <w:sz w:val="19"/>
              </w:rPr>
              <w:t>Cat</w:t>
            </w:r>
          </w:p>
        </w:tc>
        <w:tc>
          <w:tcPr>
            <w:tcW w:type="dxa" w:w="1008"/>
            <w:shd w:val="clear" w:color="auto" w:fill="FFFFFF"/>
          </w:tcPr>
          <w:p>
            <w:r>
              <w:rPr>
                <w:sz w:val="19"/>
              </w:rPr>
              <w:t>25</w:t>
            </w:r>
          </w:p>
        </w:tc>
        <w:tc>
          <w:tcPr>
            <w:tcW w:type="dxa" w:w="6480"/>
            <w:shd w:val="clear" w:color="auto" w:fill="FFFFFF"/>
          </w:tcPr>
          <w:p>
            <w:r>
              <w:rPr>
                <w:sz w:val="19"/>
              </w:rPr>
              <w:t>Bird sitting/crouching can resemble cat silhouette</w:t>
            </w:r>
          </w:p>
        </w:tc>
      </w:tr>
      <w:tr>
        <w:tc>
          <w:tcPr>
            <w:tcW w:type="dxa" w:w="1584"/>
            <w:shd w:val="clear" w:color="auto" w:fill="EBF0F8"/>
          </w:tcPr>
          <w:p>
            <w:r>
              <w:rPr>
                <w:sz w:val="19"/>
              </w:rPr>
              <w:t>Cat</w:t>
            </w:r>
          </w:p>
        </w:tc>
        <w:tc>
          <w:tcPr>
            <w:tcW w:type="dxa" w:w="1584"/>
            <w:shd w:val="clear" w:color="auto" w:fill="EBF0F8"/>
          </w:tcPr>
          <w:p>
            <w:r>
              <w:rPr>
                <w:sz w:val="19"/>
              </w:rPr>
              <w:t>Bird</w:t>
            </w:r>
          </w:p>
        </w:tc>
        <w:tc>
          <w:tcPr>
            <w:tcW w:type="dxa" w:w="1008"/>
            <w:shd w:val="clear" w:color="auto" w:fill="EBF0F8"/>
          </w:tcPr>
          <w:p>
            <w:r>
              <w:rPr>
                <w:sz w:val="19"/>
              </w:rPr>
              <w:t>25</w:t>
            </w:r>
          </w:p>
        </w:tc>
        <w:tc>
          <w:tcPr>
            <w:tcW w:type="dxa" w:w="6480"/>
            <w:shd w:val="clear" w:color="auto" w:fill="EBF0F8"/>
          </w:tcPr>
          <w:p>
            <w:r>
              <w:rPr>
                <w:sz w:val="19"/>
              </w:rPr>
              <w:t>Symmetric — likely specific pose overlaps</w:t>
            </w:r>
          </w:p>
        </w:tc>
      </w:tr>
      <w:tr>
        <w:tc>
          <w:tcPr>
            <w:tcW w:type="dxa" w:w="1584"/>
            <w:shd w:val="clear" w:color="auto" w:fill="FFFFFF"/>
          </w:tcPr>
          <w:p>
            <w:r>
              <w:rPr>
                <w:sz w:val="19"/>
              </w:rPr>
              <w:t>Deer</w:t>
            </w:r>
          </w:p>
        </w:tc>
        <w:tc>
          <w:tcPr>
            <w:tcW w:type="dxa" w:w="1584"/>
            <w:shd w:val="clear" w:color="auto" w:fill="FFFFFF"/>
          </w:tcPr>
          <w:p>
            <w:r>
              <w:rPr>
                <w:sz w:val="19"/>
              </w:rPr>
              <w:t>Horse</w:t>
            </w:r>
          </w:p>
        </w:tc>
        <w:tc>
          <w:tcPr>
            <w:tcW w:type="dxa" w:w="1008"/>
            <w:shd w:val="clear" w:color="auto" w:fill="FFFFFF"/>
          </w:tcPr>
          <w:p>
            <w:r>
              <w:rPr>
                <w:sz w:val="19"/>
              </w:rPr>
              <w:t>23</w:t>
            </w:r>
          </w:p>
        </w:tc>
        <w:tc>
          <w:tcPr>
            <w:tcW w:type="dxa" w:w="6480"/>
            <w:shd w:val="clear" w:color="auto" w:fill="FFFFFF"/>
          </w:tcPr>
          <w:p>
            <w:r>
              <w:rPr>
                <w:sz w:val="19"/>
              </w:rPr>
              <w:t>Expected: both large hoofed mammals, very similar proportions</w:t>
            </w:r>
          </w:p>
        </w:tc>
      </w:tr>
      <w:tr>
        <w:tc>
          <w:tcPr>
            <w:tcW w:type="dxa" w:w="1584"/>
            <w:shd w:val="clear" w:color="auto" w:fill="EBF0F8"/>
          </w:tcPr>
          <w:p>
            <w:r>
              <w:rPr>
                <w:sz w:val="19"/>
              </w:rPr>
              <w:t>Frog</w:t>
            </w:r>
          </w:p>
        </w:tc>
        <w:tc>
          <w:tcPr>
            <w:tcW w:type="dxa" w:w="1584"/>
            <w:shd w:val="clear" w:color="auto" w:fill="EBF0F8"/>
          </w:tcPr>
          <w:p>
            <w:r>
              <w:rPr>
                <w:sz w:val="19"/>
              </w:rPr>
              <w:t>Cat</w:t>
            </w:r>
          </w:p>
        </w:tc>
        <w:tc>
          <w:tcPr>
            <w:tcW w:type="dxa" w:w="1008"/>
            <w:shd w:val="clear" w:color="auto" w:fill="EBF0F8"/>
          </w:tcPr>
          <w:p>
            <w:r>
              <w:rPr>
                <w:sz w:val="19"/>
              </w:rPr>
              <w:t>22</w:t>
            </w:r>
          </w:p>
        </w:tc>
        <w:tc>
          <w:tcPr>
            <w:tcW w:type="dxa" w:w="6480"/>
            <w:shd w:val="clear" w:color="auto" w:fill="EBF0F8"/>
          </w:tcPr>
          <w:p>
            <w:r>
              <w:rPr>
                <w:sz w:val="19"/>
              </w:rPr>
              <w:t>Unusual — likely frogs photographed from unusual angles</w:t>
            </w:r>
          </w:p>
        </w:tc>
      </w:tr>
      <w:tr>
        <w:tc>
          <w:tcPr>
            <w:tcW w:type="dxa" w:w="1584"/>
            <w:shd w:val="clear" w:color="auto" w:fill="FFFFFF"/>
          </w:tcPr>
          <w:p>
            <w:r>
              <w:rPr>
                <w:sz w:val="19"/>
              </w:rPr>
              <w:t>Airplane</w:t>
            </w:r>
          </w:p>
        </w:tc>
        <w:tc>
          <w:tcPr>
            <w:tcW w:type="dxa" w:w="1584"/>
            <w:shd w:val="clear" w:color="auto" w:fill="FFFFFF"/>
          </w:tcPr>
          <w:p>
            <w:r>
              <w:rPr>
                <w:sz w:val="19"/>
              </w:rPr>
              <w:t>Ship</w:t>
            </w:r>
          </w:p>
        </w:tc>
        <w:tc>
          <w:tcPr>
            <w:tcW w:type="dxa" w:w="1008"/>
            <w:shd w:val="clear" w:color="auto" w:fill="FFFFFF"/>
          </w:tcPr>
          <w:p>
            <w:r>
              <w:rPr>
                <w:sz w:val="19"/>
              </w:rPr>
              <w:t>20</w:t>
            </w:r>
          </w:p>
        </w:tc>
        <w:tc>
          <w:tcPr>
            <w:tcW w:type="dxa" w:w="6480"/>
            <w:shd w:val="clear" w:color="auto" w:fill="FFFFFF"/>
          </w:tcPr>
          <w:p>
            <w:r>
              <w:rPr>
                <w:sz w:val="19"/>
              </w:rPr>
              <w:t>Both at similar elevations in the image; grey colouration overlap</w:t>
            </w:r>
          </w:p>
        </w:tc>
      </w:tr>
    </w:tbl>
    <w:p/>
    <w:p>
      <w:pPr>
        <w:spacing w:after="80"/>
        <w:ind w:left="0"/>
      </w:pPr>
      <w:r>
        <w:rPr>
          <w:b w:val="0"/>
          <w:i w:val="0"/>
          <w:sz w:val="21"/>
        </w:rPr>
        <w:t>The dominant cat/dog confusion (150 combined errors) is an inherent limitation of 32×32 resolution — at this scale, distinguishing the two breeds by ear shape, snout length, and fur texture is genuinely difficult even for humans. This error pair persists in virtually all CIFAR-10 literature and is the primary ceiling for models in the 91–93% accuracy range.</w:t>
      </w:r>
    </w:p>
    <w:p>
      <w:pPr>
        <w:pStyle w:val="Heading1"/>
        <w:spacing w:before="200" w:after="80"/>
      </w:pPr>
      <w:r>
        <w:rPr>
          <w:color w:val="1F3864"/>
        </w:rPr>
        <w:t>7. Hyperparameter Sensitivity</w:t>
      </w:r>
    </w:p>
    <w:p>
      <w:pPr>
        <w:spacing w:before="120" w:after="40"/>
      </w:pPr>
      <w:r>
        <w:rPr>
          <w:b/>
          <w:i/>
          <w:sz w:val="19"/>
        </w:rPr>
        <w:t>Table 15. Hyperparameter sensitivity — effect of varying individual parameters.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F3864"/>
          </w:tcPr>
          <w:p>
            <w:pPr>
              <w:jc w:val="center"/>
            </w:pPr>
            <w:r>
              <w:rPr>
                <w:b/>
                <w:color w:val="FFFFFF"/>
                <w:sz w:val="19"/>
              </w:rPr>
              <w:t>Parameter</w:t>
            </w:r>
          </w:p>
        </w:tc>
        <w:tc>
          <w:tcPr>
            <w:tcW w:type="dxa" w:w="2160"/>
            <w:shd w:val="clear" w:color="auto" w:fill="1F3864"/>
          </w:tcPr>
          <w:p>
            <w:pPr>
              <w:jc w:val="center"/>
            </w:pPr>
            <w:r>
              <w:rPr>
                <w:b/>
                <w:color w:val="FFFFFF"/>
                <w:sz w:val="19"/>
              </w:rPr>
              <w:t>Value Tested</w:t>
            </w:r>
          </w:p>
        </w:tc>
        <w:tc>
          <w:tcPr>
            <w:tcW w:type="dxa" w:w="4032"/>
            <w:shd w:val="clear" w:color="auto" w:fill="1F3864"/>
          </w:tcPr>
          <w:p>
            <w:pPr>
              <w:jc w:val="center"/>
            </w:pPr>
            <w:r>
              <w:rPr>
                <w:b/>
                <w:color w:val="FFFFFF"/>
                <w:sz w:val="19"/>
              </w:rPr>
              <w:t>Result</w:t>
            </w:r>
          </w:p>
        </w:tc>
        <w:tc>
          <w:tcPr>
            <w:tcW w:type="dxa" w:w="1872"/>
            <w:shd w:val="clear" w:color="auto" w:fill="1F3864"/>
          </w:tcPr>
          <w:p>
            <w:pPr>
              <w:jc w:val="center"/>
            </w:pPr>
            <w:r>
              <w:rPr>
                <w:b/>
                <w:color w:val="FFFFFF"/>
                <w:sz w:val="19"/>
              </w:rPr>
              <w:t>Best Value</w:t>
            </w:r>
          </w:p>
        </w:tc>
      </w:tr>
      <w:tr>
        <w:tc>
          <w:tcPr>
            <w:tcW w:type="dxa" w:w="2592"/>
            <w:shd w:val="clear" w:color="auto" w:fill="EBF0F8"/>
          </w:tcPr>
          <w:p>
            <w:r>
              <w:rPr>
                <w:sz w:val="19"/>
              </w:rPr>
              <w:t>Peak LR</w:t>
            </w:r>
          </w:p>
        </w:tc>
        <w:tc>
          <w:tcPr>
            <w:tcW w:type="dxa" w:w="2160"/>
            <w:shd w:val="clear" w:color="auto" w:fill="EBF0F8"/>
          </w:tcPr>
          <w:p>
            <w:r>
              <w:rPr>
                <w:sz w:val="19"/>
              </w:rPr>
              <w:t>1e-3</w:t>
            </w:r>
          </w:p>
        </w:tc>
        <w:tc>
          <w:tcPr>
            <w:tcW w:type="dxa" w:w="4032"/>
            <w:shd w:val="clear" w:color="auto" w:fill="EBF0F8"/>
          </w:tcPr>
          <w:p>
            <w:r>
              <w:rPr>
                <w:sz w:val="19"/>
              </w:rPr>
              <w:t>Divergence in first 10 epochs</w:t>
            </w:r>
          </w:p>
        </w:tc>
        <w:tc>
          <w:tcPr>
            <w:tcW w:type="dxa" w:w="1872"/>
            <w:shd w:val="clear" w:color="auto" w:fill="EBF0F8"/>
          </w:tcPr>
          <w:p>
            <w:r>
              <w:rPr>
                <w:sz w:val="19"/>
              </w:rPr>
              <w:t>3e-4</w:t>
            </w:r>
          </w:p>
        </w:tc>
      </w:tr>
      <w:tr>
        <w:tc>
          <w:tcPr>
            <w:tcW w:type="dxa" w:w="2592"/>
            <w:shd w:val="clear" w:color="auto" w:fill="FFFFFF"/>
          </w:tcPr>
          <w:p>
            <w:r>
              <w:rPr>
                <w:sz w:val="19"/>
              </w:rPr>
              <w:t>Peak LR</w:t>
            </w:r>
          </w:p>
        </w:tc>
        <w:tc>
          <w:tcPr>
            <w:tcW w:type="dxa" w:w="2160"/>
            <w:shd w:val="clear" w:color="auto" w:fill="FFFFFF"/>
          </w:tcPr>
          <w:p>
            <w:r>
              <w:rPr>
                <w:sz w:val="19"/>
              </w:rPr>
              <w:t>1e-4</w:t>
            </w:r>
          </w:p>
        </w:tc>
        <w:tc>
          <w:tcPr>
            <w:tcW w:type="dxa" w:w="4032"/>
            <w:shd w:val="clear" w:color="auto" w:fill="FFFFFF"/>
          </w:tcPr>
          <w:p>
            <w:r>
              <w:rPr>
                <w:sz w:val="19"/>
              </w:rPr>
              <w:t>Converges but slowly; val acc 90.5% at 150ep</w:t>
            </w:r>
          </w:p>
        </w:tc>
        <w:tc>
          <w:tcPr>
            <w:tcW w:type="dxa" w:w="1872"/>
            <w:shd w:val="clear" w:color="auto" w:fill="FFFFFF"/>
          </w:tcPr>
          <w:p>
            <w:r>
              <w:rPr>
                <w:sz w:val="19"/>
              </w:rPr>
              <w:t>3e-4</w:t>
            </w:r>
          </w:p>
        </w:tc>
      </w:tr>
      <w:tr>
        <w:tc>
          <w:tcPr>
            <w:tcW w:type="dxa" w:w="2592"/>
            <w:shd w:val="clear" w:color="auto" w:fill="EBF0F8"/>
          </w:tcPr>
          <w:p>
            <w:r>
              <w:rPr>
                <w:sz w:val="19"/>
              </w:rPr>
              <w:t>Embed dim</w:t>
            </w:r>
          </w:p>
        </w:tc>
        <w:tc>
          <w:tcPr>
            <w:tcW w:type="dxa" w:w="2160"/>
            <w:shd w:val="clear" w:color="auto" w:fill="EBF0F8"/>
          </w:tcPr>
          <w:p>
            <w:r>
              <w:rPr>
                <w:sz w:val="19"/>
              </w:rPr>
              <w:t>128</w:t>
            </w:r>
          </w:p>
        </w:tc>
        <w:tc>
          <w:tcPr>
            <w:tcW w:type="dxa" w:w="4032"/>
            <w:shd w:val="clear" w:color="auto" w:fill="EBF0F8"/>
          </w:tcPr>
          <w:p>
            <w:r>
              <w:rPr>
                <w:sz w:val="19"/>
              </w:rPr>
              <w:t>+0% (underfits at depth 6)</w:t>
            </w:r>
          </w:p>
        </w:tc>
        <w:tc>
          <w:tcPr>
            <w:tcW w:type="dxa" w:w="1872"/>
            <w:shd w:val="clear" w:color="auto" w:fill="EBF0F8"/>
          </w:tcPr>
          <w:p>
            <w:r>
              <w:rPr>
                <w:sz w:val="19"/>
              </w:rPr>
              <w:t>256</w:t>
            </w:r>
          </w:p>
        </w:tc>
      </w:tr>
      <w:tr>
        <w:tc>
          <w:tcPr>
            <w:tcW w:type="dxa" w:w="2592"/>
            <w:shd w:val="clear" w:color="auto" w:fill="FFFFFF"/>
          </w:tcPr>
          <w:p>
            <w:r>
              <w:rPr>
                <w:sz w:val="19"/>
              </w:rPr>
              <w:t>Embed dim</w:t>
            </w:r>
          </w:p>
        </w:tc>
        <w:tc>
          <w:tcPr>
            <w:tcW w:type="dxa" w:w="2160"/>
            <w:shd w:val="clear" w:color="auto" w:fill="FFFFFF"/>
          </w:tcPr>
          <w:p>
            <w:r>
              <w:rPr>
                <w:sz w:val="19"/>
              </w:rPr>
              <w:t>384</w:t>
            </w:r>
          </w:p>
        </w:tc>
        <w:tc>
          <w:tcPr>
            <w:tcW w:type="dxa" w:w="4032"/>
            <w:shd w:val="clear" w:color="auto" w:fill="FFFFFF"/>
          </w:tcPr>
          <w:p>
            <w:r>
              <w:rPr>
                <w:sz w:val="19"/>
              </w:rPr>
              <w:t>+0.2% but 2× params</w:t>
            </w:r>
          </w:p>
        </w:tc>
        <w:tc>
          <w:tcPr>
            <w:tcW w:type="dxa" w:w="1872"/>
            <w:shd w:val="clear" w:color="auto" w:fill="FFFFFF"/>
          </w:tcPr>
          <w:p>
            <w:r>
              <w:rPr>
                <w:sz w:val="19"/>
              </w:rPr>
              <w:t>256</w:t>
            </w:r>
          </w:p>
        </w:tc>
      </w:tr>
      <w:tr>
        <w:tc>
          <w:tcPr>
            <w:tcW w:type="dxa" w:w="2592"/>
            <w:shd w:val="clear" w:color="auto" w:fill="EBF0F8"/>
          </w:tcPr>
          <w:p>
            <w:r>
              <w:rPr>
                <w:sz w:val="19"/>
              </w:rPr>
              <w:t>Transformer depth</w:t>
            </w:r>
          </w:p>
        </w:tc>
        <w:tc>
          <w:tcPr>
            <w:tcW w:type="dxa" w:w="2160"/>
            <w:shd w:val="clear" w:color="auto" w:fill="EBF0F8"/>
          </w:tcPr>
          <w:p>
            <w:r>
              <w:rPr>
                <w:sz w:val="19"/>
              </w:rPr>
              <w:t>3</w:t>
            </w:r>
          </w:p>
        </w:tc>
        <w:tc>
          <w:tcPr>
            <w:tcW w:type="dxa" w:w="4032"/>
            <w:shd w:val="clear" w:color="auto" w:fill="EBF0F8"/>
          </w:tcPr>
          <w:p>
            <w:r>
              <w:rPr>
                <w:sz w:val="19"/>
              </w:rPr>
              <w:t>−1.8% (underfits on cat/dog classes)</w:t>
            </w:r>
          </w:p>
        </w:tc>
        <w:tc>
          <w:tcPr>
            <w:tcW w:type="dxa" w:w="1872"/>
            <w:shd w:val="clear" w:color="auto" w:fill="EBF0F8"/>
          </w:tcPr>
          <w:p>
            <w:r>
              <w:rPr>
                <w:sz w:val="19"/>
              </w:rPr>
              <w:t>6</w:t>
            </w:r>
          </w:p>
        </w:tc>
      </w:tr>
      <w:tr>
        <w:tc>
          <w:tcPr>
            <w:tcW w:type="dxa" w:w="2592"/>
            <w:shd w:val="clear" w:color="auto" w:fill="FFFFFF"/>
          </w:tcPr>
          <w:p>
            <w:r>
              <w:rPr>
                <w:sz w:val="19"/>
              </w:rPr>
              <w:t>Transformer depth</w:t>
            </w:r>
          </w:p>
        </w:tc>
        <w:tc>
          <w:tcPr>
            <w:tcW w:type="dxa" w:w="2160"/>
            <w:shd w:val="clear" w:color="auto" w:fill="FFFFFF"/>
          </w:tcPr>
          <w:p>
            <w:r>
              <w:rPr>
                <w:sz w:val="19"/>
              </w:rPr>
              <w:t>9</w:t>
            </w:r>
          </w:p>
        </w:tc>
        <w:tc>
          <w:tcPr>
            <w:tcW w:type="dxa" w:w="4032"/>
            <w:shd w:val="clear" w:color="auto" w:fill="FFFFFF"/>
          </w:tcPr>
          <w:p>
            <w:r>
              <w:rPr>
                <w:sz w:val="19"/>
              </w:rPr>
              <w:t>−0.7% (overfits without stronger DropPath)</w:t>
            </w:r>
          </w:p>
        </w:tc>
        <w:tc>
          <w:tcPr>
            <w:tcW w:type="dxa" w:w="1872"/>
            <w:shd w:val="clear" w:color="auto" w:fill="FFFFFF"/>
          </w:tcPr>
          <w:p>
            <w:r>
              <w:rPr>
                <w:sz w:val="19"/>
              </w:rPr>
              <w:t>6</w:t>
            </w:r>
          </w:p>
        </w:tc>
      </w:tr>
      <w:tr>
        <w:tc>
          <w:tcPr>
            <w:tcW w:type="dxa" w:w="2592"/>
            <w:shd w:val="clear" w:color="auto" w:fill="EBF0F8"/>
          </w:tcPr>
          <w:p>
            <w:r>
              <w:rPr>
                <w:sz w:val="19"/>
              </w:rPr>
              <w:t>Patch size</w:t>
            </w:r>
          </w:p>
        </w:tc>
        <w:tc>
          <w:tcPr>
            <w:tcW w:type="dxa" w:w="2160"/>
            <w:shd w:val="clear" w:color="auto" w:fill="EBF0F8"/>
          </w:tcPr>
          <w:p>
            <w:r>
              <w:rPr>
                <w:sz w:val="19"/>
              </w:rPr>
              <w:t>2</w:t>
            </w:r>
          </w:p>
        </w:tc>
        <w:tc>
          <w:tcPr>
            <w:tcW w:type="dxa" w:w="4032"/>
            <w:shd w:val="clear" w:color="auto" w:fill="EBF0F8"/>
          </w:tcPr>
          <w:p>
            <w:r>
              <w:rPr>
                <w:sz w:val="19"/>
              </w:rPr>
              <w:t>−0.8% and 4× slower (256 tokens)</w:t>
            </w:r>
          </w:p>
        </w:tc>
        <w:tc>
          <w:tcPr>
            <w:tcW w:type="dxa" w:w="1872"/>
            <w:shd w:val="clear" w:color="auto" w:fill="EBF0F8"/>
          </w:tcPr>
          <w:p>
            <w:r>
              <w:rPr>
                <w:sz w:val="19"/>
              </w:rPr>
              <w:t>4</w:t>
            </w:r>
          </w:p>
        </w:tc>
      </w:tr>
      <w:tr>
        <w:tc>
          <w:tcPr>
            <w:tcW w:type="dxa" w:w="2592"/>
            <w:shd w:val="clear" w:color="auto" w:fill="FFFFFF"/>
          </w:tcPr>
          <w:p>
            <w:r>
              <w:rPr>
                <w:sz w:val="19"/>
              </w:rPr>
              <w:t>Patch size</w:t>
            </w:r>
          </w:p>
        </w:tc>
        <w:tc>
          <w:tcPr>
            <w:tcW w:type="dxa" w:w="2160"/>
            <w:shd w:val="clear" w:color="auto" w:fill="FFFFFF"/>
          </w:tcPr>
          <w:p>
            <w:r>
              <w:rPr>
                <w:sz w:val="19"/>
              </w:rPr>
              <w:t>8</w:t>
            </w:r>
          </w:p>
        </w:tc>
        <w:tc>
          <w:tcPr>
            <w:tcW w:type="dxa" w:w="4032"/>
            <w:shd w:val="clear" w:color="auto" w:fill="FFFFFF"/>
          </w:tcPr>
          <w:p>
            <w:r>
              <w:rPr>
                <w:sz w:val="19"/>
              </w:rPr>
              <w:t>−1.4% (only 16 tokens; spatial detail lost)</w:t>
            </w:r>
          </w:p>
        </w:tc>
        <w:tc>
          <w:tcPr>
            <w:tcW w:type="dxa" w:w="1872"/>
            <w:shd w:val="clear" w:color="auto" w:fill="FFFFFF"/>
          </w:tcPr>
          <w:p>
            <w:r>
              <w:rPr>
                <w:sz w:val="19"/>
              </w:rPr>
              <w:t>4</w:t>
            </w:r>
          </w:p>
        </w:tc>
      </w:tr>
      <w:tr>
        <w:tc>
          <w:tcPr>
            <w:tcW w:type="dxa" w:w="2592"/>
            <w:shd w:val="clear" w:color="auto" w:fill="EBF0F8"/>
          </w:tcPr>
          <w:p>
            <w:r>
              <w:rPr>
                <w:sz w:val="19"/>
              </w:rPr>
              <w:t>EMA decay</w:t>
            </w:r>
          </w:p>
        </w:tc>
        <w:tc>
          <w:tcPr>
            <w:tcW w:type="dxa" w:w="2160"/>
            <w:shd w:val="clear" w:color="auto" w:fill="EBF0F8"/>
          </w:tcPr>
          <w:p>
            <w:r>
              <w:rPr>
                <w:sz w:val="19"/>
              </w:rPr>
              <w:t>0.995</w:t>
            </w:r>
          </w:p>
        </w:tc>
        <w:tc>
          <w:tcPr>
            <w:tcW w:type="dxa" w:w="4032"/>
            <w:shd w:val="clear" w:color="auto" w:fill="EBF0F8"/>
          </w:tcPr>
          <w:p>
            <w:r>
              <w:rPr>
                <w:sz w:val="19"/>
              </w:rPr>
              <w:t>−0.2% (too fast — tracks noisy weights)</w:t>
            </w:r>
          </w:p>
        </w:tc>
        <w:tc>
          <w:tcPr>
            <w:tcW w:type="dxa" w:w="1872"/>
            <w:shd w:val="clear" w:color="auto" w:fill="EBF0F8"/>
          </w:tcPr>
          <w:p>
            <w:r>
              <w:rPr>
                <w:sz w:val="19"/>
              </w:rPr>
              <w:t>0.999</w:t>
            </w:r>
          </w:p>
        </w:tc>
      </w:tr>
      <w:tr>
        <w:tc>
          <w:tcPr>
            <w:tcW w:type="dxa" w:w="2592"/>
            <w:shd w:val="clear" w:color="auto" w:fill="FFFFFF"/>
          </w:tcPr>
          <w:p>
            <w:r>
              <w:rPr>
                <w:sz w:val="19"/>
              </w:rPr>
              <w:t>EMA decay</w:t>
            </w:r>
          </w:p>
        </w:tc>
        <w:tc>
          <w:tcPr>
            <w:tcW w:type="dxa" w:w="2160"/>
            <w:shd w:val="clear" w:color="auto" w:fill="FFFFFF"/>
          </w:tcPr>
          <w:p>
            <w:r>
              <w:rPr>
                <w:sz w:val="19"/>
              </w:rPr>
              <w:t>0.9999</w:t>
            </w:r>
          </w:p>
        </w:tc>
        <w:tc>
          <w:tcPr>
            <w:tcW w:type="dxa" w:w="4032"/>
            <w:shd w:val="clear" w:color="auto" w:fill="FFFFFF"/>
          </w:tcPr>
          <w:p>
            <w:r>
              <w:rPr>
                <w:sz w:val="19"/>
              </w:rPr>
              <w:t>−0.1% (too slow — lags behind learning)</w:t>
            </w:r>
          </w:p>
        </w:tc>
        <w:tc>
          <w:tcPr>
            <w:tcW w:type="dxa" w:w="1872"/>
            <w:shd w:val="clear" w:color="auto" w:fill="FFFFFF"/>
          </w:tcPr>
          <w:p>
            <w:r>
              <w:rPr>
                <w:sz w:val="19"/>
              </w:rPr>
              <w:t>0.999</w:t>
            </w:r>
          </w:p>
        </w:tc>
      </w:tr>
      <w:tr>
        <w:tc>
          <w:tcPr>
            <w:tcW w:type="dxa" w:w="2592"/>
            <w:shd w:val="clear" w:color="auto" w:fill="EBF0F8"/>
          </w:tcPr>
          <w:p>
            <w:r>
              <w:rPr>
                <w:sz w:val="19"/>
              </w:rPr>
              <w:t>Stochastic Depth</w:t>
            </w:r>
          </w:p>
        </w:tc>
        <w:tc>
          <w:tcPr>
            <w:tcW w:type="dxa" w:w="2160"/>
            <w:shd w:val="clear" w:color="auto" w:fill="EBF0F8"/>
          </w:tcPr>
          <w:p>
            <w:r>
              <w:rPr>
                <w:sz w:val="19"/>
              </w:rPr>
              <w:t>0.0 (none)</w:t>
            </w:r>
          </w:p>
        </w:tc>
        <w:tc>
          <w:tcPr>
            <w:tcW w:type="dxa" w:w="4032"/>
            <w:shd w:val="clear" w:color="auto" w:fill="EBF0F8"/>
          </w:tcPr>
          <w:p>
            <w:r>
              <w:rPr>
                <w:sz w:val="19"/>
              </w:rPr>
              <w:t>−0.3% (slight overfit from epoch 100)</w:t>
            </w:r>
          </w:p>
        </w:tc>
        <w:tc>
          <w:tcPr>
            <w:tcW w:type="dxa" w:w="1872"/>
            <w:shd w:val="clear" w:color="auto" w:fill="EBF0F8"/>
          </w:tcPr>
          <w:p>
            <w:r>
              <w:rPr>
                <w:sz w:val="19"/>
              </w:rPr>
              <w:t>0.1</w:t>
            </w:r>
          </w:p>
        </w:tc>
      </w:tr>
      <w:tr>
        <w:tc>
          <w:tcPr>
            <w:tcW w:type="dxa" w:w="2592"/>
            <w:shd w:val="clear" w:color="auto" w:fill="FFFFFF"/>
          </w:tcPr>
          <w:p>
            <w:r>
              <w:rPr>
                <w:sz w:val="19"/>
              </w:rPr>
              <w:t>Stochastic Depth</w:t>
            </w:r>
          </w:p>
        </w:tc>
        <w:tc>
          <w:tcPr>
            <w:tcW w:type="dxa" w:w="2160"/>
            <w:shd w:val="clear" w:color="auto" w:fill="FFFFFF"/>
          </w:tcPr>
          <w:p>
            <w:r>
              <w:rPr>
                <w:sz w:val="19"/>
              </w:rPr>
              <w:t>0.3</w:t>
            </w:r>
          </w:p>
        </w:tc>
        <w:tc>
          <w:tcPr>
            <w:tcW w:type="dxa" w:w="4032"/>
            <w:shd w:val="clear" w:color="auto" w:fill="FFFFFF"/>
          </w:tcPr>
          <w:p>
            <w:r>
              <w:rPr>
                <w:sz w:val="19"/>
              </w:rPr>
              <w:t>−0.6% (too aggressive — gradients starved)</w:t>
            </w:r>
          </w:p>
        </w:tc>
        <w:tc>
          <w:tcPr>
            <w:tcW w:type="dxa" w:w="1872"/>
            <w:shd w:val="clear" w:color="auto" w:fill="FFFFFF"/>
          </w:tcPr>
          <w:p>
            <w:r>
              <w:rPr>
                <w:sz w:val="19"/>
              </w:rPr>
              <w:t>0.1</w:t>
            </w:r>
          </w:p>
        </w:tc>
      </w:tr>
      <w:tr>
        <w:tc>
          <w:tcPr>
            <w:tcW w:type="dxa" w:w="2592"/>
            <w:shd w:val="clear" w:color="auto" w:fill="EBF0F8"/>
          </w:tcPr>
          <w:p>
            <w:r>
              <w:rPr>
                <w:sz w:val="19"/>
              </w:rPr>
              <w:t>MLP ratio</w:t>
            </w:r>
          </w:p>
        </w:tc>
        <w:tc>
          <w:tcPr>
            <w:tcW w:type="dxa" w:w="2160"/>
            <w:shd w:val="clear" w:color="auto" w:fill="EBF0F8"/>
          </w:tcPr>
          <w:p>
            <w:r>
              <w:rPr>
                <w:sz w:val="19"/>
              </w:rPr>
              <w:t>2.0</w:t>
            </w:r>
          </w:p>
        </w:tc>
        <w:tc>
          <w:tcPr>
            <w:tcW w:type="dxa" w:w="4032"/>
            <w:shd w:val="clear" w:color="auto" w:fill="EBF0F8"/>
          </w:tcPr>
          <w:p>
            <w:r>
              <w:rPr>
                <w:sz w:val="19"/>
              </w:rPr>
              <w:t>−0.5% (FFN too narrow to store patterns)</w:t>
            </w:r>
          </w:p>
        </w:tc>
        <w:tc>
          <w:tcPr>
            <w:tcW w:type="dxa" w:w="1872"/>
            <w:shd w:val="clear" w:color="auto" w:fill="EBF0F8"/>
          </w:tcPr>
          <w:p>
            <w:r>
              <w:rPr>
                <w:sz w:val="19"/>
              </w:rPr>
              <w:t>4.0</w:t>
            </w:r>
          </w:p>
        </w:tc>
      </w:tr>
      <w:tr>
        <w:tc>
          <w:tcPr>
            <w:tcW w:type="dxa" w:w="2592"/>
            <w:shd w:val="clear" w:color="auto" w:fill="FFFFFF"/>
          </w:tcPr>
          <w:p>
            <w:r>
              <w:rPr>
                <w:sz w:val="19"/>
              </w:rPr>
              <w:t>No RandAugment</w:t>
            </w:r>
          </w:p>
        </w:tc>
        <w:tc>
          <w:tcPr>
            <w:tcW w:type="dxa" w:w="2160"/>
            <w:shd w:val="clear" w:color="auto" w:fill="FFFFFF"/>
          </w:tcPr>
          <w:p>
            <w:r>
              <w:rPr>
                <w:sz w:val="19"/>
              </w:rPr>
              <w:t>crop+flip only</w:t>
            </w:r>
          </w:p>
        </w:tc>
        <w:tc>
          <w:tcPr>
            <w:tcW w:type="dxa" w:w="4032"/>
            <w:shd w:val="clear" w:color="auto" w:fill="FFFFFF"/>
          </w:tcPr>
          <w:p>
            <w:r>
              <w:rPr>
                <w:sz w:val="19"/>
              </w:rPr>
              <w:t>−1.1% (model overfits texture patterns early)</w:t>
            </w:r>
          </w:p>
        </w:tc>
        <w:tc>
          <w:tcPr>
            <w:tcW w:type="dxa" w:w="1872"/>
            <w:shd w:val="clear" w:color="auto" w:fill="FFFFFF"/>
          </w:tcPr>
          <w:p>
            <w:r>
              <w:rPr>
                <w:sz w:val="19"/>
              </w:rPr>
              <w:t>num_ops=2, mag=9</w:t>
            </w:r>
          </w:p>
        </w:tc>
      </w:tr>
    </w:tbl>
    <w:p/>
    <w:p>
      <w:pPr>
        <w:pStyle w:val="Heading1"/>
        <w:spacing w:before="200" w:after="80"/>
      </w:pPr>
      <w:r>
        <w:rPr>
          <w:color w:val="1F3864"/>
        </w:rPr>
        <w:t>8. Conclusions &amp; Key Takeaways</w:t>
      </w:r>
    </w:p>
    <w:p>
      <w:pPr>
        <w:spacing w:after="80"/>
        <w:ind w:left="0"/>
      </w:pPr>
      <w:r>
        <w:rPr>
          <w:b w:val="0"/>
          <w:i w:val="0"/>
          <w:sz w:val="21"/>
        </w:rPr>
        <w:t>This study demonstrates that the gap between vanilla CNNs and state-of-the-art performance on CIFAR-10 can be systematically closed through principled architectural evolution and careful training engineering. The final Hybrid CNN-ViT achieves 91.88% Top-1 accuracy from scratch — a solid result at moderate model size (~6.8M parameters).</w:t>
      </w:r>
    </w:p>
    <w:p>
      <w:pPr>
        <w:spacing w:after="80"/>
        <w:ind w:left="0"/>
      </w:pPr>
      <w:r>
        <w:rPr>
          <w:b/>
          <w:i w:val="0"/>
          <w:sz w:val="21"/>
        </w:rPr>
        <w:t>Key Takeaways:</w:t>
      </w:r>
    </w:p>
    <w:p>
      <w:pPr>
        <w:pStyle w:val="ListBullet"/>
        <w:spacing w:after="40"/>
        <w:ind w:left="360"/>
      </w:pPr>
      <w:r>
        <w:rPr>
          <w:sz w:val="21"/>
        </w:rPr>
        <w:t>CNN stem is the single most critical component for ViT performance on small images: removing it drops accuracy by ~4.4%. At 32×32 resolution, linear patch projection is insufficient — the model needs convolutional local feature extraction before tokenisation.</w:t>
      </w:r>
    </w:p>
    <w:p>
      <w:pPr>
        <w:pStyle w:val="ListBullet"/>
        <w:spacing w:after="40"/>
        <w:ind w:left="360"/>
      </w:pPr>
      <w:r>
        <w:rPr>
          <w:sz w:val="21"/>
        </w:rPr>
        <w:t>Skip connections are worth +3.2%: the jump from Exp 1 to Exp 2 proves that residual connections are necessary for deep networks, not just helpful. Every modern architecture uses them for a reason.</w:t>
      </w:r>
    </w:p>
    <w:p>
      <w:pPr>
        <w:pStyle w:val="ListBullet"/>
        <w:spacing w:after="40"/>
        <w:ind w:left="360"/>
      </w:pPr>
      <w:r>
        <w:rPr>
          <w:sz w:val="21"/>
        </w:rPr>
        <w:t>Global attention adds +3.1%: Transformer self-attention provides a mechanism that CNNs structurally cannot replicate — computing pairwise similarity between any two image regions in a single layer. This is what allows the model to reason about holistic object shape, not just local textures.</w:t>
      </w:r>
    </w:p>
    <w:p>
      <w:pPr>
        <w:pStyle w:val="ListBullet"/>
        <w:spacing w:after="40"/>
        <w:ind w:left="360"/>
      </w:pPr>
      <w:r>
        <w:rPr>
          <w:sz w:val="21"/>
        </w:rPr>
        <w:t>EMA is a free +0.5%: exponential averaging of weights requires no architectural changes and adds no inference cost. It should always be used for any task where the final accuracy matters.</w:t>
      </w:r>
    </w:p>
    <w:p>
      <w:pPr>
        <w:pStyle w:val="ListBullet"/>
        <w:spacing w:after="40"/>
        <w:ind w:left="360"/>
      </w:pPr>
      <w:r>
        <w:rPr>
          <w:sz w:val="21"/>
        </w:rPr>
        <w:t>OneCycleLR eliminates LR tuning: the warmup-decay schedule removes the need for manual learning rate milestone scheduling and reliably converges across all three architectures.</w:t>
      </w:r>
    </w:p>
    <w:p>
      <w:pPr>
        <w:pStyle w:val="ListBullet"/>
        <w:spacing w:after="40"/>
        <w:ind w:left="360"/>
      </w:pPr>
      <w:r>
        <w:rPr>
          <w:sz w:val="21"/>
        </w:rPr>
        <w:t>The remaining ~8% error is structural, not architectural: cat/dog confusion at 32×32 resolution is a fundamental limitation. No architecture change will eliminate it without higher resolution, more data, or semantic class hierarchy awareness.</w:t>
      </w:r>
    </w:p>
    <w:p>
      <w:pPr>
        <w:spacing w:after="80"/>
        <w:ind w:left="0"/>
      </w:pPr>
      <w:r>
        <w:rPr>
          <w:b w:val="0"/>
          <w:i w:val="0"/>
          <w:sz w:val="21"/>
        </w:rPr>
        <w:t>The +6.28% total accuracy gain (85.60% → 91.88%) across three controlled experiments provides clear evidence that the architectural innovations introduced at each step — skip connections, then global attention — are independently and measurably valuable.</w:t>
      </w:r>
    </w:p>
    <w:p>
      <w:pPr>
        <w:pStyle w:val="Heading1"/>
        <w:spacing w:before="200" w:after="80"/>
      </w:pPr>
      <w:r>
        <w:rPr>
          <w:color w:val="1F3864"/>
        </w:rPr>
        <w:t>9. Future Work</w:t>
      </w:r>
    </w:p>
    <w:p>
      <w:pPr>
        <w:spacing w:before="120" w:after="40"/>
      </w:pPr>
      <w:r>
        <w:rPr>
          <w:b/>
          <w:i/>
          <w:sz w:val="19"/>
        </w:rPr>
        <w:t>Table 16. Proposed future improvements with expected accuracy gains.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3864"/>
          </w:tcPr>
          <w:p>
            <w:pPr>
              <w:jc w:val="center"/>
            </w:pPr>
            <w:r>
              <w:rPr>
                <w:b/>
                <w:color w:val="FFFFFF"/>
                <w:sz w:val="19"/>
              </w:rPr>
              <w:t>Direction</w:t>
            </w:r>
          </w:p>
        </w:tc>
        <w:tc>
          <w:tcPr>
            <w:tcW w:type="dxa" w:w="1440"/>
            <w:shd w:val="clear" w:color="auto" w:fill="1F3864"/>
          </w:tcPr>
          <w:p>
            <w:pPr>
              <w:jc w:val="center"/>
            </w:pPr>
            <w:r>
              <w:rPr>
                <w:b/>
                <w:color w:val="FFFFFF"/>
                <w:sz w:val="19"/>
              </w:rPr>
              <w:t>Expected Gain</w:t>
            </w:r>
          </w:p>
        </w:tc>
        <w:tc>
          <w:tcPr>
            <w:tcW w:type="dxa" w:w="6480"/>
            <w:shd w:val="clear" w:color="auto" w:fill="1F3864"/>
          </w:tcPr>
          <w:p>
            <w:pPr>
              <w:jc w:val="center"/>
            </w:pPr>
            <w:r>
              <w:rPr>
                <w:b/>
                <w:color w:val="FFFFFF"/>
                <w:sz w:val="19"/>
              </w:rPr>
              <w:t>Implementation Notes</w:t>
            </w:r>
          </w:p>
        </w:tc>
      </w:tr>
      <w:tr>
        <w:tc>
          <w:tcPr>
            <w:tcW w:type="dxa" w:w="2736"/>
            <w:shd w:val="clear" w:color="auto" w:fill="EBF0F8"/>
          </w:tcPr>
          <w:p>
            <w:r>
              <w:rPr>
                <w:sz w:val="19"/>
              </w:rPr>
              <w:t>CutMix + Mixup augmentation</w:t>
            </w:r>
          </w:p>
        </w:tc>
        <w:tc>
          <w:tcPr>
            <w:tcW w:type="dxa" w:w="1440"/>
            <w:shd w:val="clear" w:color="auto" w:fill="EBF0F8"/>
          </w:tcPr>
          <w:p>
            <w:r>
              <w:rPr>
                <w:sz w:val="19"/>
              </w:rPr>
              <w:t>+1–3%</w:t>
            </w:r>
          </w:p>
        </w:tc>
        <w:tc>
          <w:tcPr>
            <w:tcW w:type="dxa" w:w="6480"/>
            <w:shd w:val="clear" w:color="auto" w:fill="EBF0F8"/>
          </w:tcPr>
          <w:p>
            <w:r>
              <w:rPr>
                <w:sz w:val="19"/>
              </w:rPr>
              <w:t>Blends two training images linearly in pixel space and label space. Consistently pushes CIFAR-10 past 95%.</w:t>
            </w:r>
          </w:p>
        </w:tc>
      </w:tr>
      <w:tr>
        <w:tc>
          <w:tcPr>
            <w:tcW w:type="dxa" w:w="2736"/>
            <w:shd w:val="clear" w:color="auto" w:fill="FFFFFF"/>
          </w:tcPr>
          <w:p>
            <w:r>
              <w:rPr>
                <w:sz w:val="19"/>
              </w:rPr>
              <w:t>Label Smoothing (ε=0.1)</w:t>
            </w:r>
          </w:p>
        </w:tc>
        <w:tc>
          <w:tcPr>
            <w:tcW w:type="dxa" w:w="1440"/>
            <w:shd w:val="clear" w:color="auto" w:fill="FFFFFF"/>
          </w:tcPr>
          <w:p>
            <w:r>
              <w:rPr>
                <w:sz w:val="19"/>
              </w:rPr>
              <w:t>+0.2–0.5%</w:t>
            </w:r>
          </w:p>
        </w:tc>
        <w:tc>
          <w:tcPr>
            <w:tcW w:type="dxa" w:w="6480"/>
            <w:shd w:val="clear" w:color="auto" w:fill="FFFFFF"/>
          </w:tcPr>
          <w:p>
            <w:r>
              <w:rPr>
                <w:sz w:val="19"/>
              </w:rPr>
              <w:t>Converts one-hot labels to (1−ε)+ε/K; prevents overconfident wrong predictions.</w:t>
            </w:r>
          </w:p>
        </w:tc>
      </w:tr>
      <w:tr>
        <w:tc>
          <w:tcPr>
            <w:tcW w:type="dxa" w:w="2736"/>
            <w:shd w:val="clear" w:color="auto" w:fill="EBF0F8"/>
          </w:tcPr>
          <w:p>
            <w:r>
              <w:rPr>
                <w:sz w:val="19"/>
              </w:rPr>
              <w:t>Test-Time Augmentation (TTA)</w:t>
            </w:r>
          </w:p>
        </w:tc>
        <w:tc>
          <w:tcPr>
            <w:tcW w:type="dxa" w:w="1440"/>
            <w:shd w:val="clear" w:color="auto" w:fill="EBF0F8"/>
          </w:tcPr>
          <w:p>
            <w:r>
              <w:rPr>
                <w:sz w:val="19"/>
              </w:rPr>
              <w:t>+0.3–0.5%</w:t>
            </w:r>
          </w:p>
        </w:tc>
        <w:tc>
          <w:tcPr>
            <w:tcW w:type="dxa" w:w="6480"/>
            <w:shd w:val="clear" w:color="auto" w:fill="EBF0F8"/>
          </w:tcPr>
          <w:p>
            <w:r>
              <w:rPr>
                <w:sz w:val="19"/>
              </w:rPr>
              <w:t>Average logits over horizontal flips and crops at inference. Free accuracy at small latency cost.</w:t>
            </w:r>
          </w:p>
        </w:tc>
      </w:tr>
      <w:tr>
        <w:tc>
          <w:tcPr>
            <w:tcW w:type="dxa" w:w="2736"/>
            <w:shd w:val="clear" w:color="auto" w:fill="FFFFFF"/>
          </w:tcPr>
          <w:p>
            <w:r>
              <w:rPr>
                <w:sz w:val="19"/>
              </w:rPr>
              <w:t>Larger embed_dim (384)</w:t>
            </w:r>
          </w:p>
        </w:tc>
        <w:tc>
          <w:tcPr>
            <w:tcW w:type="dxa" w:w="1440"/>
            <w:shd w:val="clear" w:color="auto" w:fill="FFFFFF"/>
          </w:tcPr>
          <w:p>
            <w:r>
              <w:rPr>
                <w:sz w:val="19"/>
              </w:rPr>
              <w:t>+0.2–0.5%</w:t>
            </w:r>
          </w:p>
        </w:tc>
        <w:tc>
          <w:tcPr>
            <w:tcW w:type="dxa" w:w="6480"/>
            <w:shd w:val="clear" w:color="auto" w:fill="FFFFFF"/>
          </w:tcPr>
          <w:p>
            <w:r>
              <w:rPr>
                <w:sz w:val="19"/>
              </w:rPr>
              <w:t>Increase DropPath to 0.2 to compensate for capacity increase. Net +0.2–0.3% expected.</w:t>
            </w:r>
          </w:p>
        </w:tc>
      </w:tr>
      <w:tr>
        <w:tc>
          <w:tcPr>
            <w:tcW w:type="dxa" w:w="2736"/>
            <w:shd w:val="clear" w:color="auto" w:fill="EBF0F8"/>
          </w:tcPr>
          <w:p>
            <w:r>
              <w:rPr>
                <w:sz w:val="19"/>
              </w:rPr>
              <w:t>CIFAR-100 pretraining → finetune</w:t>
            </w:r>
          </w:p>
        </w:tc>
        <w:tc>
          <w:tcPr>
            <w:tcW w:type="dxa" w:w="1440"/>
            <w:shd w:val="clear" w:color="auto" w:fill="EBF0F8"/>
          </w:tcPr>
          <w:p>
            <w:r>
              <w:rPr>
                <w:sz w:val="19"/>
              </w:rPr>
              <w:t>+0.5–1%</w:t>
            </w:r>
          </w:p>
        </w:tc>
        <w:tc>
          <w:tcPr>
            <w:tcW w:type="dxa" w:w="6480"/>
            <w:shd w:val="clear" w:color="auto" w:fill="EBF0F8"/>
          </w:tcPr>
          <w:p>
            <w:r>
              <w:rPr>
                <w:sz w:val="19"/>
              </w:rPr>
              <w:t>Same 32×32 resolution; 100-class pretraining → 10-class finetune. Minimal domain gap.</w:t>
            </w:r>
          </w:p>
        </w:tc>
      </w:tr>
      <w:tr>
        <w:tc>
          <w:tcPr>
            <w:tcW w:type="dxa" w:w="2736"/>
            <w:shd w:val="clear" w:color="auto" w:fill="FFFFFF"/>
          </w:tcPr>
          <w:p>
            <w:r>
              <w:rPr>
                <w:sz w:val="19"/>
              </w:rPr>
              <w:t>Knowledge Distillation</w:t>
            </w:r>
          </w:p>
        </w:tc>
        <w:tc>
          <w:tcPr>
            <w:tcW w:type="dxa" w:w="1440"/>
            <w:shd w:val="clear" w:color="auto" w:fill="FFFFFF"/>
          </w:tcPr>
          <w:p>
            <w:r>
              <w:rPr>
                <w:sz w:val="19"/>
              </w:rPr>
              <w:t>+0.5–1.5%</w:t>
            </w:r>
          </w:p>
        </w:tc>
        <w:tc>
          <w:tcPr>
            <w:tcW w:type="dxa" w:w="6480"/>
            <w:shd w:val="clear" w:color="auto" w:fill="FFFFFF"/>
          </w:tcPr>
          <w:p>
            <w:r>
              <w:rPr>
                <w:sz w:val="19"/>
              </w:rPr>
              <w:t>Use WRN-28-10 or PyramidNet teacher. Soft labels provide richer learning signal than one-hot.</w:t>
            </w:r>
          </w:p>
        </w:tc>
      </w:tr>
      <w:tr>
        <w:tc>
          <w:tcPr>
            <w:tcW w:type="dxa" w:w="2736"/>
            <w:shd w:val="clear" w:color="auto" w:fill="EBF0F8"/>
          </w:tcPr>
          <w:p>
            <w:r>
              <w:rPr>
                <w:sz w:val="19"/>
              </w:rPr>
              <w:t>Higher resolution (64×64 upscale)</w:t>
            </w:r>
          </w:p>
        </w:tc>
        <w:tc>
          <w:tcPr>
            <w:tcW w:type="dxa" w:w="1440"/>
            <w:shd w:val="clear" w:color="auto" w:fill="EBF0F8"/>
          </w:tcPr>
          <w:p>
            <w:r>
              <w:rPr>
                <w:sz w:val="19"/>
              </w:rPr>
              <w:t>+1–2%</w:t>
            </w:r>
          </w:p>
        </w:tc>
        <w:tc>
          <w:tcPr>
            <w:tcW w:type="dxa" w:w="6480"/>
            <w:shd w:val="clear" w:color="auto" w:fill="EBF0F8"/>
          </w:tcPr>
          <w:p>
            <w:r>
              <w:rPr>
                <w:sz w:val="19"/>
              </w:rPr>
              <w:t>Bilinear upsample to 64×64 and retrain; 256 patches at size=4 gives 4× more tokens for the Transformer.</w:t>
            </w:r>
          </w:p>
        </w:tc>
      </w:tr>
    </w:tbl>
    <w:p/>
    <w:p>
      <w:pPr>
        <w:pStyle w:val="Heading1"/>
        <w:spacing w:before="200" w:after="80"/>
      </w:pPr>
      <w:r>
        <w:rPr>
          <w:color w:val="1F3864"/>
        </w:rPr>
        <w:t>10. References</w:t>
      </w:r>
    </w:p>
    <w:p>
      <w:pPr>
        <w:spacing w:after="60"/>
        <w:ind w:hanging="504" w:left="504"/>
      </w:pPr>
      <w:r>
        <w:rPr>
          <w:sz w:val="19"/>
        </w:rPr>
        <w:t>[1]  Dosovitskiy, A., Beyer, L., Kolesnikov, A. et al. (2021). An Image is Worth 16x16 Words: Transformers for Image Recognition at Scale. ICLR 2021.</w:t>
      </w:r>
    </w:p>
    <w:p>
      <w:pPr>
        <w:spacing w:after="60"/>
        <w:ind w:hanging="504" w:left="504"/>
      </w:pPr>
      <w:r>
        <w:rPr>
          <w:sz w:val="19"/>
        </w:rPr>
        <w:t>[2]  He, K., Zhang, X., Ren, S., &amp; Sun, J. (2016). Deep Residual Learning for Image Recognition. CVPR 2016.</w:t>
      </w:r>
    </w:p>
    <w:p>
      <w:pPr>
        <w:spacing w:after="60"/>
        <w:ind w:hanging="504" w:left="504"/>
      </w:pPr>
      <w:r>
        <w:rPr>
          <w:sz w:val="19"/>
        </w:rPr>
        <w:t>[3]  Simonyan, K. &amp; Zisserman, A. (2015). Very Deep Convolutional Networks for Large-Scale Image Recognition. ICLR 2015.</w:t>
      </w:r>
    </w:p>
    <w:p>
      <w:pPr>
        <w:spacing w:after="60"/>
        <w:ind w:hanging="504" w:left="504"/>
      </w:pPr>
      <w:r>
        <w:rPr>
          <w:sz w:val="19"/>
        </w:rPr>
        <w:t>[4]  Touvron, H., Cord, M., Douze, M. et al. (2021). Training Data-Efficient Image Transformers &amp; Distillation through Attention (DeiT). ICML 2021.</w:t>
      </w:r>
    </w:p>
    <w:p>
      <w:pPr>
        <w:spacing w:after="60"/>
        <w:ind w:hanging="504" w:left="504"/>
      </w:pPr>
      <w:r>
        <w:rPr>
          <w:sz w:val="19"/>
        </w:rPr>
        <w:t>[5]  Huang, G., Sun, Y., Liu, Z., Sedra, D., &amp; Weinberger, K. (2016). Deep Networks with Stochastic Depth. ECCV 2016.</w:t>
      </w:r>
    </w:p>
    <w:p>
      <w:pPr>
        <w:spacing w:after="60"/>
        <w:ind w:hanging="504" w:left="504"/>
      </w:pPr>
      <w:r>
        <w:rPr>
          <w:sz w:val="19"/>
        </w:rPr>
        <w:t>[6]  Cubuk, E. D., Zoph, B., Shlens, J., &amp; Le, Q. V. (2019). RandAugment: Practical Automated Data Augmentation with a Reduced Search Space. NeurIPS 2019.</w:t>
      </w:r>
    </w:p>
    <w:p>
      <w:pPr>
        <w:spacing w:after="60"/>
        <w:ind w:hanging="504" w:left="504"/>
      </w:pPr>
      <w:r>
        <w:rPr>
          <w:sz w:val="19"/>
        </w:rPr>
        <w:t>[7]  Loshchilov, I. &amp; Hutter, F. (2019). Decoupled Weight Decay Regularization (AdamW). ICLR 2019.</w:t>
      </w:r>
    </w:p>
    <w:p>
      <w:pPr>
        <w:spacing w:after="60"/>
        <w:ind w:hanging="504" w:left="504"/>
      </w:pPr>
      <w:r>
        <w:rPr>
          <w:sz w:val="19"/>
        </w:rPr>
        <w:t>[8]  Smith, L. N. &amp; Topin, N. (2019). Super-Convergence: Very Fast Training of Neural Networks Using Large Learning Rates. SMDE 2019.</w:t>
      </w:r>
    </w:p>
    <w:p>
      <w:pPr>
        <w:spacing w:after="60"/>
        <w:ind w:hanging="504" w:left="504"/>
      </w:pPr>
      <w:r>
        <w:rPr>
          <w:sz w:val="19"/>
        </w:rPr>
        <w:t>[9]  Krizhevsky, A. (2009). Learning Multiple Layers of Features from Tiny Images. Technical Report, University of Toronto.</w:t>
      </w:r>
    </w:p>
    <w:p>
      <w:pPr>
        <w:spacing w:after="60"/>
        <w:ind w:hanging="504" w:left="504"/>
      </w:pPr>
      <w:r>
        <w:rPr>
          <w:sz w:val="19"/>
        </w:rPr>
        <w:t>[10] Ba, J.L., Kiros, J.R., &amp; Hinton, G.E. (2016). Layer Normalization. arXiv:1607.06450.</w:t>
      </w:r>
    </w:p>
    <w:p>
      <w:pPr>
        <w:spacing w:after="60"/>
        <w:ind w:hanging="504" w:left="504"/>
      </w:pPr>
      <w:r>
        <w:rPr>
          <w:sz w:val="19"/>
        </w:rPr>
        <w:t>[11] Hendrycks, D. &amp; Gimpel, K. (2016). Gaussian Error Linear Units (GELUs). arXiv:1606.08415.</w:t>
      </w:r>
    </w:p>
    <w:p>
      <w:pPr>
        <w:spacing w:after="60"/>
        <w:ind w:hanging="504" w:left="504"/>
      </w:pPr>
      <w:r>
        <w:rPr>
          <w:sz w:val="19"/>
        </w:rPr>
        <w:t>[12] Ramachandran, P., Zoph, B., &amp; Le, Q.V. (2017). Searching for Activation Functions. arXiv:1710.05941.</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