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Meadow Count - an original synthetic quilt pattern</w:t>
      </w:r>
    </w:p>
    <w:p>
      <w:r>
        <w:t>Synthetic validation fixture - not a commercial pattern.</w:t>
      </w:r>
    </w:p>
    <w:p>
      <w:pPr>
        <w:pStyle w:val="Heading1"/>
      </w:pPr>
      <w:r>
        <w:t>Fabric requirements</w:t>
      </w:r>
    </w:p>
    <w:p>
      <w:r>
        <w:t>Background fabric: 3/8 yard.</w:t>
      </w:r>
    </w:p>
    <w:p>
      <w:pPr>
        <w:pStyle w:val="Heading1"/>
      </w:pPr>
      <w:r>
        <w:t>Cutting instructions</w:t>
      </w:r>
    </w:p>
    <w:p>
      <w:r>
        <w:t>Cut (32) Background rectangles at 2 1/2 x 4 1/2 inches.</w:t>
      </w:r>
    </w:p>
    <w:p>
      <w:r>
        <w:t>Subcut from 5 strips; each strip is 2 1/2 x WOF.</w:t>
      </w:r>
    </w:p>
    <w:p>
      <w:pPr>
        <w:pStyle w:val="Heading1"/>
      </w:pPr>
      <w:r>
        <w:t>Block assembly</w:t>
      </w:r>
    </w:p>
    <w:p>
      <w:r>
        <w:t>Make 5 blocks. Each block uses 8 Background rectangles.</w:t>
      </w:r>
    </w:p>
    <w:p>
      <w:r>
        <w:t>Each block finishes at 12 x 12 inches.</w:t>
      </w:r>
    </w:p>
    <w:p>
      <w:pPr>
        <w:pStyle w:val="Heading1"/>
      </w:pPr>
      <w:r>
        <w:t>Quilt assembly</w:t>
      </w:r>
    </w:p>
    <w:p>
      <w:r>
        <w:t>Arrange 1 row by 5 columns.</w:t>
      </w:r>
    </w:p>
    <w:p>
      <w:r>
        <w:t>The quilt finishes at 60 x 12 inches.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