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233C"/>
          <w:sz w:val="44"/>
        </w:rPr>
        <w:t>KẾ HOẠCH &amp; CHIẾN LƯỢC KIỂM THỬ</w:t>
        <w:br/>
        <w:t>HỆ THỐNG QUẢN LÝ BÁN ĐỒ UỐNG</w:t>
      </w:r>
    </w:p>
    <w:p>
      <w:pPr>
        <w:jc w:val="center"/>
      </w:pPr>
      <w:r>
        <w:rPr>
          <w:rFonts w:ascii="Arial" w:hAnsi="Arial"/>
          <w:i/>
          <w:color w:val="1769E0"/>
          <w:sz w:val="26"/>
        </w:rPr>
        <w:t>Tài liệu Kiểm thử Phần mềm (Software Testing Document)</w:t>
      </w:r>
    </w:p>
    <w:p>
      <w:pPr>
        <w:spacing w:after="300"/>
      </w:pPr>
    </w:p>
    <w:p>
      <w:pPr>
        <w:pStyle w:val="Heading1"/>
      </w:pPr>
      <w:r>
        <w:rPr>
          <w:rFonts w:ascii="Arial" w:hAnsi="Arial"/>
          <w:b/>
          <w:color w:val="17233C"/>
          <w:sz w:val="30"/>
        </w:rPr>
        <w:t>1. XÁC ĐỊNH PHẠM VI KIỂM THỬ (TEST SCOPE)</w:t>
      </w:r>
    </w:p>
    <w:p>
      <w:r>
        <w:rPr>
          <w:color w:val="334155"/>
        </w:rPr>
        <w:t>Phạm vi kiểm thử quy định rõ các phân hệ/chức năng được tiến hành kiểm định chất lượng, cũng như các thành phần được loại trừ để tập trung nguồn lực hiệu quả.</w:t>
      </w:r>
    </w:p>
    <w:p>
      <w:pPr>
        <w:pStyle w:val="Heading2"/>
      </w:pPr>
      <w:r>
        <w:rPr>
          <w:rFonts w:ascii="Arial" w:hAnsi="Arial"/>
          <w:b/>
          <w:color w:val="1769E0"/>
          <w:sz w:val="26"/>
        </w:rPr>
        <w:t>1.1 Các chức năng nằm trong phạm vi kiểm thử (In-Scope)</w:t>
      </w:r>
    </w:p>
    <w:p>
      <w:pPr>
        <w:pStyle w:val="ListBullet"/>
      </w:pPr>
      <w:r>
        <w:rPr>
          <w:b/>
          <w:color w:val="17233C"/>
        </w:rPr>
        <w:t xml:space="preserve">Phân hệ Đăng nhập &amp; Phân quyền: </w:t>
      </w:r>
      <w:r>
        <w:rPr>
          <w:color w:val="334155"/>
        </w:rPr>
        <w:t>Kiểm thử đăng nhập/đăng xuất, duy trì phiên (session/cookie), kiểm tra phân quyền truy cập theo vai trò (Quản lý vs. Nhân viên thu ngân/pha chế), mã hóa bảo mật mật khẩu, đổi mật khẩu.</w:t>
      </w:r>
    </w:p>
    <w:p>
      <w:pPr>
        <w:pStyle w:val="ListBullet"/>
      </w:pPr>
      <w:r>
        <w:rPr>
          <w:b/>
          <w:color w:val="17233C"/>
        </w:rPr>
        <w:t xml:space="preserve">Phân hệ Quản lý Đồ uống: </w:t>
      </w:r>
      <w:r>
        <w:rPr>
          <w:color w:val="334155"/>
        </w:rPr>
        <w:t>Kiểm thử các chức năng CRUD (Thêm, Xem, Sửa, Xóa đồ uống), phân loại theo danh mục (Cà phê, Trà sữa, Sinh tố, Đồ ăn kèm), tìm kiếm &amp; lọc đồ uống, quản lý bảng giá, cập nhật trạng thái còn hàng/hết hàng.</w:t>
      </w:r>
    </w:p>
    <w:p>
      <w:pPr>
        <w:pStyle w:val="ListBullet"/>
      </w:pPr>
      <w:r>
        <w:rPr>
          <w:b/>
          <w:color w:val="17233C"/>
        </w:rPr>
        <w:t xml:space="preserve">Phân hệ Quản lý Hóa đơn &amp; Bán hàng: </w:t>
      </w:r>
      <w:r>
        <w:rPr>
          <w:color w:val="334155"/>
        </w:rPr>
        <w:t>Kiểm thử quy trình tạo mới hóa đơn, chọn món và số lượng, áp dụng mã giảm giá/khuyến mãi, tính tự động tổng tiền và tiền thừa trả lại, chọn hình thức thanh toán (Tiền mặt/Chuyển khoản QR), xuất/in hóa đơn, quản lý lịch sử hóa đơn và hủy/sửa hóa đơn.</w:t>
      </w:r>
    </w:p>
    <w:p>
      <w:pPr>
        <w:pStyle w:val="ListBullet"/>
      </w:pPr>
      <w:r>
        <w:rPr>
          <w:b/>
          <w:color w:val="17233C"/>
        </w:rPr>
        <w:t xml:space="preserve">Phân hệ Quản lý Nhân viên: </w:t>
      </w:r>
      <w:r>
        <w:rPr>
          <w:color w:val="334155"/>
        </w:rPr>
        <w:t>Kiểm thử quản lý hồ sơ nhân viên (Thêm/Sửa/Xóa), cấp tài khoản và phân quyền sử dụng, quản lý ca làm việc, tìm kiếm nhân viên theo mã/tên/chức vụ.</w:t>
      </w:r>
    </w:p>
    <w:p>
      <w:pPr>
        <w:pStyle w:val="Heading2"/>
      </w:pPr>
      <w:r>
        <w:rPr>
          <w:rFonts w:ascii="Arial" w:hAnsi="Arial"/>
          <w:b/>
          <w:color w:val="1769E0"/>
          <w:sz w:val="26"/>
        </w:rPr>
        <w:t>1.2 Các chức năng KHÔNG nằm trong phạm vi kiểm thử (Out-of-Scope)</w:t>
      </w:r>
    </w:p>
    <w:p>
      <w:pPr>
        <w:pStyle w:val="ListBullet"/>
      </w:pPr>
      <w:r>
        <w:rPr>
          <w:b/>
          <w:color w:val="17233C"/>
        </w:rPr>
        <w:t xml:space="preserve">Tích hợp cổng thanh toán trực tuyến thực tế: </w:t>
      </w:r>
      <w:r>
        <w:rPr>
          <w:color w:val="334155"/>
        </w:rPr>
        <w:t>Không thực hiện giao dịch thật qua API ngân hàng/ví điện tử (Momo, VNPay); việc thanh toán chuyển khoản chỉ dừng ở mức kiểm thử logic xác nhận trên phần mềm.</w:t>
      </w:r>
    </w:p>
    <w:p>
      <w:pPr>
        <w:pStyle w:val="ListBullet"/>
      </w:pPr>
      <w:r>
        <w:rPr>
          <w:b/>
          <w:color w:val="17233C"/>
        </w:rPr>
        <w:t xml:space="preserve">Tích hợp phần cứng máy in nhiệt thực tế: </w:t>
      </w:r>
      <w:r>
        <w:rPr>
          <w:color w:val="334155"/>
        </w:rPr>
        <w:t>Không kiểm thử các dòng máy in hóa đơn phần cứng vật lý; chỉ kiểm thử tính đúng đắn của dữ liệu trên bản in preview và xuất file PDF.</w:t>
      </w:r>
    </w:p>
    <w:p>
      <w:pPr>
        <w:pStyle w:val="ListBullet"/>
      </w:pPr>
      <w:r>
        <w:rPr>
          <w:b/>
          <w:color w:val="17233C"/>
        </w:rPr>
        <w:t xml:space="preserve">Kiểm thử tải &amp; hiệu năng quy mô cực lớn: </w:t>
      </w:r>
      <w:r>
        <w:rPr>
          <w:color w:val="334155"/>
        </w:rPr>
        <w:t>Không tiến hành Load Test/Stress Test với tải trọng &gt; 10.000 người dùng truy cập đồng thời (chỉ kiểm thử hiệu năng cơ bản dưới 100 truy cập đồng thời).</w:t>
      </w:r>
    </w:p>
    <w:p>
      <w:pPr>
        <w:pStyle w:val="ListBullet"/>
      </w:pPr>
      <w:r>
        <w:rPr>
          <w:b/>
          <w:color w:val="17233C"/>
        </w:rPr>
        <w:t xml:space="preserve">Kiểm thử chuyên sâu về an ninh mạng (Pentest): </w:t>
      </w:r>
      <w:r>
        <w:rPr>
          <w:color w:val="334155"/>
        </w:rPr>
        <w:t>Không kiểm thử thâm nhập chuyên sâu (Penetration Testing) đối với hạ tầng máy chủ hay tấn công từ chối dịch vụ (DDoS).</w:t>
      </w:r>
    </w:p>
    <w:p>
      <w:pPr>
        <w:spacing w:after="200"/>
      </w:pPr>
    </w:p>
    <w:p>
      <w:pPr>
        <w:pStyle w:val="Heading1"/>
      </w:pPr>
      <w:r>
        <w:rPr>
          <w:rFonts w:ascii="Arial" w:hAnsi="Arial"/>
          <w:b/>
          <w:color w:val="17233C"/>
          <w:sz w:val="30"/>
        </w:rPr>
        <w:t>2. MỤC TIÊU KIỂM THỬ (TEST OBJECTIVES)</w:t>
      </w:r>
    </w:p>
    <w:p>
      <w:pPr>
        <w:ind w:left="288"/>
      </w:pPr>
      <w:r>
        <w:rPr>
          <w:b/>
          <w:color w:val="1769E0"/>
        </w:rPr>
        <w:t>1. Đảm bảo tính chính xác về mặt nghiệp vụ (Functional Accuracy):</w:t>
        <w:br/>
      </w:r>
      <w:r>
        <w:rPr>
          <w:color w:val="334155"/>
        </w:rPr>
        <w:t>Xác minh 100% các chức năng cốt lõi (Đăng nhập, Quản lý đồ uống, Tạo hóa đơn, Quản lý nhân viên) vận hành đúng theo tài liệu đặc tả yêu cầu phần mềm (SRS).</w:t>
      </w:r>
    </w:p>
    <w:p>
      <w:pPr>
        <w:ind w:left="288"/>
      </w:pPr>
      <w:r>
        <w:rPr>
          <w:b/>
          <w:color w:val="1769E0"/>
        </w:rPr>
        <w:t>2. Đảm bảo tính chính xác tuyệt đối về tính toán tài chính (Financial Calculation Precision):</w:t>
        <w:br/>
      </w:r>
      <w:r>
        <w:rPr>
          <w:color w:val="334155"/>
        </w:rPr>
        <w:t>Đảm bảo công thức tính giá tiền, giảm giá, khuyến mãi, tổng tiền hóa đơn và tiền thừa trả lại khách luôn đạt độ chính xác 100%, không xảy ra sai sót hay sai lệch do làm tròn số.</w:t>
      </w:r>
    </w:p>
    <w:p>
      <w:pPr>
        <w:ind w:left="288"/>
      </w:pPr>
      <w:r>
        <w:rPr>
          <w:b/>
          <w:color w:val="1769E0"/>
        </w:rPr>
        <w:t>3. Đảm bảo độ tin cậy và tính ổn định (Reliability &amp; Stability):</w:t>
        <w:br/>
      </w:r>
      <w:r>
        <w:rPr>
          <w:color w:val="334155"/>
        </w:rPr>
        <w:t>Xác nhận phần mềm hoạt động mượt mà, xử lý tốt các ngoại lệ (dữ liệu nhập không hợp lệ, mất kết nối cơ sở dữ liệu), không bị crash hay mất mát dữ liệu khi nhân viên thao tác liên tục.</w:t>
      </w:r>
    </w:p>
    <w:p>
      <w:pPr>
        <w:ind w:left="288"/>
      </w:pPr>
      <w:r>
        <w:rPr>
          <w:b/>
          <w:color w:val="1769E0"/>
        </w:rPr>
        <w:t>4. Đảm bảo an toàn thông tin &amp; Phân quyền nghiêm ngặt (Security &amp; Authorization):</w:t>
        <w:br/>
      </w:r>
      <w:r>
        <w:rPr>
          <w:color w:val="334155"/>
        </w:rPr>
        <w:t>Đảm bảo nhân viên không thể truy cập trái phép vào các tính năng hoặc dữ liệu của Quản lý (Admin); bảo vệ mật khẩu người dùng bằng giải pháp mã hóa an toàn (SHA-256/BCrypt).</w:t>
      </w:r>
    </w:p>
    <w:p>
      <w:pPr>
        <w:ind w:left="288"/>
      </w:pPr>
      <w:r>
        <w:rPr>
          <w:b/>
          <w:color w:val="1769E0"/>
        </w:rPr>
        <w:t>5. Tối ưu trải nghiệm sử dụng (Usability &amp; User Experience):</w:t>
        <w:br/>
      </w:r>
      <w:r>
        <w:rPr>
          <w:color w:val="334155"/>
        </w:rPr>
        <w:t>Đánh giá giao diện trực quan, thao tác gọi món và tạo hóa đơn dễ dàng, giúp nhân viên thu ngân thực hiện giao dịch nhanh chóng trong giờ cao điểm.</w:t>
      </w:r>
    </w:p>
    <w:p>
      <w:pPr>
        <w:spacing w:after="200"/>
      </w:pPr>
    </w:p>
    <w:p>
      <w:pPr>
        <w:pStyle w:val="Heading1"/>
      </w:pPr>
      <w:r>
        <w:rPr>
          <w:rFonts w:ascii="Arial" w:hAnsi="Arial"/>
          <w:b/>
          <w:color w:val="17233C"/>
          <w:sz w:val="30"/>
        </w:rPr>
        <w:t>3. PHÂN TÍCH RỦI RO KIỂM THỬ (TEST RISKS &amp; MITIGATION)</w:t>
      </w:r>
    </w:p>
    <w:p>
      <w:r>
        <w:rPr>
          <w:color w:val="334155"/>
        </w:rPr>
        <w:t>Dưới đây là phân tích các rủi ro tiềm ẩn có thể ảnh hưởng tới chất lượng phần mềm hoặc tiến độ kiểm thử, đi kèm các giải pháp phòng ngừa và giảm thiểu tương ứng: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7233C"/>
            <w:tcMar>
              <w:top w:w="120" w:type="dxa"/>
              <w:bottom w:w="120" w:type="dxa"/>
              <w:left w:w="120" w:type="dxa"/>
              <w:right w:w="120" w:type="dxa"/>
            </w:tcMar>
          </w:tcPr>
          <w:p>
            <w:pPr>
              <w:jc w:val="left"/>
            </w:pPr>
            <w:r>
              <w:rPr>
                <w:b/>
                <w:color w:val="FFFFFF"/>
                <w:sz w:val="20"/>
              </w:rPr>
              <w:t>Mã Rủi Ro &amp; Tên Rủi Ro</w:t>
            </w:r>
          </w:p>
        </w:tc>
        <w:tc>
          <w:tcPr>
            <w:tcW w:type="dxa" w:w="2880"/>
            <w:shd w:fill="17233C"/>
            <w:tcMar>
              <w:top w:w="120" w:type="dxa"/>
              <w:bottom w:w="120" w:type="dxa"/>
              <w:left w:w="120" w:type="dxa"/>
              <w:right w:w="120" w:type="dxa"/>
            </w:tcMar>
          </w:tcPr>
          <w:p>
            <w:pPr>
              <w:jc w:val="left"/>
            </w:pPr>
            <w:r>
              <w:rPr>
                <w:b/>
                <w:color w:val="FFFFFF"/>
                <w:sz w:val="20"/>
              </w:rPr>
              <w:t>Mô Tả Rủi Ro</w:t>
            </w:r>
          </w:p>
        </w:tc>
        <w:tc>
          <w:tcPr>
            <w:tcW w:type="dxa" w:w="1584"/>
            <w:shd w:fill="17233C"/>
            <w:tcMar>
              <w:top w:w="120" w:type="dxa"/>
              <w:bottom w:w="120" w:type="dxa"/>
              <w:left w:w="120" w:type="dxa"/>
              <w:right w:w="120" w:type="dxa"/>
            </w:tcMar>
          </w:tcPr>
          <w:p>
            <w:pPr>
              <w:jc w:val="left"/>
            </w:pPr>
            <w:r>
              <w:rPr>
                <w:b/>
                <w:color w:val="FFFFFF"/>
                <w:sz w:val="20"/>
              </w:rPr>
              <w:t>Mức Độ Tác Động</w:t>
            </w:r>
          </w:p>
        </w:tc>
        <w:tc>
          <w:tcPr>
            <w:tcW w:type="dxa" w:w="3456"/>
            <w:shd w:fill="17233C"/>
            <w:tcMar>
              <w:top w:w="120" w:type="dxa"/>
              <w:bottom w:w="120" w:type="dxa"/>
              <w:left w:w="120" w:type="dxa"/>
              <w:right w:w="120" w:type="dxa"/>
            </w:tcMar>
          </w:tcPr>
          <w:p>
            <w:pPr>
              <w:jc w:val="left"/>
            </w:pPr>
            <w:r>
              <w:rPr>
                <w:b/>
                <w:color w:val="FFFFFF"/>
                <w:sz w:val="20"/>
              </w:rPr>
              <w:t>Biện Pháp Giảm Thiểu (Mitigation)</w:t>
            </w:r>
          </w:p>
        </w:tc>
      </w:tr>
      <w:tr>
        <w:tc>
          <w:tcPr>
            <w:tcW w:type="dxa" w:w="2160"/>
            <w:shd w:fill="FFFFFF"/>
            <w:tcMar>
              <w:top w:w="100" w:type="dxa"/>
              <w:bottom w:w="100" w:type="dxa"/>
              <w:left w:w="100" w:type="dxa"/>
              <w:right w:w="100" w:type="dxa"/>
            </w:tcMar>
          </w:tcPr>
          <w:p>
            <w:pPr>
              <w:jc w:val="left"/>
            </w:pPr>
            <w:r>
              <w:rPr>
                <w:b/>
                <w:color w:val="17233C"/>
                <w:sz w:val="19"/>
              </w:rPr>
              <w:t>RISK-01</w:t>
              <w:br/>
              <w:t>Sai lệch tính toán giá tiền &amp; khuyến mãi trên Hóa đơn</w:t>
            </w:r>
          </w:p>
        </w:tc>
        <w:tc>
          <w:tcPr>
            <w:tcW w:type="dxa" w:w="2880"/>
            <w:shd w:fill="FFFFFF"/>
            <w:tcMar>
              <w:top w:w="100" w:type="dxa"/>
              <w:bottom w:w="100" w:type="dxa"/>
              <w:left w:w="100" w:type="dxa"/>
              <w:right w:w="100" w:type="dxa"/>
            </w:tcMar>
          </w:tcPr>
          <w:p>
            <w:pPr>
              <w:jc w:val="left"/>
            </w:pPr>
            <w:r>
              <w:rPr>
                <w:color w:val="334155"/>
                <w:sz w:val="19"/>
              </w:rPr>
              <w:t>Lỗi làm tròn số tiền, tính sai phần trăm giảm giá, tính sai tổng tiền hóa đơn hoặc tiền thừa cần trả lại khách.</w:t>
            </w:r>
          </w:p>
        </w:tc>
        <w:tc>
          <w:tcPr>
            <w:tcW w:type="dxa" w:w="1584"/>
            <w:shd w:fill="FFFFFF"/>
            <w:tcMar>
              <w:top w:w="100" w:type="dxa"/>
              <w:bottom w:w="100" w:type="dxa"/>
              <w:left w:w="100" w:type="dxa"/>
              <w:right w:w="100" w:type="dxa"/>
            </w:tcMar>
          </w:tcPr>
          <w:p>
            <w:pPr>
              <w:jc w:val="left"/>
            </w:pPr>
            <w:r>
              <w:rPr>
                <w:b/>
                <w:color w:val="DC2626"/>
                <w:sz w:val="19"/>
              </w:rPr>
              <w:t>CAO</w:t>
              <w:br/>
              <w:t>(Ảnh hưởng trực tiếp đến doanh thu &amp; uy tín)</w:t>
            </w:r>
          </w:p>
        </w:tc>
        <w:tc>
          <w:tcPr>
            <w:tcW w:type="dxa" w:w="3456"/>
            <w:shd w:fill="FFFFFF"/>
            <w:tcMar>
              <w:top w:w="100" w:type="dxa"/>
              <w:bottom w:w="100" w:type="dxa"/>
              <w:left w:w="100" w:type="dxa"/>
              <w:right w:w="100" w:type="dxa"/>
            </w:tcMar>
          </w:tcPr>
          <w:p>
            <w:pPr>
              <w:jc w:val="left"/>
            </w:pPr>
            <w:r>
              <w:rPr>
                <w:color w:val="334155"/>
                <w:sz w:val="19"/>
              </w:rPr>
              <w:t>• Xây dựng Ma trận kịch bản kiểm thử (Test Matrix) bao phủ 100% trường hợp tính toán (số lượng lớn, mã giảm giá dồn, số tiền lẻ).</w:t>
              <w:br/>
              <w:t>• Áp dụng kỹ thuật phân tích giá trị biên (BVA) và kiểm thử giá trị tương đương (ECP).</w:t>
            </w:r>
          </w:p>
        </w:tc>
      </w:tr>
      <w:tr>
        <w:tc>
          <w:tcPr>
            <w:tcW w:type="dxa" w:w="2160"/>
            <w:shd w:fill="F8FAFC"/>
            <w:tcMar>
              <w:top w:w="100" w:type="dxa"/>
              <w:bottom w:w="100" w:type="dxa"/>
              <w:left w:w="100" w:type="dxa"/>
              <w:right w:w="100" w:type="dxa"/>
            </w:tcMar>
          </w:tcPr>
          <w:p>
            <w:pPr>
              <w:jc w:val="left"/>
            </w:pPr>
            <w:r>
              <w:rPr>
                <w:b/>
                <w:color w:val="17233C"/>
                <w:sz w:val="19"/>
              </w:rPr>
              <w:t>RISK-02</w:t>
              <w:br/>
              <w:t>Lỗi phân quyền truy cập (Authorization Bypass)</w:t>
            </w:r>
          </w:p>
        </w:tc>
        <w:tc>
          <w:tcPr>
            <w:tcW w:type="dxa" w:w="2880"/>
            <w:shd w:fill="F8FAFC"/>
            <w:tcMar>
              <w:top w:w="100" w:type="dxa"/>
              <w:bottom w:w="100" w:type="dxa"/>
              <w:left w:w="100" w:type="dxa"/>
              <w:right w:w="100" w:type="dxa"/>
            </w:tcMar>
          </w:tcPr>
          <w:p>
            <w:pPr>
              <w:jc w:val="left"/>
            </w:pPr>
            <w:r>
              <w:rPr>
                <w:color w:val="334155"/>
                <w:sz w:val="19"/>
              </w:rPr>
              <w:t>Nhân viên có thể thay đổi URL hoặc can thiệp tham số để truy cập vào trang quản trị Admin (xem báo cáo doanh thu, chỉnh sửa lương, xóa nhân viên).</w:t>
            </w:r>
          </w:p>
        </w:tc>
        <w:tc>
          <w:tcPr>
            <w:tcW w:type="dxa" w:w="1584"/>
            <w:shd w:fill="F8FAFC"/>
            <w:tcMar>
              <w:top w:w="100" w:type="dxa"/>
              <w:bottom w:w="100" w:type="dxa"/>
              <w:left w:w="100" w:type="dxa"/>
              <w:right w:w="100" w:type="dxa"/>
            </w:tcMar>
          </w:tcPr>
          <w:p>
            <w:pPr>
              <w:jc w:val="left"/>
            </w:pPr>
            <w:r>
              <w:rPr>
                <w:b/>
                <w:color w:val="DC2626"/>
                <w:sz w:val="19"/>
              </w:rPr>
              <w:t>NGHIÊM TRỌNG</w:t>
              <w:br/>
              <w:t>(Rò rỉ dữ liệu nhạy cảm &amp; rủi ro gian lận)</w:t>
            </w:r>
          </w:p>
        </w:tc>
        <w:tc>
          <w:tcPr>
            <w:tcW w:type="dxa" w:w="3456"/>
            <w:shd w:fill="F8FAFC"/>
            <w:tcMar>
              <w:top w:w="100" w:type="dxa"/>
              <w:bottom w:w="100" w:type="dxa"/>
              <w:left w:w="100" w:type="dxa"/>
              <w:right w:w="100" w:type="dxa"/>
            </w:tcMar>
          </w:tcPr>
          <w:p>
            <w:pPr>
              <w:jc w:val="left"/>
            </w:pPr>
            <w:r>
              <w:rPr>
                <w:color w:val="334155"/>
                <w:sz w:val="19"/>
              </w:rPr>
              <w:t>• Thiết kế kịch bản kiểm thử âm tính (Negative Testing) truy cập chéo vai trò.</w:t>
              <w:br/>
              <w:t>• Kiểm tra kiểm soát truy cập tại cả phía Frontend và phía Backend Servlet/Filter (AuthFilter).</w:t>
            </w:r>
          </w:p>
        </w:tc>
      </w:tr>
      <w:tr>
        <w:tc>
          <w:tcPr>
            <w:tcW w:type="dxa" w:w="2160"/>
            <w:shd w:fill="FFFFFF"/>
            <w:tcMar>
              <w:top w:w="100" w:type="dxa"/>
              <w:bottom w:w="100" w:type="dxa"/>
              <w:left w:w="100" w:type="dxa"/>
              <w:right w:w="100" w:type="dxa"/>
            </w:tcMar>
          </w:tcPr>
          <w:p>
            <w:pPr>
              <w:jc w:val="left"/>
            </w:pPr>
            <w:r>
              <w:rPr>
                <w:b/>
                <w:color w:val="17233C"/>
                <w:sz w:val="19"/>
              </w:rPr>
              <w:t>RISK-03</w:t>
              <w:br/>
              <w:t>Xung đột dữ liệu khi nhiều nhân viên tạo hóa đơn đồng thời</w:t>
            </w:r>
          </w:p>
        </w:tc>
        <w:tc>
          <w:tcPr>
            <w:tcW w:type="dxa" w:w="2880"/>
            <w:shd w:fill="FFFFFF"/>
            <w:tcMar>
              <w:top w:w="100" w:type="dxa"/>
              <w:bottom w:w="100" w:type="dxa"/>
              <w:left w:w="100" w:type="dxa"/>
              <w:right w:w="100" w:type="dxa"/>
            </w:tcMar>
          </w:tcPr>
          <w:p>
            <w:pPr>
              <w:jc w:val="left"/>
            </w:pPr>
            <w:r>
              <w:rPr>
                <w:color w:val="334155"/>
                <w:sz w:val="19"/>
              </w:rPr>
              <w:t>Trong giờ cao điểm, nhiều nhân viên bán hàng cùng thao tác tạo hóa đơn đồng thời dẫn đến trùng mã hóa đơn, sai tồn kho đồ uống hoặc nghẽn DB.</w:t>
            </w:r>
          </w:p>
        </w:tc>
        <w:tc>
          <w:tcPr>
            <w:tcW w:type="dxa" w:w="1584"/>
            <w:shd w:fill="FFFFFF"/>
            <w:tcMar>
              <w:top w:w="100" w:type="dxa"/>
              <w:bottom w:w="100" w:type="dxa"/>
              <w:left w:w="100" w:type="dxa"/>
              <w:right w:w="100" w:type="dxa"/>
            </w:tcMar>
          </w:tcPr>
          <w:p>
            <w:pPr>
              <w:jc w:val="left"/>
            </w:pPr>
            <w:r>
              <w:rPr>
                <w:b/>
                <w:color w:val="DC2626"/>
                <w:sz w:val="19"/>
              </w:rPr>
              <w:t>TRUNG BÌNH - CAO</w:t>
              <w:br/>
              <w:t>(Gây gián đoạn bán hàng giờ cao điểm)</w:t>
            </w:r>
          </w:p>
        </w:tc>
        <w:tc>
          <w:tcPr>
            <w:tcW w:type="dxa" w:w="3456"/>
            <w:shd w:fill="FFFFFF"/>
            <w:tcMar>
              <w:top w:w="100" w:type="dxa"/>
              <w:bottom w:w="100" w:type="dxa"/>
              <w:left w:w="100" w:type="dxa"/>
              <w:right w:w="100" w:type="dxa"/>
            </w:tcMar>
          </w:tcPr>
          <w:p>
            <w:pPr>
              <w:jc w:val="left"/>
            </w:pPr>
            <w:r>
              <w:rPr>
                <w:color w:val="334155"/>
                <w:sz w:val="19"/>
              </w:rPr>
              <w:t>• Thực hiện kịch bản kiểm thử đồng thời (Concurrency Testing) với nhiều tài khoản giả lập gửi yêu cầu tạo hóa đơn cùng lúc.</w:t>
              <w:br/>
              <w:t>• Kiểm tra cơ chế khóa giao dịch (Transaction Lock) của hệ thống.</w:t>
            </w:r>
          </w:p>
        </w:tc>
      </w:tr>
      <w:tr>
        <w:tc>
          <w:tcPr>
            <w:tcW w:type="dxa" w:w="2160"/>
            <w:shd w:fill="F8FAFC"/>
            <w:tcMar>
              <w:top w:w="100" w:type="dxa"/>
              <w:bottom w:w="100" w:type="dxa"/>
              <w:left w:w="100" w:type="dxa"/>
              <w:right w:w="100" w:type="dxa"/>
            </w:tcMar>
          </w:tcPr>
          <w:p>
            <w:pPr>
              <w:jc w:val="left"/>
            </w:pPr>
            <w:r>
              <w:rPr>
                <w:b/>
                <w:color w:val="17233C"/>
                <w:sz w:val="19"/>
              </w:rPr>
              <w:t>RISK-04</w:t>
              <w:br/>
              <w:t>Yêu cầu thay đổi liên tục trong quá trình kiểm thử</w:t>
            </w:r>
          </w:p>
        </w:tc>
        <w:tc>
          <w:tcPr>
            <w:tcW w:type="dxa" w:w="2880"/>
            <w:shd w:fill="F8FAFC"/>
            <w:tcMar>
              <w:top w:w="100" w:type="dxa"/>
              <w:bottom w:w="100" w:type="dxa"/>
              <w:left w:w="100" w:type="dxa"/>
              <w:right w:w="100" w:type="dxa"/>
            </w:tcMar>
          </w:tcPr>
          <w:p>
            <w:pPr>
              <w:jc w:val="left"/>
            </w:pPr>
            <w:r>
              <w:rPr>
                <w:color w:val="334155"/>
                <w:sz w:val="19"/>
              </w:rPr>
              <w:t>Menu đồ uống hoặc chính sách giá/khuyến mãi thay đổi giữa chừng làm ảnh hưởng đến tiến độ và bộ Test Cases đã xây dựng.</w:t>
            </w:r>
          </w:p>
        </w:tc>
        <w:tc>
          <w:tcPr>
            <w:tcW w:type="dxa" w:w="1584"/>
            <w:shd w:fill="F8FAFC"/>
            <w:tcMar>
              <w:top w:w="100" w:type="dxa"/>
              <w:bottom w:w="100" w:type="dxa"/>
              <w:left w:w="100" w:type="dxa"/>
              <w:right w:w="100" w:type="dxa"/>
            </w:tcMar>
          </w:tcPr>
          <w:p>
            <w:pPr>
              <w:jc w:val="left"/>
            </w:pPr>
            <w:r>
              <w:rPr>
                <w:color w:val="334155"/>
                <w:sz w:val="19"/>
              </w:rPr>
              <w:t>TRUNG BÌNH</w:t>
              <w:br/>
              <w:t>(Ảnh hưởng tiến độ kiểm thử)</w:t>
            </w:r>
          </w:p>
        </w:tc>
        <w:tc>
          <w:tcPr>
            <w:tcW w:type="dxa" w:w="3456"/>
            <w:shd w:fill="F8FAFC"/>
            <w:tcMar>
              <w:top w:w="100" w:type="dxa"/>
              <w:bottom w:w="100" w:type="dxa"/>
              <w:left w:w="100" w:type="dxa"/>
              <w:right w:w="100" w:type="dxa"/>
            </w:tcMar>
          </w:tcPr>
          <w:p>
            <w:pPr>
              <w:jc w:val="left"/>
            </w:pPr>
            <w:r>
              <w:rPr>
                <w:color w:val="334155"/>
                <w:sz w:val="19"/>
              </w:rPr>
              <w:t>• Áp dụng quy trình quản lý thay đổi (Change Management).</w:t>
              <w:br/>
              <w:t>• Ưu tiên kiểm thử các phân hệ cốt lõi ổn định trước (Đăng nhập, CRUD Đồ uống).</w:t>
            </w:r>
          </w:p>
        </w:tc>
      </w:tr>
    </w:tbl>
    <w:p>
      <w:pPr>
        <w:spacing w:after="400"/>
      </w:pPr>
    </w:p>
    <w:p>
      <w:r>
        <w:rPr>
          <w:i/>
        </w:rPr>
        <w:t>Tài liệu này là cơ sở để đội ngũ QA/Tester thiết kế danh sách kịch bản kiểm thử (Test Cases) và thực thi kiểm thử cho Hệ thống Quản lý Bán đồ uống.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