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0" w:before="40" w:line="240" w:lineRule="auto"/>
        <w:rPr/>
      </w:pPr>
      <w:bookmarkStart w:colFirst="0" w:colLast="0" w:name="_4m2wbu6grtnz" w:id="0"/>
      <w:bookmarkEnd w:id="0"/>
      <w:r w:rsidDel="00000000" w:rsidR="00000000" w:rsidRPr="00000000">
        <w:rPr>
          <w:rtl w:val="0"/>
        </w:rPr>
        <w:t xml:space="preserve">Business Rules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980.0" w:type="dxa"/>
        <w:jc w:val="left"/>
        <w:tblInd w:w="-9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75"/>
        <w:gridCol w:w="2235"/>
        <w:gridCol w:w="1260"/>
        <w:gridCol w:w="1440"/>
        <w:gridCol w:w="1440"/>
        <w:gridCol w:w="1230"/>
        <w:gridCol w:w="2100"/>
        <w:tblGridChange w:id="0">
          <w:tblGrid>
            <w:gridCol w:w="1275"/>
            <w:gridCol w:w="2235"/>
            <w:gridCol w:w="1260"/>
            <w:gridCol w:w="1440"/>
            <w:gridCol w:w="1440"/>
            <w:gridCol w:w="1230"/>
            <w:gridCol w:w="2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BR-ID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Rule 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Applies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Rationale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Enforced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Rule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Source Of Rule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Receptionists must create, modify, check in, and check out bookings only within their assigned branch scope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UC-36, UC-38, 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Preserves branch-level operational control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organizational policy / confirmed GCMB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booking's reserved end time must be later than its reserved start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invalid booking intervals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Two effective bookings for the same room must not overlap in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double booking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Room availability checks must consider all effective future bookings that still occupy the requested time slot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Ensures availability reflects existing commitments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room under maintenance must not be assigned to a new or updated booking, checked in, or used as a replacement room until it is operational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UC-36, UC-38, 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use of unavailable rooms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Room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room operation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customer is a walk-in, then a booking/session record must be created before check-in starts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Keeps every room-use session traceable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Receptionist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the room or reserved time of an existing booking is changed, then GCMB must perform a new room-availability check before the change is accepted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conflicts caused by booking modification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room change during an active stay is allowed only when the destination room is available for the required remaining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moving a stay into a conflicting room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room-change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room change is required because of a facility or equipment fault attributable to the branch, then the customer must not be charged an additional room-price difference solely because the replacement room is more expensive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service-recovery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Receptionist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organizational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customer voluntarily requests a change to a more expensive room, then the applicable room-price difference must be added to the customer's bill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UC-39, 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customer-requested upgrade charge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organizational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stay extension is allowed only when the extended period does not overlap the next effective booking for the room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extension conflicts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booking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booking is cancelled or becomes a no-show before room use begins, then its future reserved room slot must be released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Returns unused capacity to availability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Booking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cancellation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confirmed booking must preserve the applicable price snapshot so later pricing changes do not alter the commercial terms already confirmed for that booking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UC-35, UC-36, UC-37, 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retrospective price changes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Pricing / Booking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pricing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cancellation is recorded at least 40 minutes before the booked start time, then the held deposit becomes eligible for refund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UC-37, UC-43, UC-44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confirmed refund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Deposit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cancellation/deposit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cancellation is recorded less than 40 minutes before the booked start time, then the held deposit is not refundable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late-cancellation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Deposit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cancellation/deposit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booking becomes a no-show, then the held deposit is not refundable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confirmed no-show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Deposit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cancellation/deposit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Accountant may execute the actual deposit refund transaction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refund-processing responsibility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refund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amount refunded for a booking must not exceed its remaining refundable deposit balance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over-refund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Deposit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refund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same deposit amount must not be consumed more than once across deposit application, refund, and forfeiture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UC-42, UC-44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duplicate use of customer deposit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Deposit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deposit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valid held deposit remains at checkout, then GCMB must apply that deposit to the bill before collecting the remaining amount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prepaid funds correctly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checkout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Gross Bill = Room Charge + F&amp;B/Service Charges + Surcharges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bill aggregation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checkout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Net Bill = Gross Bill − Authorized Voucher/Discount Amount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authorized discounts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checkout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Remaining Amount Due = Net Bill − Deposit Applied − Previous Valid Payments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Determines final amount still payable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checkout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Applying a deposit to a bill must reduce the amount still payable but must not reduce recognized service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settlement method from service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 /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financial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bank-transfer payment must be treated as settled only after SePay confirms a transaction that matches the GCMB payment reference and expected amount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UC-42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unconfirmed or mismatched payments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/ SePay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amount encoded in a GCMB-generated payment QR must equal the current amount due for that payment request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UC-42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normal-flow underpayment or overpayment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Payment Service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Items charged to an occupied room must be linked to that room's active booking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UC-50, UC-51,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Assigns F&amp;B charges to the correct stay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F&amp;B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F&amp;B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Booking Item Amount = Accepted Quantity × Applicable Unit Price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UC-51,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item-level F&amp;B charges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F&amp;B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F&amp;B pricing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BR-29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Additional Item Total = Σ Booking Item Amount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UC-50, UC-51,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F&amp;B order totals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F&amp;B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F&amp;B pricing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an additional item is not included in the selected combo, its charge must be added separately to the booking bill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UC-41, UC-51,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treatment of additional F&amp;B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Billing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F&amp;B/combo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confirmed stock receipt quantity must be greater than zero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invalid stock increases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stock receipt is confirmed, then the received quantity must be added to the branch inventory balance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UC-54, UC-58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Ensures confirmed receipts affect stock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Stock Receipt Item Cost = Quantity Received × Unit Cost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receipt valuation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purchasing records / current operating report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manual stock adjustment must record the before quantity, after quantity, reason, responsible user, and time of adjustment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Makes stock corrections traceable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Adjustment Difference = Quantity After − Quantity Before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Quantifies stock adjustment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When an AUTO_ON_SALE item is added as a confirmed sale to a booking, its sold quantity must be deducted from branch stock exactly once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UC-50, UC-53, UC-55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automatic stock deduction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Stock After Sale = Stock Before Sale − Confirmed Sold Quantity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UC-50, UC-53, UC-55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automatic inventory movement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 AUTO_ON_SALE item must not be added as a confirmed sale when the requested quantity exceeds available branch stock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UC-51,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negative stock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Prepared-item ingredient consumption must be handled through manual stock adjustment because GCMB does not use recipe/BOM-based automatic ingredient deduction in the current scope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Aligns inventory with simplified current process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operating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Current Stock = Opening Stock + Confirmed Receipts − AUTO_ON_SALE Deductions + Net Manual Adjustments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Provides consistent inventory balance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inventory movement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Receptionist or Branch Manager may submit an equipment/facility incident for their branch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Restricts reporting to operational roles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Branch Manager must assess a reported equipment or facility incident and determine the repair or replacement action for the branch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UC-73, 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incident-management responsibility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an incident makes a room unusable, then the Branch Manager must place the room in UNDER_MAINTENANCE and affected active stays must follow room-change handling when required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UC-73, 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continued use of unavailable room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maintenance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the affected equipment is assessed as repairable, then the incident follows the repair path; otherwise it follows the replacement path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UC-73, UC-39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repair/replacement decision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maintenance process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Repaired equipment must be verified by the Branch Manager before it is returned to normal operation or the incident is treated as completed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Requires post-repair verification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maintenance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completed repair must record the actual repair cost and supporting evidence required by the organization's expense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Supports repair-cost traceability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maintenance/expense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Normal repair invoices must be paid through the Accountant finance process; reimbursement is used only when personal funds were actually used for the business expense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UC-73, UC-112, UC-113, UC-114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company payment from reimbursement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Head Office Manager may initiate a transfer of equipment between branches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Centralizes cross-branch asset movement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equipment-transfer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BR-49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source Branch Manager must confirm equipment handover before a cross-branch transfer can proceed to receipt confirmation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UC-75, UC-76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Establishes source-branch accountability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Source 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equipment-transfer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destination Branch Manager must confirm receipt before GCMB changes the equipment's assigned branch and location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premature reassignment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Destination 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equipment-transfer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both source handover and destination receipt are confirmed, then GCMB must update the equipment's assigned branch/location and retain the transfer history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Completes controlled asset transfer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Equipment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equipment-transfer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Branch Manager may create and manage ordinary staff records only for the manager's own branch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UC-77, UC-78, UC-79, UC-80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Aligns staff administration with branch responsibility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workforce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current operation must use the four fixed shifts 00:00–07:00, 07:00–12:00, 12:00–18:00, and 18:00–00:00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branch scheduling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shift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Receptionist may register only for an available shift at the employee's home branch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Restricts registration to valid shifts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Shift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shift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displayed shift still has remaining capacity when a Receptionist registers, then the registration is automatically confirmed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automatic shift confirmation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Shift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shift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shift has reached its configured staffing capacity, then additional self-registration for that shift must not be accepted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over-capacity registration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Shift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shift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Cross-branch self-registration for work shifts must not be allowed in the current release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Maintains home-branch workforce model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Shift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workforce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Branch Manager may change another employee's assigned shift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Restricts schedule overrides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workforce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BR-59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Branch Manager must record the employee's actual worked hours and relevant attendance exceptions for the branch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attendance-recording responsibility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attendance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Receptionist may view only their own shift schedule and attendance information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Protects personal attendance information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workforce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Receptionist must not directly edit their own Actual Worked Hours; attendance discrepancies must be resolved by the Branch Manager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UC-88, UC-90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employee review from manager correction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 / Branch Manager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attendance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Branch Manager may close a monthly attendance sheet only after reported attendance discrepancies for that period have been resolved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unresolved attendance reaching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attendance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closed attendance sheet must be locked from normal editing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UC-88, UC-89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Protects finalized attendance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Attendance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attendance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closed attendance data may be used to generate monthly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Ensures payroll uses approved attendance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attendance/payroll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Payroll processing in the current scope must be performed by monthly payroll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Aligns payroll with monthly cycle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Accountant may generate, review, adjust, and confirm monthly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payroll authority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Payroll must use the hourly pay rate that is effective for the employee's applicable work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use of incorrect pay rate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Base Salary = Regular Paid Hours × Applicable Hourly Rate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base salary calculation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BR-69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Overtime Pay (normal working day) = Overtime Hours × Hourly Rate × 150%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statutory overtime minimum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 /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Vietnam Labor Code 2019, Article 98; Decree 145/2020/NĐ-CP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Overtime Pay (weekly rest day) = Overtime Hours × Hourly Rate × 200%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statutory overtime minimum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 /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Vietnam Labor Code 2019, Article 98; Decree 145/2020/NĐ-CP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Overtime Pay (public holiday) = Overtime Hours × Hourly Rate × 300%, excluding any separate holiday wage entitlement required by law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statutory holiday overtime minimum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 /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Vietnam Labor Code 2019, Article 98;</w:t>
            </w:r>
            <w:hyperlink r:id="rId6">
              <w:r w:rsidDel="00000000" w:rsidR="00000000" w:rsidRPr="00000000">
                <w:rPr>
                  <w:rFonts w:ascii="Calibri" w:cs="Calibri" w:eastAsia="Calibri" w:hAnsi="Calibri"/>
                  <w:color w:val="1155cc"/>
                  <w:u w:val="single"/>
                  <w:rtl w:val="0"/>
                </w:rPr>
                <w:t xml:space="preserve"> https://xaydungchinhsach.chinhphu.vn/lich-nghi-le-gio-to-hung-vuong-30-4-1-5-quoc-khanh-2-9-nam-2026-119260222115822151.htm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approved worked time falls between 22:00 and 06:00, then the statutory night-work premium must be applied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statutory night-work requirement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 /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Vietnam Labor Code 2019, Articles 98 and 106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Night Work Premium = Night Hours × Hourly Rate × Premium Rate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Applies statutory minimum night premium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 /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Vietnam Labor Code 2019, Article 98; Decree 145/2020/NĐ-CP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salary advance must be recorded as a separate transaction made before the employee's final salary payment for the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advance from final salary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salary advances that were actually paid may be deducted from payroll, and each paid advance must be deducted no more than once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unsupported or duplicate deductions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Net Salary = Base Salary + Bonus − Approved Deductions − Paid Salary Advances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final salary calculation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Each employee must have no more than one final salary payment for the same payroll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duplicate salary payment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salary advance must not be treated as the employee's final salary payment for the payroll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advance and settlement 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BR-79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Payroll data may be exported for salary payment processing only after the payroll has been confirmed by the Accountant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use of unapproved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final salary payment fails or remains unconfirmed, then the employee's payroll payment must not be marked as paid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false payment completion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Payroll Total = Σ Net Salary of employees included in the payroll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UC-91, UC-94, UC-95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Provides period payroll total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Payroll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payroll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Funds received from Head Office must be recorded by the Accountant as an internal funding movement and must not be classified as operating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UC-102,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financing from operating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fund-management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Available Fund = Opening Balance + Incoming Fund + Returned Fund − Branch Fund Allocations − Direct Approved Expenses − Deposit Refunds − Reimbursements − Payroll Payments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UC-44, UC-96, UC-97, UC-102, UC-103, UC-104, UC-110, UC-114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available central operating fund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fund-management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Accountant may allocate Branch Operating Fund in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allocation authority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fund-management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transfer of Branch Operating Fund from Accountant to a branch must be treated as an internal fund transfer, not as an expense at the time of transfer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UC-104,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internal funding from inflating expenses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fund-management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Closing Branch Fund = Opening Branch Fund + Fund Received + Other Approved Fund In − Approved Expenses Paid from Branch Fund − Fund Returned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UC-107, UC-108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branch operating-fund balance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fund-management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When Branch Fund is selected as the expense payment source, the approved expense amount must not exceed the branch's available operating fund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UC-108, UC-110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branch-fund overspending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Expense Line Amount = Quantity × Unit Price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UC-107, UC-108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expense-line values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Expense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 records / September operating report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BR-89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Expense Total = Σ Expense Line Amount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UC-107, UC-108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expense total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Expense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 records / September operating report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payment request must identify the business reason, amount, recipient, payment source, and supporting evidence when required by the organization's expense policy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UC-107, UC-108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Makes requested spending reviewable and traceable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a payment request amount is greater than VND 3,000,000, then Head Office Manager approval is required before the Accountant may process the payment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UC-109, UC-110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Implements large-expense approval threshold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HOM / 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expense-approval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reimbursement request for a personal-money business expense must identify the person who paid and must remain linked to the underlying business expense and its supporting evidence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UC-112, UC-113, UC-114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Preserves expense/reimbursement traceability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Expense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reimbursement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Accountant may review and process reimbursement payment in the current workflow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UC-113, UC-114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reimbursement authority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Authorization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reimbursement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reimbursement amount must not exceed the approved reimbursable amount, and the same approved personal expense must not be reimbursed more than once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UC-113, UC-114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duplicate or excessive reimbursement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Expense Management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reimbursement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Expected Closing Cash = Opening Cash + Cash Sales + Cash Deposits + Approved Cash Inflows − Cash Expenses − Cash Refunds − Cash Remitted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Determines expected end-of-day cash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Cash Closing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daily-closing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Cash Variance = Actual Closing Cash − Expected Closing Cash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UC-98, UC-100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Quantifies closing discrepancy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Cash Closing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daily-closing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the closing variance is non-zero or meets the configured materiality condition, then the Branch Manager must provide an explanation before the closing can be fully reconciled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UC-98, UC-100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Requires investigation of relevant variance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reconciliation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Accountant must review the branch's daily closing; required explanations must be reviewed and the relevant discrepancies resolved before the closing is treated as fully reconciled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Establishes independent reconciliation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financial-control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BR-99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Only the Accountant may close a financial period, and the period must not be closed until the required reconciliations are completed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Protects period-close authority and completeness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period-closing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Financial transactions in a closed period must not be directly overwritten through normal editing; corrections must use a traceable financial adjustment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UC-105, UC-106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Preserves finalized financial history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financial-control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financial adjustment must preserve the original transaction and record the correction separately with its reason, responsible user, and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Maintains correction auditability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Accountant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financial-control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Service Revenue = Σ Net Amount of completed service/sales bills within the reporting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recognized service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Operating Expenses = Σ Approved OPEX transactions in the reporting period, excluding internal fund transfers and CAPEX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operating expense consistently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reporting policy / September profit report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Operating Profit = Operating Income − Operating Expenses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Standardizes management profit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September profit report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Operating Margin = (Operating Profit / Operating Income) × 100%, when Operating Income &gt; 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Enables normalized profitability comparison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management 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Net Cash Flow = Total Cash Inflows − Total Cash Outflows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cash movement from accounting profit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cashflow 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CAPEX/Investment must be reported separately from operating expenses when presenting operating profit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investment from distorting operating result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Held customer deposits must not be recognized as completed service revenue; forfeited deposits must be reported separately from normal room/F&amp;B service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UC-37, UC-42, UC-123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Separates deposit movements from normal service revenue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Finance /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financial-reporting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Chain Operating Profit = Σ Branch Operating Profit for all branches in the selected reporting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Provides consistent chain-wide profit total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 Reporting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Computation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chain reporting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If replacement equipment is placed into service, then the asset must be registered or updated in GCMB with its responsible branch/location before it is treated as available for operation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UC-66, UC-67, UC-72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Maintains asset accountability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Branch Manager / 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Action Enabler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GenZ equipment policy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Required information must be provided; required text must not be blank or contain only spaces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UC-05, UC-10, UC-15, UC-20, UC-24, UC-29, UC-35, UC-46, UC-55, UC-61, UC-66, UC-71, UC-74, UC-78, UC-108, UC-112, UC-116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incomplete records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username must be unique across existing accounts, including deactivated accounts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duplicate account identity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 email address supplied for account contact or recovery must contain exactly one @, a non-empty local part before @, and a domain containing at least one dot with non-empty parts between dots No whitespace is allowed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UC-02, UC-03, UC-05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Rejects malformed email input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new password must contain 8–64 characters, including at least one uppercase letter, one lowercase letter, one digit, and one special character such as !, @, #, or $ Spaces are not allowed GCMB must reject passwords that do not meet these requirements without shortening them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UC-01, UC-02, UC-05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password-length validation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 evidence image must be a readable JPEG, PNG, or WebP image; its actual content must match its declared format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UC-71, UC-73, UC-108, UC-112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Rejects unsupported or corrupt images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 evidence image must have a size greater than 0 bytes and no more than (20 MB)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UC-71, UC-73, UC-108, UC-112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image-size validation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The quantity of a menu item added to a booking must be a positive whole number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UC-51, UC-52, UC-53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Prevents invalid ordered quantities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Validation Requirement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BR-118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master-data record may be deleted only when it has never been used and no other record depends on it; deletion must not remove historical business records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UC-18, UC-27, UC-31, UC-49, UC-57, UC-64, UC-69, UC-119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Protects history while allowing correction of unused records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GCMB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Constraint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Latest user-supplied deletion policy</w:t>
            </w:r>
          </w:p>
        </w:tc>
      </w:tr>
    </w:tbl>
    <w:p w:rsidR="00000000" w:rsidDel="00000000" w:rsidP="00000000" w:rsidRDefault="00000000" w:rsidRPr="00000000" w14:paraId="00000344">
      <w:pPr>
        <w:spacing w:after="6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xaydungchinhsach.chinhphu.vn/lich-nghi-le-gio-to-hung-vuong-30-4-1-5-quoc-khanh-2-9-nam-2026-11926022211582215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