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rPr>
          <w:rFonts w:ascii="Times New Roman" w:cs="Times New Roman" w:eastAsia="Times New Roman" w:hAnsi="Times New Roman"/>
          <w:b w:val="1"/>
          <w:sz w:val="24"/>
          <w:szCs w:val="24"/>
        </w:rPr>
      </w:pPr>
      <w:bookmarkStart w:colFirst="0" w:colLast="0" w:name="_heading=h.tktzde911u0c" w:id="0"/>
      <w:bookmarkEnd w:id="0"/>
      <w:r w:rsidDel="00000000" w:rsidR="00000000" w:rsidRPr="00000000">
        <w:rPr>
          <w:rFonts w:ascii="Times New Roman" w:cs="Times New Roman" w:eastAsia="Times New Roman" w:hAnsi="Times New Roman"/>
          <w:b w:val="1"/>
          <w:sz w:val="24"/>
          <w:szCs w:val="24"/>
          <w:rtl w:val="0"/>
        </w:rPr>
        <w:tab/>
      </w:r>
    </w:p>
    <w:tbl>
      <w:tblPr>
        <w:tblStyle w:val="Table1"/>
        <w:tblW w:w="9345.0" w:type="dxa"/>
        <w:jc w:val="left"/>
        <w:tblInd w:w="-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45"/>
        <w:tblGridChange w:id="0">
          <w:tblGrid>
            <w:gridCol w:w="9345"/>
          </w:tblGrid>
        </w:tblGridChange>
      </w:tblGrid>
      <w:tr>
        <w:trPr>
          <w:cantSplit w:val="0"/>
          <w:trHeight w:val="666" w:hRule="atLeast"/>
          <w:tblHeader w:val="0"/>
        </w:trPr>
        <w:tc>
          <w:tcPr>
            <w:tcBorders>
              <w:top w:color="000000" w:space="0" w:sz="8" w:val="single"/>
              <w:left w:color="000000" w:space="0" w:sz="8" w:val="single"/>
              <w:bottom w:color="000000" w:space="0" w:sz="8" w:val="single"/>
              <w:right w:color="000000" w:space="0" w:sz="8" w:val="single"/>
            </w:tcBorders>
            <w:shd w:fill="17365d" w:val="clear"/>
            <w:tcMar>
              <w:top w:w="100.0" w:type="dxa"/>
              <w:left w:w="100.0" w:type="dxa"/>
              <w:bottom w:w="100.0" w:type="dxa"/>
              <w:right w:w="100.0" w:type="dxa"/>
            </w:tcMar>
          </w:tcPr>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BUSINESS BLUEPRINT</w:t>
            </w:r>
          </w:p>
        </w:tc>
      </w:tr>
    </w:tbl>
    <w:p w:rsidR="00000000" w:rsidDel="00000000" w:rsidP="00000000" w:rsidRDefault="00000000" w:rsidRPr="00000000" w14:paraId="00000003">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heading=h.gw88ehvojw6j" w:id="1"/>
      <w:bookmarkEnd w:id="1"/>
      <w:r w:rsidDel="00000000" w:rsidR="00000000" w:rsidRPr="00000000">
        <w:rPr>
          <w:rtl w:val="0"/>
        </w:rPr>
      </w:r>
    </w:p>
    <w:tbl>
      <w:tblPr>
        <w:tblStyle w:val="Table2"/>
        <w:tblW w:w="933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5"/>
        <w:gridCol w:w="6705"/>
        <w:tblGridChange w:id="0">
          <w:tblGrid>
            <w:gridCol w:w="2625"/>
            <w:gridCol w:w="6705"/>
          </w:tblGrid>
        </w:tblGridChange>
      </w:tblGrid>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shd w:fill="17365d" w:val="clear"/>
            <w:tcMar>
              <w:top w:w="100.0" w:type="dxa"/>
              <w:left w:w="100.0" w:type="dxa"/>
              <w:bottom w:w="100.0" w:type="dxa"/>
              <w:right w:w="100.0" w:type="dxa"/>
            </w:tcMar>
          </w:tcPr>
          <w:p w:rsidR="00000000" w:rsidDel="00000000" w:rsidP="00000000" w:rsidRDefault="00000000" w:rsidRPr="00000000" w14:paraId="00000004">
            <w:pPr>
              <w:widowControl w:val="0"/>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Document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Employee cash advance process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8">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Accounting and Controlling (FICO)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A">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Created by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Thịnh Khang</w:t>
              <w:br w:type="textWrapping"/>
              <w:t xml:space="preserve">Trần Phú Nguyên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C">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00E">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17/02/2025</w:t>
            </w:r>
          </w:p>
        </w:tc>
      </w:tr>
    </w:tbl>
    <w:p w:rsidR="00000000" w:rsidDel="00000000" w:rsidP="00000000" w:rsidRDefault="00000000" w:rsidRPr="00000000" w14:paraId="00000010">
      <w:pPr>
        <w:ind w:left="360" w:firstLine="0"/>
        <w:jc w:val="both"/>
        <w:rPr>
          <w:rFonts w:ascii="Times New Roman" w:cs="Times New Roman" w:eastAsia="Times New Roman" w:hAnsi="Times New Roman"/>
          <w:sz w:val="24"/>
          <w:szCs w:val="24"/>
        </w:rPr>
      </w:pPr>
      <w:bookmarkStart w:colFirst="0" w:colLast="0" w:name="_heading=h.n0whn8neibwk" w:id="2"/>
      <w:bookmarkEnd w:id="2"/>
      <w:r w:rsidDel="00000000" w:rsidR="00000000" w:rsidRPr="00000000">
        <w:rPr>
          <w:rtl w:val="0"/>
        </w:rPr>
      </w:r>
    </w:p>
    <w:p w:rsidR="00000000" w:rsidDel="00000000" w:rsidP="00000000" w:rsidRDefault="00000000" w:rsidRPr="00000000" w14:paraId="00000011">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36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931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515"/>
        <w:gridCol w:w="1485"/>
        <w:gridCol w:w="2085"/>
        <w:gridCol w:w="1335"/>
        <w:gridCol w:w="1260"/>
        <w:tblGridChange w:id="0">
          <w:tblGrid>
            <w:gridCol w:w="1635"/>
            <w:gridCol w:w="1515"/>
            <w:gridCol w:w="1485"/>
            <w:gridCol w:w="2085"/>
            <w:gridCol w:w="1335"/>
            <w:gridCol w:w="1260"/>
          </w:tblGrid>
        </w:tblGridChange>
      </w:tblGrid>
      <w:tr>
        <w:trPr>
          <w:cantSplit w:val="0"/>
          <w:trHeight w:val="510" w:hRule="atLeast"/>
          <w:tblHeader w:val="0"/>
        </w:trPr>
        <w:tc>
          <w:tcPr>
            <w:gridSpan w:val="6"/>
            <w:tcBorders>
              <w:top w:color="000000" w:space="0" w:sz="7" w:val="single"/>
              <w:left w:color="000000" w:space="0" w:sz="7" w:val="single"/>
              <w:bottom w:color="000000" w:space="0" w:sz="7" w:val="single"/>
              <w:right w:color="000000" w:space="0" w:sz="7"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ind w:left="140" w:right="14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Change history</w:t>
            </w:r>
          </w:p>
        </w:tc>
      </w:tr>
      <w:tr>
        <w:trPr>
          <w:cantSplit w:val="0"/>
          <w:trHeight w:val="1034.882812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Changed date</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Items have been changed</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Changed content/ reason</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Updated by</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w:t>
            </w:r>
          </w:p>
          <w:p w:rsidR="00000000" w:rsidDel="00000000" w:rsidP="00000000" w:rsidRDefault="00000000" w:rsidRPr="00000000" w14:paraId="0000001F">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(A/C/D)</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17/02/2025</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new</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Thịnh Khang</w:t>
            </w:r>
          </w:p>
          <w:p w:rsidR="00000000" w:rsidDel="00000000" w:rsidP="00000000" w:rsidRDefault="00000000" w:rsidRPr="00000000" w14:paraId="00000025">
            <w:pPr>
              <w:spacing w:after="240" w:before="240" w:lineRule="auto"/>
              <w:ind w:left="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Phú Nguyên</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rHeight w:val="510" w:hRule="atLeast"/>
          <w:tblHeader w:val="0"/>
        </w:trPr>
        <w:tc>
          <w:tcPr>
            <w:gridSpan w:val="6"/>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 Create        </w:t>
            </w:r>
            <w:r w:rsidDel="00000000" w:rsidR="00000000" w:rsidRPr="00000000">
              <w:rPr>
                <w:rFonts w:ascii="Times New Roman" w:cs="Times New Roman" w:eastAsia="Times New Roman" w:hAnsi="Times New Roman"/>
                <w:b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 Change        </w:t>
            </w:r>
            <w:r w:rsidDel="00000000" w:rsidR="00000000" w:rsidRPr="00000000">
              <w:rPr>
                <w:rFonts w:ascii="Times New Roman" w:cs="Times New Roman" w:eastAsia="Times New Roman" w:hAnsi="Times New Roman"/>
                <w:b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Delete</w:t>
            </w:r>
          </w:p>
        </w:tc>
      </w:tr>
    </w:tbl>
    <w:p w:rsidR="00000000" w:rsidDel="00000000" w:rsidP="00000000" w:rsidRDefault="00000000" w:rsidRPr="00000000" w14:paraId="0000002E">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bookmarkStart w:colFirst="0" w:colLast="0" w:name="_heading=h.iegvkt9bccn5" w:id="3"/>
      <w:bookmarkEnd w:id="3"/>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tl w:val="0"/>
        </w:rPr>
      </w:r>
    </w:p>
    <w:tbl>
      <w:tblPr>
        <w:tblStyle w:val="Table4"/>
        <w:tblW w:w="927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80"/>
        <w:gridCol w:w="1575"/>
        <w:gridCol w:w="1590"/>
        <w:gridCol w:w="1440"/>
        <w:tblGridChange w:id="0">
          <w:tblGrid>
            <w:gridCol w:w="1785"/>
            <w:gridCol w:w="2880"/>
            <w:gridCol w:w="1575"/>
            <w:gridCol w:w="1590"/>
            <w:gridCol w:w="1440"/>
          </w:tblGrid>
        </w:tblGridChange>
      </w:tblGrid>
      <w:tr>
        <w:trPr>
          <w:cantSplit w:val="0"/>
          <w:trHeight w:val="540" w:hRule="atLeast"/>
          <w:tblHeader w:val="0"/>
        </w:trPr>
        <w:tc>
          <w:tcPr>
            <w:gridSpan w:val="5"/>
            <w:tcBorders>
              <w:top w:color="000000" w:space="0" w:sz="7" w:val="single"/>
              <w:left w:color="000000" w:space="0" w:sz="7" w:val="single"/>
              <w:bottom w:color="000000" w:space="0" w:sz="7" w:val="single"/>
              <w:right w:color="000000" w:space="0" w:sz="7" w:val="single"/>
            </w:tcBorders>
            <w:shd w:fill="244061" w:val="clear"/>
            <w:tcMar>
              <w:top w:w="0.0" w:type="dxa"/>
              <w:left w:w="100.0" w:type="dxa"/>
              <w:bottom w:w="0.0" w:type="dxa"/>
              <w:right w:w="100.0" w:type="dxa"/>
            </w:tcMar>
            <w:vAlign w:val="top"/>
          </w:tcPr>
          <w:p w:rsidR="00000000" w:rsidDel="00000000" w:rsidP="00000000" w:rsidRDefault="00000000" w:rsidRPr="00000000" w14:paraId="00000031">
            <w:pPr>
              <w:spacing w:after="120" w:before="120" w:lineRule="auto"/>
              <w:ind w:left="140" w:right="14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Advisor Signature</w:t>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6">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7">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name &amp; Role</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8">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9">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100.0" w:type="dxa"/>
              <w:bottom w:w="0.0" w:type="dxa"/>
              <w:right w:w="100.0" w:type="dxa"/>
            </w:tcMar>
            <w:vAlign w:val="top"/>
          </w:tcPr>
          <w:p w:rsidR="00000000" w:rsidDel="00000000" w:rsidP="00000000" w:rsidRDefault="00000000" w:rsidRPr="00000000" w14:paraId="0000003A">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w:t>
            </w:r>
          </w:p>
        </w:tc>
      </w:tr>
      <w:tr>
        <w:trPr>
          <w:cantSplit w:val="0"/>
          <w:trHeight w:val="84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Thịnh  Khang - Functional Consultant</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KhangNT</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F">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4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Phú Nguyên - Functional Consultant</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NguyenTP</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by</w:t>
            </w:r>
          </w:p>
        </w:tc>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Thị Thu Hiền</w:t>
            </w:r>
          </w:p>
        </w:tc>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HienLTT</w:t>
            </w:r>
          </w:p>
        </w:tc>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17/02/2025</w:t>
            </w:r>
          </w:p>
        </w:tc>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ind w:left="140" w:right="140" w:firstLine="0"/>
              <w:rPr>
                <w:rFonts w:ascii="Times New Roman" w:cs="Times New Roman" w:eastAsia="Times New Roman" w:hAnsi="Times New Roman"/>
                <w:b w:val="1"/>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Thị Thu Hiền</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HienLTT</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17/02/2025</w:t>
            </w:r>
          </w:p>
        </w:tc>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ind w:left="140" w:right="14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tbl>
      <w:tblPr>
        <w:tblStyle w:val="Table5"/>
        <w:tblW w:w="928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700"/>
        <w:gridCol w:w="1800"/>
        <w:gridCol w:w="1650"/>
        <w:gridCol w:w="1575"/>
        <w:tblGridChange w:id="0">
          <w:tblGrid>
            <w:gridCol w:w="1560"/>
            <w:gridCol w:w="2700"/>
            <w:gridCol w:w="1800"/>
            <w:gridCol w:w="1650"/>
            <w:gridCol w:w="1575"/>
          </w:tblGrid>
        </w:tblGridChange>
      </w:tblGrid>
      <w:tr>
        <w:trPr>
          <w:cantSplit w:val="0"/>
          <w:trHeight w:val="1095" w:hRule="atLeast"/>
          <w:tblHeader w:val="0"/>
        </w:trPr>
        <w:tc>
          <w:tcPr>
            <w:gridSpan w:val="5"/>
            <w:tcBorders>
              <w:top w:color="000000" w:space="0" w:sz="0" w:val="nil"/>
              <w:left w:color="000000" w:space="0" w:sz="7" w:val="single"/>
              <w:bottom w:color="000000" w:space="0" w:sz="7" w:val="single"/>
              <w:right w:color="000000" w:space="0" w:sz="7" w:val="single"/>
            </w:tcBorders>
            <w:shd w:fill="244061" w:val="clear"/>
            <w:tcMar>
              <w:top w:w="100.0" w:type="dxa"/>
              <w:left w:w="100.0" w:type="dxa"/>
              <w:bottom w:w="100.0" w:type="dxa"/>
              <w:right w:w="100.0" w:type="dxa"/>
            </w:tcMar>
            <w:vAlign w:val="top"/>
          </w:tcPr>
          <w:p w:rsidR="00000000" w:rsidDel="00000000" w:rsidP="00000000" w:rsidRDefault="00000000" w:rsidRPr="00000000" w14:paraId="00000057">
            <w:pPr>
              <w:spacing w:after="120" w:before="120" w:lineRule="auto"/>
              <w:ind w:left="140" w:right="14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FU Signature</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C">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D">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name &amp; Role</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E">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F">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000000" w:space="0" w:sz="7" w:val="single"/>
              <w:left w:color="000000" w:space="0" w:sz="7" w:val="single"/>
              <w:bottom w:color="000000" w:space="0" w:sz="7" w:val="single"/>
              <w:right w:color="000000" w:space="0" w:sz="7"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0">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w:t>
            </w:r>
          </w:p>
        </w:tc>
      </w:tr>
      <w:tr>
        <w:trPr>
          <w:cantSplit w:val="0"/>
          <w:trHeight w:val="175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by</w:t>
            </w:r>
          </w:p>
        </w:tc>
        <w:tc>
          <w:tcPr>
            <w:vMerge w:val="restart"/>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120" w:before="120" w:lineRule="auto"/>
              <w:ind w:left="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Hoàng Linh</w:t>
            </w:r>
          </w:p>
          <w:p w:rsidR="00000000" w:rsidDel="00000000" w:rsidP="00000000" w:rsidRDefault="00000000" w:rsidRPr="00000000" w14:paraId="00000063">
            <w:pPr>
              <w:widowControl w:val="0"/>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 Thị Thanh Vân</w:t>
            </w:r>
          </w:p>
          <w:p w:rsidR="00000000" w:rsidDel="00000000" w:rsidP="00000000" w:rsidRDefault="00000000" w:rsidRPr="00000000" w14:paraId="00000064">
            <w:pPr>
              <w:spacing w:after="120" w:before="120" w:lineRule="auto"/>
              <w:ind w:left="140" w:right="140" w:firstLine="0"/>
              <w:jc w:val="both"/>
              <w:rPr>
                <w:rFonts w:ascii="Times New Roman" w:cs="Times New Roman" w:eastAsia="Times New Roman" w:hAnsi="Times New Roman"/>
                <w:b w:val="1"/>
                <w:sz w:val="24"/>
                <w:szCs w:val="24"/>
              </w:rPr>
            </w:pPr>
            <w:r w:rsidDel="00000000" w:rsidR="00000000" w:rsidRPr="00000000">
              <w:rPr>
                <w:rtl w:val="0"/>
              </w:rPr>
            </w:r>
          </w:p>
        </w:tc>
        <w:tc>
          <w:tcPr>
            <w:vMerge w:val="restart"/>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LinhNH55</w:t>
            </w:r>
          </w:p>
          <w:p w:rsidR="00000000" w:rsidDel="00000000" w:rsidP="00000000" w:rsidRDefault="00000000" w:rsidRPr="00000000" w14:paraId="00000066">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VanVTT10</w:t>
            </w:r>
          </w:p>
        </w:tc>
        <w:tc>
          <w:tcPr>
            <w:vMerge w:val="restart"/>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24/02/2025</w:t>
            </w:r>
          </w:p>
        </w:tc>
        <w:tc>
          <w:tcPr>
            <w:vMerge w:val="restart"/>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ind w:left="140" w:right="140" w:firstLine="0"/>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ind w:left="140" w:right="140" w:firstLine="0"/>
              <w:rPr>
                <w:rFonts w:ascii="Times New Roman" w:cs="Times New Roman" w:eastAsia="Times New Roman" w:hAnsi="Times New Roman"/>
                <w:b w:val="1"/>
                <w:sz w:val="24"/>
                <w:szCs w:val="24"/>
              </w:rPr>
            </w:pPr>
            <w:r w:rsidDel="00000000" w:rsidR="00000000" w:rsidRPr="00000000">
              <w:rPr>
                <w:rtl w:val="0"/>
              </w:rPr>
            </w:r>
          </w:p>
        </w:tc>
      </w:tr>
      <w:tr>
        <w:trPr>
          <w:cantSplit w:val="0"/>
          <w:trHeight w:val="96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Approved by</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120" w:before="120" w:lineRule="auto"/>
              <w:ind w:left="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Nguyễn Hoàng Linh</w:t>
            </w:r>
          </w:p>
          <w:p w:rsidR="00000000" w:rsidDel="00000000" w:rsidP="00000000" w:rsidRDefault="00000000" w:rsidRPr="00000000" w14:paraId="00000070">
            <w:pPr>
              <w:widowControl w:val="0"/>
              <w:spacing w:after="240" w:befor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Võ Thị Thanh Vân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LinhNH55</w:t>
            </w:r>
          </w:p>
          <w:p w:rsidR="00000000" w:rsidDel="00000000" w:rsidP="00000000" w:rsidRDefault="00000000" w:rsidRPr="00000000" w14:paraId="00000072">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VanVTT10</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120" w:before="12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24/02/2025</w:t>
            </w:r>
          </w:p>
        </w:tc>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ind w:left="140" w:right="14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fldChar w:fldCharType="begin"/>
            <w:instrText xml:space="preserve"> HYPERLINK \l "_heading=h.ngb99epw531a"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OVERVIEW</w:t>
            <w:tab/>
            <w:t xml:space="preserve">2</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20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"_heading=h.p6lhyt51hgea"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 Glossary</w:t>
            <w:tab/>
            <w:t xml:space="preserve">3</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20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"_heading=h.1zi7gij671j6"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 Flow chart shapes usage</w:t>
            <w:tab/>
            <w:t xml:space="preserve">6</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"_heading=h.zdee7dwy64w9"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ORGANISATION STRUCTURE</w:t>
            <w:tab/>
            <w:t xml:space="preserve">7</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20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"_heading=h.nitb3spdvfee"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2.1. Introduction</w:t>
            <w:tab/>
            <w:t xml:space="preserve">7</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20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2.2. Organization structure</w:t>
            <w:tab/>
            <w:t xml:space="preserve">8</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"_heading=h.hje7lfyugkb2"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BUSINESS PROCESS</w:t>
            <w:tab/>
            <w:t xml:space="preserve">12</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20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"_heading=h.4lfifthib77e"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3.1. Process Chart</w:t>
            <w:tab/>
            <w:t xml:space="preserve">12</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20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"_heading=h.zez950xwnpl1" </w:instrText>
            <w:fldChar w:fldCharType="separate"/>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3.2. Process description</w:t>
            <w:tab/>
            <w:t xml:space="preserve">14</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"_heading=h.pa9hevyrmxy6"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Reports</w:t>
            <w:tab/>
            <w:t xml:space="preserve">19</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Style w:val="Heading1"/>
        <w:keepNext w:val="0"/>
        <w:keepLines w:val="0"/>
        <w:spacing w:before="480" w:line="480" w:lineRule="auto"/>
        <w:rPr>
          <w:rFonts w:ascii="Times New Roman" w:cs="Times New Roman" w:eastAsia="Times New Roman" w:hAnsi="Times New Roman"/>
          <w:b w:val="1"/>
          <w:sz w:val="24"/>
          <w:szCs w:val="24"/>
        </w:rPr>
      </w:pPr>
      <w:bookmarkStart w:colFirst="0" w:colLast="0" w:name="_heading=h.ngb99epw531a" w:id="4"/>
      <w:bookmarkEnd w:id="4"/>
      <w:r w:rsidDel="00000000" w:rsidR="00000000" w:rsidRPr="00000000">
        <w:rPr>
          <w:rtl w:val="0"/>
        </w:rPr>
      </w:r>
    </w:p>
    <w:p w:rsidR="00000000" w:rsidDel="00000000" w:rsidP="00000000" w:rsidRDefault="00000000" w:rsidRPr="00000000" w14:paraId="0000008F">
      <w:pPr>
        <w:pStyle w:val="Heading1"/>
        <w:keepNext w:val="0"/>
        <w:keepLines w:val="0"/>
        <w:spacing w:before="4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pStyle w:val="Heading1"/>
        <w:keepNext w:val="0"/>
        <w:keepLines w:val="0"/>
        <w:spacing w:before="4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pStyle w:val="Heading1"/>
        <w:keepNext w:val="0"/>
        <w:keepLines w:val="0"/>
        <w:spacing w:before="4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pStyle w:val="Heading1"/>
        <w:keepNext w:val="0"/>
        <w:keepLines w:val="0"/>
        <w:spacing w:before="4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pStyle w:val="Heading1"/>
        <w:keepNext w:val="0"/>
        <w:keepLines w:val="0"/>
        <w:spacing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OVERVIEW</w:t>
      </w:r>
      <w:r w:rsidDel="00000000" w:rsidR="00000000" w:rsidRPr="00000000">
        <w:rPr>
          <w:rtl w:val="0"/>
        </w:rPr>
      </w:r>
    </w:p>
    <w:p w:rsidR="00000000" w:rsidDel="00000000" w:rsidP="00000000" w:rsidRDefault="00000000" w:rsidRPr="00000000" w14:paraId="000000A0">
      <w:pPr>
        <w:spacing w:line="480" w:lineRule="auto"/>
        <w:jc w:val="both"/>
        <w:rPr>
          <w:rFonts w:ascii="Times New Roman" w:cs="Times New Roman" w:eastAsia="Times New Roman" w:hAnsi="Times New Roman"/>
          <w:color w:val="1f1f1f"/>
          <w:sz w:val="24"/>
          <w:szCs w:val="24"/>
          <w:highlight w:val="white"/>
        </w:rPr>
      </w:pPr>
      <w:bookmarkStart w:colFirst="0" w:colLast="0" w:name="_heading=h.p6lhyt51hgea" w:id="5"/>
      <w:bookmarkEnd w:id="5"/>
      <w:r w:rsidDel="00000000" w:rsidR="00000000" w:rsidRPr="00000000">
        <w:rPr>
          <w:rFonts w:ascii="Times New Roman" w:cs="Times New Roman" w:eastAsia="Times New Roman" w:hAnsi="Times New Roman"/>
          <w:color w:val="1f1f1f"/>
          <w:sz w:val="24"/>
          <w:szCs w:val="24"/>
          <w:highlight w:val="white"/>
          <w:rtl w:val="0"/>
        </w:rPr>
        <w:t xml:space="preserve">SAP (Systems, Applications, and Products in Data Processing) is a comprehensive enterprise resource planning software that helps organizations optimize and automate business processes. SAP provides integrated solutions for functions such as finance, accounting, human resources, manufacturing, supply chain management, and many other areas. With its ability to connect and automate processes on a single platform, SAP helps businesses minimize errors, increase efficiency, and improve decision-making based on accurate data.</w:t>
      </w:r>
    </w:p>
    <w:p w:rsidR="00000000" w:rsidDel="00000000" w:rsidP="00000000" w:rsidRDefault="00000000" w:rsidRPr="00000000" w14:paraId="000000A1">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2">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employee cash advance process in SAP allows businesses to effectively manage advances, ensuring transparency and tight financial control. Employees submit their advance requests through the system, and these requests are automatically approved according to internal policies.</w:t>
      </w:r>
    </w:p>
    <w:p w:rsidR="00000000" w:rsidDel="00000000" w:rsidP="00000000" w:rsidRDefault="00000000" w:rsidRPr="00000000" w14:paraId="000000A3">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4">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Once the task is completed, employees submit their actual expense documentation, and the system matches and clears the advance. SAP also helps track and report on the status of advances, ensuring financial control and regulatory compliance.</w:t>
      </w:r>
    </w:p>
    <w:p w:rsidR="00000000" w:rsidDel="00000000" w:rsidP="00000000" w:rsidRDefault="00000000" w:rsidRPr="00000000" w14:paraId="000000A5">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6">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This process minimizes errors, enhances transparency, and improves the overall effectiveness of financial management.</w:t>
      </w:r>
    </w:p>
    <w:p w:rsidR="00000000" w:rsidDel="00000000" w:rsidP="00000000" w:rsidRDefault="00000000" w:rsidRPr="00000000" w14:paraId="000000A7">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8">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9">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A">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B">
      <w:pPr>
        <w:spacing w:line="48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C">
      <w:pPr>
        <w:pStyle w:val="Heading2"/>
        <w:spacing w:line="480" w:lineRule="auto"/>
        <w:jc w:val="both"/>
        <w:rPr/>
      </w:pPr>
      <w:bookmarkStart w:colFirst="0" w:colLast="0" w:name="_heading=h.ctr3fm54lpi8" w:id="6"/>
      <w:bookmarkEnd w:id="6"/>
      <w:r w:rsidDel="00000000" w:rsidR="00000000" w:rsidRPr="00000000">
        <w:rPr>
          <w:rtl w:val="0"/>
        </w:rPr>
        <w:t xml:space="preserve">1.1  Glossary</w:t>
      </w:r>
    </w:p>
    <w:tbl>
      <w:tblPr>
        <w:tblStyle w:val="Table6"/>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10"/>
        <w:gridCol w:w="4230"/>
        <w:gridCol w:w="2490"/>
        <w:tblGridChange w:id="0">
          <w:tblGrid>
            <w:gridCol w:w="2610"/>
            <w:gridCol w:w="4230"/>
            <w:gridCol w:w="2490"/>
          </w:tblGrid>
        </w:tblGridChange>
      </w:tblGrid>
      <w:tr>
        <w:trPr>
          <w:cantSplit w:val="0"/>
          <w:trHeight w:val="778" w:hRule="atLeast"/>
          <w:tblHeader w:val="1"/>
        </w:trPr>
        <w:tc>
          <w:tcPr>
            <w:tcBorders>
              <w:top w:color="000000" w:space="0" w:sz="8" w:val="single"/>
              <w:left w:color="000000" w:space="0" w:sz="8" w:val="single"/>
              <w:bottom w:color="000000" w:space="0" w:sz="8" w:val="single"/>
              <w:right w:color="000000" w:space="0" w:sz="8" w:val="single"/>
            </w:tcBorders>
            <w:shd w:fill="17365d" w:val="clear"/>
            <w:tcMar>
              <w:top w:w="0.0" w:type="dxa"/>
              <w:left w:w="60.0" w:type="dxa"/>
              <w:bottom w:w="0.0" w:type="dxa"/>
              <w:right w:w="60.0" w:type="dxa"/>
            </w:tcMar>
            <w:vAlign w:val="top"/>
          </w:tcPr>
          <w:p w:rsidR="00000000" w:rsidDel="00000000" w:rsidP="00000000" w:rsidRDefault="00000000" w:rsidRPr="00000000" w14:paraId="000000AD">
            <w:pPr>
              <w:spacing w:after="240" w:before="240" w:line="480"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Term</w:t>
            </w:r>
          </w:p>
        </w:tc>
        <w:tc>
          <w:tcPr>
            <w:tcBorders>
              <w:top w:color="000000" w:space="0" w:sz="8" w:val="single"/>
              <w:left w:color="000000" w:space="0" w:sz="0" w:val="nil"/>
              <w:bottom w:color="000000" w:space="0" w:sz="8" w:val="single"/>
              <w:right w:color="000000" w:space="0" w:sz="8" w:val="single"/>
            </w:tcBorders>
            <w:shd w:fill="17365d" w:val="clear"/>
            <w:tcMar>
              <w:top w:w="0.0" w:type="dxa"/>
              <w:left w:w="60.0" w:type="dxa"/>
              <w:bottom w:w="0.0" w:type="dxa"/>
              <w:right w:w="60.0" w:type="dxa"/>
            </w:tcMar>
            <w:vAlign w:val="top"/>
          </w:tcPr>
          <w:p w:rsidR="00000000" w:rsidDel="00000000" w:rsidP="00000000" w:rsidRDefault="00000000" w:rsidRPr="00000000" w14:paraId="000000AE">
            <w:pPr>
              <w:spacing w:after="240" w:before="240" w:line="480"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Definition</w:t>
            </w:r>
          </w:p>
        </w:tc>
        <w:tc>
          <w:tcPr>
            <w:tcBorders>
              <w:top w:color="000000" w:space="0" w:sz="8" w:val="single"/>
              <w:left w:color="000000" w:space="0" w:sz="0" w:val="nil"/>
              <w:bottom w:color="000000" w:space="0" w:sz="8" w:val="single"/>
              <w:right w:color="000000" w:space="0" w:sz="8" w:val="single"/>
            </w:tcBorders>
            <w:shd w:fill="17365d" w:val="clear"/>
            <w:tcMar>
              <w:top w:w="0.0" w:type="dxa"/>
              <w:left w:w="60.0" w:type="dxa"/>
              <w:bottom w:w="0.0" w:type="dxa"/>
              <w:right w:w="60.0" w:type="dxa"/>
            </w:tcMar>
            <w:vAlign w:val="top"/>
          </w:tcPr>
          <w:p w:rsidR="00000000" w:rsidDel="00000000" w:rsidP="00000000" w:rsidRDefault="00000000" w:rsidRPr="00000000" w14:paraId="000000AF">
            <w:pPr>
              <w:spacing w:after="240" w:before="240" w:line="480" w:lineRule="auto"/>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Note</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tcMar>
              <w:top w:w="0.0" w:type="dxa"/>
              <w:left w:w="60.0" w:type="dxa"/>
              <w:bottom w:w="0.0" w:type="dxa"/>
              <w:right w:w="60.0" w:type="dxa"/>
            </w:tcMar>
            <w:vAlign w:val="center"/>
          </w:tcPr>
          <w:p w:rsidR="00000000" w:rsidDel="00000000" w:rsidP="00000000" w:rsidRDefault="00000000" w:rsidRPr="00000000" w14:paraId="000000B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tcBorders>
              <w:top w:color="000000" w:space="0" w:sz="0" w:val="nil"/>
              <w:left w:color="000000" w:space="0" w:sz="0" w:val="nil"/>
              <w:bottom w:color="000000" w:space="0" w:sz="8" w:val="single"/>
              <w:right w:color="000000" w:space="0" w:sz="8" w:val="single"/>
            </w:tcBorders>
            <w:tcMar>
              <w:top w:w="0.0" w:type="dxa"/>
              <w:left w:w="60.0" w:type="dxa"/>
              <w:bottom w:w="0.0" w:type="dxa"/>
              <w:right w:w="60.0" w:type="dxa"/>
            </w:tcMar>
          </w:tcPr>
          <w:p w:rsidR="00000000" w:rsidDel="00000000" w:rsidP="00000000" w:rsidRDefault="00000000" w:rsidRPr="00000000" w14:paraId="000000B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smallest legal entity in SAP FI where financial transactions are recorded and reported independently.</w:t>
            </w:r>
          </w:p>
        </w:tc>
        <w:tc>
          <w:tcPr>
            <w:tcBorders>
              <w:top w:color="000000" w:space="0" w:sz="0" w:val="nil"/>
              <w:left w:color="000000" w:space="0" w:sz="0" w:val="nil"/>
              <w:bottom w:color="000000" w:space="0" w:sz="8" w:val="single"/>
              <w:right w:color="000000" w:space="0" w:sz="8" w:val="single"/>
            </w:tcBorders>
            <w:tcMar>
              <w:top w:w="0.0" w:type="dxa"/>
              <w:left w:w="60.0" w:type="dxa"/>
              <w:bottom w:w="0.0" w:type="dxa"/>
              <w:right w:w="60.0" w:type="dxa"/>
            </w:tcMar>
          </w:tcPr>
          <w:p w:rsidR="00000000" w:rsidDel="00000000" w:rsidP="00000000" w:rsidRDefault="00000000" w:rsidRPr="00000000" w14:paraId="000000B2">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598" w:hRule="atLeast"/>
          <w:tblHeader w:val="0"/>
        </w:trPr>
        <w:tc>
          <w:tcPr>
            <w:tcBorders>
              <w:top w:color="000000" w:space="0" w:sz="0" w:val="nil"/>
              <w:left w:color="000000" w:space="0" w:sz="8" w:val="single"/>
              <w:bottom w:color="000000" w:space="0" w:sz="8" w:val="single"/>
              <w:right w:color="000000" w:space="0" w:sz="8" w:val="single"/>
            </w:tcBorders>
            <w:tcMar>
              <w:top w:w="0.0" w:type="dxa"/>
              <w:left w:w="60.0" w:type="dxa"/>
              <w:bottom w:w="0.0" w:type="dxa"/>
              <w:right w:w="60.0" w:type="dxa"/>
            </w:tcMar>
            <w:vAlign w:val="center"/>
          </w:tcPr>
          <w:p w:rsidR="00000000" w:rsidDel="00000000" w:rsidP="00000000" w:rsidRDefault="00000000" w:rsidRPr="00000000" w14:paraId="000000B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of Accounts</w:t>
            </w:r>
          </w:p>
        </w:tc>
        <w:tc>
          <w:tcPr>
            <w:tcBorders>
              <w:top w:color="000000" w:space="0" w:sz="0" w:val="nil"/>
              <w:left w:color="000000" w:space="0" w:sz="0" w:val="nil"/>
              <w:bottom w:color="000000" w:space="0" w:sz="8" w:val="single"/>
              <w:right w:color="000000" w:space="0" w:sz="8" w:val="single"/>
            </w:tcBorders>
            <w:tcMar>
              <w:top w:w="0.0" w:type="dxa"/>
              <w:left w:w="60.0" w:type="dxa"/>
              <w:bottom w:w="0.0" w:type="dxa"/>
              <w:right w:w="60.0" w:type="dxa"/>
            </w:tcMar>
          </w:tcPr>
          <w:p w:rsidR="00000000" w:rsidDel="00000000" w:rsidP="00000000" w:rsidRDefault="00000000" w:rsidRPr="00000000" w14:paraId="000000B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general ledger accounts used by one or multiple company codes to record financial transactions.</w:t>
            </w:r>
          </w:p>
        </w:tc>
        <w:tc>
          <w:tcPr>
            <w:tcBorders>
              <w:top w:color="000000" w:space="0" w:sz="0" w:val="nil"/>
              <w:left w:color="000000" w:space="0" w:sz="0" w:val="nil"/>
              <w:bottom w:color="000000" w:space="0" w:sz="8" w:val="single"/>
              <w:right w:color="000000" w:space="0" w:sz="8" w:val="single"/>
            </w:tcBorders>
            <w:tcMar>
              <w:top w:w="0.0" w:type="dxa"/>
              <w:left w:w="60.0" w:type="dxa"/>
              <w:bottom w:w="0.0" w:type="dxa"/>
              <w:right w:w="60.0" w:type="dxa"/>
            </w:tcMar>
          </w:tcPr>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05" w:hRule="atLeast"/>
          <w:tblHeader w:val="0"/>
        </w:trPr>
        <w:tc>
          <w:tcPr>
            <w:tcBorders>
              <w:top w:color="000000" w:space="0" w:sz="0" w:val="nil"/>
              <w:left w:color="000000" w:space="0" w:sz="8" w:val="single"/>
              <w:bottom w:color="000000" w:space="0" w:sz="4" w:val="single"/>
              <w:right w:color="000000" w:space="0" w:sz="8" w:val="single"/>
            </w:tcBorders>
            <w:tcMar>
              <w:top w:w="0.0" w:type="dxa"/>
              <w:left w:w="60.0" w:type="dxa"/>
              <w:bottom w:w="0.0" w:type="dxa"/>
              <w:right w:w="60.0" w:type="dxa"/>
            </w:tcMar>
            <w:vAlign w:val="center"/>
          </w:tcPr>
          <w:p w:rsidR="00000000" w:rsidDel="00000000" w:rsidP="00000000" w:rsidRDefault="00000000" w:rsidRPr="00000000" w14:paraId="000000B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Ledger Accounts</w:t>
            </w:r>
          </w:p>
        </w:tc>
        <w:tc>
          <w:tcPr>
            <w:tcBorders>
              <w:top w:color="000000" w:space="0" w:sz="0" w:val="nil"/>
              <w:left w:color="000000" w:space="0" w:sz="0" w:val="nil"/>
              <w:bottom w:color="000000" w:space="0" w:sz="4" w:val="single"/>
              <w:right w:color="000000" w:space="0" w:sz="8" w:val="single"/>
            </w:tcBorders>
            <w:tcMar>
              <w:top w:w="0.0" w:type="dxa"/>
              <w:left w:w="60.0" w:type="dxa"/>
              <w:bottom w:w="0.0" w:type="dxa"/>
              <w:right w:w="60.0" w:type="dxa"/>
            </w:tcMar>
          </w:tcPr>
          <w:p w:rsidR="00000000" w:rsidDel="00000000" w:rsidP="00000000" w:rsidRDefault="00000000" w:rsidRPr="00000000" w14:paraId="000000B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in the general ledger used to record, classify, and report financial transactions. </w:t>
            </w:r>
          </w:p>
        </w:tc>
        <w:tc>
          <w:tcPr>
            <w:tcBorders>
              <w:top w:color="000000" w:space="0" w:sz="0" w:val="nil"/>
              <w:left w:color="000000" w:space="0" w:sz="0" w:val="nil"/>
              <w:bottom w:color="000000" w:space="0" w:sz="4" w:val="single"/>
              <w:right w:color="000000" w:space="0" w:sz="8" w:val="single"/>
            </w:tcBorders>
            <w:tcMar>
              <w:top w:w="0.0" w:type="dxa"/>
              <w:left w:w="60.0" w:type="dxa"/>
              <w:bottom w:w="0.0" w:type="dxa"/>
              <w:right w:w="60.0" w:type="dxa"/>
            </w:tcMar>
          </w:tcPr>
          <w:p w:rsidR="00000000" w:rsidDel="00000000" w:rsidP="00000000" w:rsidRDefault="00000000" w:rsidRPr="00000000" w14:paraId="000000B8">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598" w:hRule="atLeast"/>
          <w:tblHeader w:val="0"/>
        </w:trPr>
        <w:tc>
          <w:tcPr>
            <w:tcBorders>
              <w:top w:color="000000" w:space="0" w:sz="4" w:val="single"/>
              <w:left w:color="000000" w:space="0" w:sz="8" w:val="single"/>
              <w:bottom w:color="000000" w:space="0" w:sz="4" w:val="single"/>
              <w:right w:color="000000" w:space="0" w:sz="8" w:val="single"/>
            </w:tcBorders>
            <w:tcMar>
              <w:top w:w="0.0" w:type="dxa"/>
              <w:left w:w="60.0" w:type="dxa"/>
              <w:bottom w:w="0.0" w:type="dxa"/>
              <w:right w:w="60.0" w:type="dxa"/>
            </w:tcMar>
            <w:vAlign w:val="center"/>
          </w:tcPr>
          <w:p w:rsidR="00000000" w:rsidDel="00000000" w:rsidP="00000000" w:rsidRDefault="00000000" w:rsidRPr="00000000" w14:paraId="000000B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Center</w:t>
            </w:r>
          </w:p>
        </w:tc>
        <w:tc>
          <w:tcPr>
            <w:tcBorders>
              <w:top w:color="000000" w:space="0" w:sz="4" w:val="single"/>
              <w:left w:color="000000" w:space="0" w:sz="0" w:val="nil"/>
              <w:bottom w:color="000000" w:space="0" w:sz="4" w:val="single"/>
              <w:right w:color="000000" w:space="0" w:sz="8" w:val="single"/>
            </w:tcBorders>
            <w:tcMar>
              <w:top w:w="0.0" w:type="dxa"/>
              <w:left w:w="60.0" w:type="dxa"/>
              <w:bottom w:w="0.0" w:type="dxa"/>
              <w:right w:w="60.0" w:type="dxa"/>
            </w:tcMar>
          </w:tcPr>
          <w:p w:rsidR="00000000" w:rsidDel="00000000" w:rsidP="00000000" w:rsidRDefault="00000000" w:rsidRPr="00000000" w14:paraId="000000B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organizational unit in SAP CO used to track and control costs by department, division, or project.  </w:t>
            </w:r>
          </w:p>
        </w:tc>
        <w:tc>
          <w:tcPr>
            <w:tcBorders>
              <w:top w:color="000000" w:space="0" w:sz="4" w:val="single"/>
              <w:left w:color="000000" w:space="0" w:sz="0" w:val="nil"/>
              <w:bottom w:color="000000" w:space="0" w:sz="4" w:val="single"/>
              <w:right w:color="000000" w:space="0" w:sz="8" w:val="single"/>
            </w:tcBorders>
            <w:tcMar>
              <w:top w:w="0.0" w:type="dxa"/>
              <w:left w:w="60.0" w:type="dxa"/>
              <w:bottom w:w="0.0" w:type="dxa"/>
              <w:right w:w="60.0" w:type="dxa"/>
            </w:tcMar>
          </w:tcPr>
          <w:p w:rsidR="00000000" w:rsidDel="00000000" w:rsidP="00000000" w:rsidRDefault="00000000" w:rsidRPr="00000000" w14:paraId="000000BB">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598" w:hRule="atLeast"/>
          <w:tblHeader w:val="0"/>
        </w:trPr>
        <w:tc>
          <w:tcPr>
            <w:tcBorders>
              <w:top w:color="000000" w:space="0" w:sz="4" w:val="single"/>
              <w:left w:color="000000" w:space="0" w:sz="8" w:val="single"/>
              <w:bottom w:color="000000" w:space="0" w:sz="8" w:val="single"/>
              <w:right w:color="000000" w:space="0" w:sz="8" w:val="single"/>
            </w:tcBorders>
            <w:tcMar>
              <w:top w:w="0.0" w:type="dxa"/>
              <w:left w:w="60.0" w:type="dxa"/>
              <w:bottom w:w="0.0" w:type="dxa"/>
              <w:right w:w="60.0" w:type="dxa"/>
            </w:tcMar>
            <w:vAlign w:val="center"/>
          </w:tcPr>
          <w:p w:rsidR="00000000" w:rsidDel="00000000" w:rsidP="00000000" w:rsidRDefault="00000000" w:rsidRPr="00000000" w14:paraId="000000B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Area</w:t>
            </w:r>
          </w:p>
        </w:tc>
        <w:tc>
          <w:tcPr>
            <w:tcBorders>
              <w:top w:color="000000" w:space="0" w:sz="4" w:val="single"/>
              <w:left w:color="000000" w:space="0" w:sz="0" w:val="nil"/>
              <w:bottom w:color="000000" w:space="0" w:sz="8" w:val="single"/>
              <w:right w:color="000000" w:space="0" w:sz="8" w:val="single"/>
            </w:tcBorders>
            <w:tcMar>
              <w:top w:w="0.0" w:type="dxa"/>
              <w:left w:w="60.0" w:type="dxa"/>
              <w:bottom w:w="0.0" w:type="dxa"/>
              <w:right w:w="60.0" w:type="dxa"/>
            </w:tcMar>
          </w:tcPr>
          <w:p w:rsidR="00000000" w:rsidDel="00000000" w:rsidP="00000000" w:rsidRDefault="00000000" w:rsidRPr="00000000" w14:paraId="000000B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organizational unit in SAP CO that groups multiple Company Codes under the same cost control and internal reporting system.</w:t>
            </w:r>
          </w:p>
        </w:tc>
        <w:tc>
          <w:tcPr>
            <w:tcBorders>
              <w:top w:color="000000" w:space="0" w:sz="4" w:val="single"/>
              <w:left w:color="000000" w:space="0" w:sz="0" w:val="nil"/>
              <w:bottom w:color="000000" w:space="0" w:sz="8" w:val="single"/>
              <w:right w:color="000000" w:space="0" w:sz="8" w:val="single"/>
            </w:tcBorders>
            <w:tcMar>
              <w:top w:w="0.0" w:type="dxa"/>
              <w:left w:w="60.0" w:type="dxa"/>
              <w:bottom w:w="0.0" w:type="dxa"/>
              <w:right w:w="60.0" w:type="dxa"/>
            </w:tcMar>
          </w:tcPr>
          <w:p w:rsidR="00000000" w:rsidDel="00000000" w:rsidP="00000000" w:rsidRDefault="00000000" w:rsidRPr="00000000" w14:paraId="000000BE">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05" w:hRule="atLeast"/>
          <w:tblHeader w:val="0"/>
        </w:trPr>
        <w:tc>
          <w:tcPr>
            <w:tcBorders>
              <w:top w:color="000000" w:space="0" w:sz="0" w:val="nil"/>
              <w:left w:color="000000" w:space="0" w:sz="8" w:val="single"/>
              <w:bottom w:color="000000" w:space="0" w:sz="4" w:val="single"/>
              <w:right w:color="000000" w:space="0" w:sz="8" w:val="single"/>
            </w:tcBorders>
            <w:tcMar>
              <w:top w:w="0.0" w:type="dxa"/>
              <w:left w:w="60.0" w:type="dxa"/>
              <w:bottom w:w="0.0" w:type="dxa"/>
              <w:right w:w="60.0" w:type="dxa"/>
            </w:tcMar>
            <w:vAlign w:val="center"/>
          </w:tcPr>
          <w:p w:rsidR="00000000" w:rsidDel="00000000" w:rsidP="00000000" w:rsidRDefault="00000000" w:rsidRPr="00000000" w14:paraId="000000B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Master Data</w:t>
            </w:r>
          </w:p>
        </w:tc>
        <w:tc>
          <w:tcPr>
            <w:tcBorders>
              <w:top w:color="000000" w:space="0" w:sz="0" w:val="nil"/>
              <w:left w:color="000000" w:space="0" w:sz="0" w:val="nil"/>
              <w:bottom w:color="000000" w:space="0" w:sz="4" w:val="single"/>
              <w:right w:color="000000" w:space="0" w:sz="8" w:val="single"/>
            </w:tcBorders>
            <w:tcMar>
              <w:top w:w="0.0" w:type="dxa"/>
              <w:left w:w="60.0" w:type="dxa"/>
              <w:bottom w:w="0.0" w:type="dxa"/>
              <w:right w:w="60.0" w:type="dxa"/>
            </w:tcMar>
          </w:tcPr>
          <w:p w:rsidR="00000000" w:rsidDel="00000000" w:rsidP="00000000" w:rsidRDefault="00000000" w:rsidRPr="00000000" w14:paraId="000000C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employee information stored in SAP, including employee ID, department, salary, bank details, and other relevant data.</w:t>
            </w:r>
          </w:p>
        </w:tc>
        <w:tc>
          <w:tcPr>
            <w:tcBorders>
              <w:top w:color="000000" w:space="0" w:sz="0" w:val="nil"/>
              <w:left w:color="000000" w:space="0" w:sz="0" w:val="nil"/>
              <w:bottom w:color="000000" w:space="0" w:sz="4" w:val="single"/>
              <w:right w:color="000000" w:space="0" w:sz="8" w:val="single"/>
            </w:tcBorders>
            <w:tcMar>
              <w:top w:w="0.0" w:type="dxa"/>
              <w:left w:w="60.0" w:type="dxa"/>
              <w:bottom w:w="0.0" w:type="dxa"/>
              <w:right w:w="60.0" w:type="dxa"/>
            </w:tcMar>
          </w:tcPr>
          <w:p w:rsidR="00000000" w:rsidDel="00000000" w:rsidP="00000000" w:rsidRDefault="00000000" w:rsidRPr="00000000" w14:paraId="000000C1">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831" w:hRule="atLeast"/>
          <w:tblHeader w:val="0"/>
        </w:trPr>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vAlign w:val="center"/>
          </w:tcPr>
          <w:p w:rsidR="00000000" w:rsidDel="00000000" w:rsidP="00000000" w:rsidRDefault="00000000" w:rsidRPr="00000000" w14:paraId="000000C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tc>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tcPr>
          <w:p w:rsidR="00000000" w:rsidDel="00000000" w:rsidP="00000000" w:rsidRDefault="00000000" w:rsidRPr="00000000" w14:paraId="000000C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is the highest organizational unit in the SAP system. It represents the global environment in which all data and configurations are stored. </w:t>
            </w:r>
          </w:p>
        </w:tc>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tcPr>
          <w:p w:rsidR="00000000" w:rsidDel="00000000" w:rsidP="00000000" w:rsidRDefault="00000000" w:rsidRPr="00000000" w14:paraId="000000C4">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0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vAlign w:val="center"/>
          </w:tcPr>
          <w:p w:rsidR="00000000" w:rsidDel="00000000" w:rsidP="00000000" w:rsidRDefault="00000000" w:rsidRPr="00000000" w14:paraId="000000C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Master Data</w:t>
            </w:r>
          </w:p>
        </w:tc>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tcPr>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information about the company's bank accounts, including bank details, account numbers, and payment methods for processing transactions.</w:t>
            </w:r>
          </w:p>
        </w:tc>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tcPr>
          <w:p w:rsidR="00000000" w:rsidDel="00000000" w:rsidP="00000000" w:rsidRDefault="00000000" w:rsidRPr="00000000" w14:paraId="000000C7">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vAlign w:val="center"/>
          </w:tcPr>
          <w:p w:rsidR="00000000" w:rsidDel="00000000" w:rsidP="00000000" w:rsidRDefault="00000000" w:rsidRPr="00000000" w14:paraId="000000C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w:t>
            </w:r>
          </w:p>
        </w:tc>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tcPr>
          <w:p w:rsidR="00000000" w:rsidDel="00000000" w:rsidP="00000000" w:rsidRDefault="00000000" w:rsidRPr="00000000" w14:paraId="000000C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payment procedure in financial transactions and specifies the methods of payment, such as cash, checks, or bank transfers.</w:t>
            </w:r>
          </w:p>
        </w:tc>
        <w:tc>
          <w:tcPr>
            <w:tcBorders>
              <w:top w:color="000000" w:space="0" w:sz="4" w:val="single"/>
              <w:left w:color="000000" w:space="0" w:sz="4" w:val="single"/>
              <w:bottom w:color="000000" w:space="0" w:sz="4" w:val="single"/>
              <w:right w:color="000000" w:space="0" w:sz="4" w:val="single"/>
            </w:tcBorders>
            <w:tcMar>
              <w:top w:w="0.0" w:type="dxa"/>
              <w:left w:w="60.0" w:type="dxa"/>
              <w:bottom w:w="0.0" w:type="dxa"/>
              <w:right w:w="60.0" w:type="dxa"/>
            </w:tcMar>
          </w:tcPr>
          <w:p w:rsidR="00000000" w:rsidDel="00000000" w:rsidP="00000000" w:rsidRDefault="00000000" w:rsidRPr="00000000" w14:paraId="000000CA">
            <w:pPr>
              <w:spacing w:after="240" w:before="24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B">
      <w:pPr>
        <w:pStyle w:val="Heading2"/>
        <w:keepNext w:val="0"/>
        <w:keepLines w:val="0"/>
        <w:spacing w:after="80" w:line="480" w:lineRule="auto"/>
        <w:rPr>
          <w:rFonts w:ascii="Times New Roman" w:cs="Times New Roman" w:eastAsia="Times New Roman" w:hAnsi="Times New Roman"/>
          <w:sz w:val="24"/>
          <w:szCs w:val="24"/>
        </w:rPr>
      </w:pPr>
      <w:bookmarkStart w:colFirst="0" w:colLast="0" w:name="_heading=h.1zi7gij671j6" w:id="7"/>
      <w:bookmarkEnd w:id="7"/>
      <w:r w:rsidDel="00000000" w:rsidR="00000000" w:rsidRPr="00000000">
        <w:rPr>
          <w:rFonts w:ascii="Times New Roman" w:cs="Times New Roman" w:eastAsia="Times New Roman" w:hAnsi="Times New Roman"/>
          <w:b w:val="1"/>
          <w:sz w:val="24"/>
          <w:szCs w:val="24"/>
          <w:rtl w:val="0"/>
        </w:rPr>
        <w:t xml:space="preserve">1.2. Flowchart shapes usage</w:t>
      </w:r>
      <w:r w:rsidDel="00000000" w:rsidR="00000000" w:rsidRPr="00000000">
        <w:rPr>
          <w:rFonts w:ascii="Times New Roman" w:cs="Times New Roman" w:eastAsia="Times New Roman" w:hAnsi="Times New Roman"/>
          <w:sz w:val="24"/>
          <w:szCs w:val="24"/>
        </w:rPr>
        <w:drawing>
          <wp:inline distB="114300" distT="114300" distL="114300" distR="114300">
            <wp:extent cx="5731200" cy="3962400"/>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pStyle w:val="Heading1"/>
        <w:spacing w:line="480" w:lineRule="auto"/>
        <w:rPr>
          <w:rFonts w:ascii="Times New Roman" w:cs="Times New Roman" w:eastAsia="Times New Roman" w:hAnsi="Times New Roman"/>
          <w:b w:val="1"/>
          <w:sz w:val="24"/>
          <w:szCs w:val="24"/>
        </w:rPr>
      </w:pPr>
      <w:bookmarkStart w:colFirst="0" w:colLast="0" w:name="_heading=h.zdee7dwy64w9" w:id="8"/>
      <w:bookmarkEnd w:id="8"/>
      <w:r w:rsidDel="00000000" w:rsidR="00000000" w:rsidRPr="00000000">
        <w:rPr>
          <w:rFonts w:ascii="Times New Roman" w:cs="Times New Roman" w:eastAsia="Times New Roman" w:hAnsi="Times New Roman"/>
          <w:b w:val="1"/>
          <w:sz w:val="24"/>
          <w:szCs w:val="24"/>
          <w:rtl w:val="0"/>
        </w:rPr>
        <w:t xml:space="preserve">2.  ORGANISATION STRUCTURE</w:t>
      </w:r>
    </w:p>
    <w:p w:rsidR="00000000" w:rsidDel="00000000" w:rsidP="00000000" w:rsidRDefault="00000000" w:rsidRPr="00000000" w14:paraId="000000D3">
      <w:pPr>
        <w:pStyle w:val="Heading2"/>
        <w:spacing w:line="480" w:lineRule="auto"/>
        <w:rPr>
          <w:rFonts w:ascii="Times New Roman" w:cs="Times New Roman" w:eastAsia="Times New Roman" w:hAnsi="Times New Roman"/>
          <w:sz w:val="24"/>
          <w:szCs w:val="24"/>
        </w:rPr>
      </w:pPr>
      <w:bookmarkStart w:colFirst="0" w:colLast="0" w:name="_heading=h.nitb3spdvfee" w:id="9"/>
      <w:bookmarkEnd w:id="9"/>
      <w:r w:rsidDel="00000000" w:rsidR="00000000" w:rsidRPr="00000000">
        <w:rPr>
          <w:rFonts w:ascii="Times New Roman" w:cs="Times New Roman" w:eastAsia="Times New Roman" w:hAnsi="Times New Roman"/>
          <w:b w:val="1"/>
          <w:sz w:val="24"/>
          <w:szCs w:val="24"/>
          <w:rtl w:val="0"/>
        </w:rPr>
        <w:t xml:space="preserve">2.1. Introduction</w:t>
      </w:r>
      <w:r w:rsidDel="00000000" w:rsidR="00000000" w:rsidRPr="00000000">
        <w:rPr>
          <w:rtl w:val="0"/>
        </w:rPr>
      </w:r>
    </w:p>
    <w:p w:rsidR="00000000" w:rsidDel="00000000" w:rsidP="00000000" w:rsidRDefault="00000000" w:rsidRPr="00000000" w14:paraId="000000D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 Vietnam is a member firm of Ernst &amp; Young Global Limited, one of the world’s leading professional services organizations. With a strong presence in Vietnam for over 30 years, EY Vietnam provides high-quality services in assurance, tax, consulting, and strategy, serving both domestic and international clients across various industries.</w:t>
      </w:r>
    </w:p>
    <w:p w:rsidR="00000000" w:rsidDel="00000000" w:rsidP="00000000" w:rsidRDefault="00000000" w:rsidRPr="00000000" w14:paraId="000000D5">
      <w:pPr>
        <w:spacing w:line="480" w:lineRule="auto"/>
        <w:ind w:left="240" w:firstLine="7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employees in executing service-related tasks — such as client site visits, business trips, training sessions, and project coordination — EY Vietnam has implemented a structured and automated system for managing employee advance payments.</w:t>
      </w:r>
    </w:p>
    <w:p w:rsidR="00000000" w:rsidDel="00000000" w:rsidP="00000000" w:rsidRDefault="00000000" w:rsidRPr="00000000" w14:paraId="000000D7">
      <w:pPr>
        <w:spacing w:line="480" w:lineRule="auto"/>
        <w:ind w:left="240" w:firstLine="7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enables employees to initiate, receive, and settle cash advances in a transparent and timely manner. The process includes clear steps for approval, disbursement, and reconciliation, contributing to better financial control and adherence to internal compliance standards.</w:t>
      </w:r>
    </w:p>
    <w:p w:rsidR="00000000" w:rsidDel="00000000" w:rsidP="00000000" w:rsidRDefault="00000000" w:rsidRPr="00000000" w14:paraId="000000D9">
      <w:pPr>
        <w:spacing w:line="480" w:lineRule="auto"/>
        <w:ind w:left="240" w:firstLine="7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the advance management process into the company’s enterprise resource planning (ERP) system using SAP solutions, EY Vietnam ensures operational efficiency, cost transparency, and accountability, while providing employees with the necessary financial support to fulfill their responsibilities effectively in a service-driven environment.</w:t>
      </w:r>
    </w:p>
    <w:p w:rsidR="00000000" w:rsidDel="00000000" w:rsidP="00000000" w:rsidRDefault="00000000" w:rsidRPr="00000000" w14:paraId="000000DB">
      <w:pPr>
        <w:pStyle w:val="Heading2"/>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Organization structure</w:t>
      </w:r>
    </w:p>
    <w:p w:rsidR="00000000" w:rsidDel="00000000" w:rsidP="00000000" w:rsidRDefault="00000000" w:rsidRPr="00000000" w14:paraId="000000D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covers the SAP FI elements pertaining to Organization structure. Following are the FI organizational elements covered:</w:t>
      </w:r>
    </w:p>
    <w:p w:rsidR="00000000" w:rsidDel="00000000" w:rsidP="00000000" w:rsidRDefault="00000000" w:rsidRPr="00000000" w14:paraId="000000D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Client</w:t>
      </w:r>
    </w:p>
    <w:p w:rsidR="00000000" w:rsidDel="00000000" w:rsidP="00000000" w:rsidRDefault="00000000" w:rsidRPr="00000000" w14:paraId="000000D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 Code</w:t>
      </w:r>
    </w:p>
    <w:p w:rsidR="00000000" w:rsidDel="00000000" w:rsidP="00000000" w:rsidRDefault="00000000" w:rsidRPr="00000000" w14:paraId="000000D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Chart of Accounts</w:t>
      </w:r>
    </w:p>
    <w:p w:rsidR="00000000" w:rsidDel="00000000" w:rsidP="00000000" w:rsidRDefault="00000000" w:rsidRPr="00000000" w14:paraId="000000E0">
      <w:pPr>
        <w:spacing w:line="480" w:lineRule="auto"/>
        <w:jc w:val="both"/>
        <w:rPr>
          <w:rFonts w:ascii="Times New Roman" w:cs="Times New Roman" w:eastAsia="Times New Roman" w:hAnsi="Times New Roman"/>
          <w:sz w:val="24"/>
          <w:szCs w:val="24"/>
        </w:rPr>
      </w:pPr>
      <w:bookmarkStart w:colFirst="0" w:colLast="0" w:name="_heading=h.30t1fo7l1v" w:id="10"/>
      <w:bookmarkEnd w:id="10"/>
      <w:r w:rsidDel="00000000" w:rsidR="00000000" w:rsidRPr="00000000">
        <w:rPr>
          <w:rFonts w:ascii="Times New Roman" w:cs="Times New Roman" w:eastAsia="Times New Roman" w:hAnsi="Times New Roman"/>
          <w:sz w:val="24"/>
          <w:szCs w:val="24"/>
          <w:rtl w:val="0"/>
        </w:rPr>
        <w:t xml:space="preserve">+ Controlling Area</w:t>
      </w:r>
    </w:p>
    <w:p w:rsidR="00000000" w:rsidDel="00000000" w:rsidP="00000000" w:rsidRDefault="00000000" w:rsidRPr="00000000" w14:paraId="000000E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3"/>
        <w:jc w:val="both"/>
        <w:rPr/>
      </w:pPr>
      <w:bookmarkStart w:colFirst="0" w:colLast="0" w:name="_heading=h.cgw3rz8quom2" w:id="11"/>
      <w:bookmarkEnd w:id="11"/>
      <w:r w:rsidDel="00000000" w:rsidR="00000000" w:rsidRPr="00000000">
        <w:rPr>
          <w:rtl w:val="0"/>
        </w:rPr>
        <w:t xml:space="preserve">2.2.1 Organization Structure Diagram</w:t>
      </w:r>
    </w:p>
    <w:p w:rsidR="00000000" w:rsidDel="00000000" w:rsidP="00000000" w:rsidRDefault="00000000" w:rsidRPr="00000000" w14:paraId="000000E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color w:val="000000"/>
          <w:sz w:val="24"/>
          <w:szCs w:val="24"/>
          <w:u w:val="none"/>
          <w:vertAlign w:val="baseline"/>
        </w:rPr>
        <w:drawing>
          <wp:inline distB="0" distT="0" distL="114300" distR="114300">
            <wp:extent cx="1962150" cy="4638675"/>
            <wp:effectExtent b="0" l="0" r="0" t="0"/>
            <wp:docPr descr="IMG_256" id="16" name="image1.png"/>
            <a:graphic>
              <a:graphicData uri="http://schemas.openxmlformats.org/drawingml/2006/picture">
                <pic:pic>
                  <pic:nvPicPr>
                    <pic:cNvPr descr="IMG_256" id="0" name="image1.png"/>
                    <pic:cNvPicPr preferRelativeResize="0"/>
                  </pic:nvPicPr>
                  <pic:blipFill>
                    <a:blip r:embed="rId8"/>
                    <a:srcRect b="0" l="0" r="0" t="0"/>
                    <a:stretch>
                      <a:fillRect/>
                    </a:stretch>
                  </pic:blipFill>
                  <pic:spPr>
                    <a:xfrm>
                      <a:off x="0" y="0"/>
                      <a:ext cx="196215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numPr>
          <w:ilvl w:val="0"/>
          <w:numId w:val="1"/>
        </w:numPr>
        <w:tabs>
          <w:tab w:val="left" w:leader="none" w:pos="425"/>
        </w:tabs>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Controlling Area</w:t>
        <w:br w:type="textWrapping"/>
      </w:r>
      <w:r w:rsidDel="00000000" w:rsidR="00000000" w:rsidRPr="00000000">
        <w:rPr>
          <w:rFonts w:ascii="Times New Roman" w:cs="Times New Roman" w:eastAsia="Times New Roman" w:hAnsi="Times New Roman"/>
          <w:sz w:val="24"/>
          <w:szCs w:val="24"/>
          <w:rtl w:val="0"/>
        </w:rPr>
        <w:t xml:space="preserve">Represents an organizational unit in controlling, used for internal cost tracking and financial reporting across company codes. In the cash advance process, it ensures the cost related to advances is tracked for accurate internal financial reporting. Assigned to code: CA06</w:t>
      </w:r>
      <w:r w:rsidDel="00000000" w:rsidR="00000000" w:rsidRPr="00000000">
        <w:rPr>
          <w:rtl w:val="0"/>
        </w:rPr>
      </w:r>
    </w:p>
    <w:tbl>
      <w:tblPr>
        <w:tblStyle w:val="Table7"/>
        <w:tblW w:w="8150.0" w:type="dxa"/>
        <w:jc w:val="left"/>
        <w:tblInd w:w="2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0"/>
        <w:gridCol w:w="4080"/>
        <w:tblGridChange w:id="0">
          <w:tblGrid>
            <w:gridCol w:w="4070"/>
            <w:gridCol w:w="4080"/>
          </w:tblGrid>
        </w:tblGridChange>
      </w:tblGrid>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E8">
            <w:pPr>
              <w:widowControl w:val="0"/>
              <w:spacing w:line="48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Controlling Area</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E9">
            <w:pPr>
              <w:widowControl w:val="0"/>
              <w:spacing w:line="480" w:lineRule="auto"/>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Description</w:t>
            </w: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Area 06</w:t>
            </w:r>
          </w:p>
        </w:tc>
      </w:tr>
    </w:tbl>
    <w:p w:rsidR="00000000" w:rsidDel="00000000" w:rsidP="00000000" w:rsidRDefault="00000000" w:rsidRPr="00000000" w14:paraId="000000EC">
      <w:pPr>
        <w:tabs>
          <w:tab w:val="left" w:leader="none" w:pos="425"/>
        </w:tabs>
        <w:spacing w:line="480" w:lineRule="auto"/>
        <w:ind w:left="168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numPr>
          <w:ilvl w:val="0"/>
          <w:numId w:val="1"/>
        </w:numPr>
        <w:tabs>
          <w:tab w:val="left" w:leader="none" w:pos="425"/>
        </w:tabs>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Chart of Accounts</w:t>
        <w:br w:type="textWrapping"/>
      </w:r>
      <w:r w:rsidDel="00000000" w:rsidR="00000000" w:rsidRPr="00000000">
        <w:rPr>
          <w:rFonts w:ascii="Times New Roman" w:cs="Times New Roman" w:eastAsia="Times New Roman" w:hAnsi="Times New Roman"/>
          <w:sz w:val="24"/>
          <w:szCs w:val="24"/>
          <w:rtl w:val="0"/>
        </w:rPr>
        <w:t xml:space="preserve">A list of all G/L accounts used in the company, providing a structure for financial transactions and reporting. In the employee cash advance process, it defines which accounts will be used to record the advances and repayments. Assigned to code: SFPT</w:t>
      </w:r>
      <w:r w:rsidDel="00000000" w:rsidR="00000000" w:rsidRPr="00000000">
        <w:rPr>
          <w:rtl w:val="0"/>
        </w:rPr>
      </w:r>
    </w:p>
    <w:tbl>
      <w:tblPr>
        <w:tblStyle w:val="Table8"/>
        <w:tblW w:w="8137.0" w:type="dxa"/>
        <w:jc w:val="left"/>
        <w:tblInd w:w="2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0"/>
        <w:gridCol w:w="4067"/>
        <w:tblGridChange w:id="0">
          <w:tblGrid>
            <w:gridCol w:w="4070"/>
            <w:gridCol w:w="4067"/>
          </w:tblGrid>
        </w:tblGridChange>
      </w:tblGrid>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EE">
            <w:pPr>
              <w:widowControl w:val="0"/>
              <w:spacing w:line="48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Chart of Accounts</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EF">
            <w:pPr>
              <w:widowControl w:val="0"/>
              <w:spacing w:line="480" w:lineRule="auto"/>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Description</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SFPT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tài khoản kế toán EYVN</w:t>
            </w:r>
          </w:p>
        </w:tc>
      </w:tr>
    </w:tbl>
    <w:p w:rsidR="00000000" w:rsidDel="00000000" w:rsidP="00000000" w:rsidRDefault="00000000" w:rsidRPr="00000000" w14:paraId="000000F2">
      <w:pPr>
        <w:tabs>
          <w:tab w:val="left" w:leader="none" w:pos="425"/>
        </w:tabs>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numPr>
          <w:ilvl w:val="0"/>
          <w:numId w:val="1"/>
        </w:numPr>
        <w:tabs>
          <w:tab w:val="left" w:leader="none" w:pos="425"/>
        </w:tabs>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 Code</w:t>
        <w:br w:type="textWrapping"/>
      </w:r>
      <w:r w:rsidDel="00000000" w:rsidR="00000000" w:rsidRPr="00000000">
        <w:rPr>
          <w:rFonts w:ascii="Times New Roman" w:cs="Times New Roman" w:eastAsia="Times New Roman" w:hAnsi="Times New Roman"/>
          <w:sz w:val="24"/>
          <w:szCs w:val="24"/>
          <w:rtl w:val="0"/>
        </w:rPr>
        <w:t xml:space="preserve">Represents an independent legal entity within the organization, used for financial accounting and reporting. In the context of employee cash advances, it determines which legal entity will process the advance transactions. Assigned to code: GR06</w:t>
      </w:r>
      <w:r w:rsidDel="00000000" w:rsidR="00000000" w:rsidRPr="00000000">
        <w:rPr>
          <w:rtl w:val="0"/>
        </w:rPr>
      </w:r>
    </w:p>
    <w:tbl>
      <w:tblPr>
        <w:tblStyle w:val="Table9"/>
        <w:tblW w:w="8163.0" w:type="dxa"/>
        <w:jc w:val="left"/>
        <w:tblInd w:w="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3"/>
        <w:gridCol w:w="4080"/>
        <w:tblGridChange w:id="0">
          <w:tblGrid>
            <w:gridCol w:w="4083"/>
            <w:gridCol w:w="4080"/>
          </w:tblGrid>
        </w:tblGridChange>
      </w:tblGrid>
      <w:tr>
        <w:trPr>
          <w:cantSplit w:val="0"/>
          <w:trHeight w:val="329" w:hRule="atLeast"/>
          <w:tblHeader w:val="0"/>
        </w:trPr>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Company Code</w:t>
            </w:r>
          </w:p>
        </w:tc>
        <w:tc>
          <w:tcPr>
            <w:tcBorders>
              <w:top w:color="000000" w:space="0" w:sz="4" w:val="single"/>
              <w:left w:color="000000" w:space="0" w:sz="4" w:val="single"/>
              <w:bottom w:color="000000" w:space="0" w:sz="4" w:val="single"/>
              <w:right w:color="000000" w:space="0" w:sz="4" w:val="single"/>
            </w:tcBorders>
            <w:shd w:fill="17365d" w:val="clear"/>
            <w:tcMar>
              <w:top w:w="0.0" w:type="dxa"/>
              <w:left w:w="108.0" w:type="dxa"/>
              <w:bottom w:w="0.0" w:type="dxa"/>
              <w:right w:w="108.0" w:type="dxa"/>
            </w:tcMa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Description</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widowControl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 Vietnam​</w:t>
            </w:r>
          </w:p>
        </w:tc>
      </w:tr>
    </w:tbl>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spacing w:line="480" w:lineRule="auto"/>
        <w:rPr/>
      </w:pPr>
      <w:bookmarkStart w:colFirst="0" w:colLast="0" w:name="_heading=h.cblm8daoectp" w:id="12"/>
      <w:bookmarkEnd w:id="12"/>
      <w:r w:rsidDel="00000000" w:rsidR="00000000" w:rsidRPr="00000000">
        <w:rPr>
          <w:rtl w:val="0"/>
        </w:rPr>
        <w:t xml:space="preserve">2.3. Master Data</w:t>
      </w:r>
    </w:p>
    <w:p w:rsidR="00000000" w:rsidDel="00000000" w:rsidP="00000000" w:rsidRDefault="00000000" w:rsidRPr="00000000" w14:paraId="000000F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Employee Master Data</w:t>
      </w:r>
    </w:p>
    <w:p w:rsidR="00000000" w:rsidDel="00000000" w:rsidP="00000000" w:rsidRDefault="00000000" w:rsidRPr="00000000" w14:paraId="000000F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essential information about employees, including personal details, employment history, and payment information. In the context of employee cash advances, it ensures accurate processing of advance requests and repayments, linking the employee's payment method and accounting details.</w:t>
      </w:r>
    </w:p>
    <w:p w:rsidR="00000000" w:rsidDel="00000000" w:rsidP="00000000" w:rsidRDefault="00000000" w:rsidRPr="00000000" w14:paraId="000000FC">
      <w:pPr>
        <w:numPr>
          <w:ilvl w:val="0"/>
          <w:numId w:val="2"/>
        </w:num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 Method</w:t>
        <w:br w:type="textWrapping"/>
      </w:r>
      <w:r w:rsidDel="00000000" w:rsidR="00000000" w:rsidRPr="00000000">
        <w:rPr>
          <w:rFonts w:ascii="Times New Roman" w:cs="Times New Roman" w:eastAsia="Times New Roman" w:hAnsi="Times New Roman"/>
          <w:sz w:val="24"/>
          <w:szCs w:val="24"/>
          <w:rtl w:val="0"/>
        </w:rPr>
        <w:t xml:space="preserve">Defines how payments are made to employees, such as via bank transfer, check, or cash. In the employee cash advance process, it determines the method used for disbursing the cash advance to the employee. </w:t>
      </w:r>
    </w:p>
    <w:p w:rsidR="00000000" w:rsidDel="00000000" w:rsidP="00000000" w:rsidRDefault="00000000" w:rsidRPr="00000000" w14:paraId="000000FD">
      <w:pPr>
        <w:numPr>
          <w:ilvl w:val="0"/>
          <w:numId w:val="2"/>
        </w:num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 Center</w:t>
        <w:br w:type="textWrapping"/>
      </w:r>
      <w:r w:rsidDel="00000000" w:rsidR="00000000" w:rsidRPr="00000000">
        <w:rPr>
          <w:rFonts w:ascii="Times New Roman" w:cs="Times New Roman" w:eastAsia="Times New Roman" w:hAnsi="Times New Roman"/>
          <w:sz w:val="24"/>
          <w:szCs w:val="24"/>
          <w:rtl w:val="0"/>
        </w:rPr>
        <w:t xml:space="preserve">Represents an organizational unit within the company where costs are incurred and tracked. In the employee cash advance process, it is used to allocate the cost of the advance to the appropriate department or unit for internal cost tracking and reporting.</w:t>
      </w:r>
    </w:p>
    <w:p w:rsidR="00000000" w:rsidDel="00000000" w:rsidP="00000000" w:rsidRDefault="00000000" w:rsidRPr="00000000" w14:paraId="000000FE">
      <w:pPr>
        <w:pStyle w:val="Heading1"/>
        <w:keepNext w:val="0"/>
        <w:keepLines w:val="0"/>
        <w:numPr>
          <w:ilvl w:val="0"/>
          <w:numId w:val="3"/>
        </w:numPr>
        <w:spacing w:before="480" w:line="480" w:lineRule="auto"/>
        <w:rPr>
          <w:rFonts w:ascii="Times New Roman" w:cs="Times New Roman" w:eastAsia="Times New Roman" w:hAnsi="Times New Roman"/>
          <w:sz w:val="24"/>
          <w:szCs w:val="24"/>
        </w:rPr>
      </w:pPr>
      <w:bookmarkStart w:colFirst="0" w:colLast="0" w:name="_heading=h.hje7lfyugkb2" w:id="13"/>
      <w:bookmarkEnd w:id="13"/>
      <w:r w:rsidDel="00000000" w:rsidR="00000000" w:rsidRPr="00000000">
        <w:rPr>
          <w:rFonts w:ascii="Times New Roman" w:cs="Times New Roman" w:eastAsia="Times New Roman" w:hAnsi="Times New Roman"/>
          <w:b w:val="1"/>
          <w:sz w:val="24"/>
          <w:szCs w:val="24"/>
          <w:rtl w:val="0"/>
        </w:rPr>
        <w:t xml:space="preserve">BUSINESS PROCESS</w:t>
      </w:r>
      <w:r w:rsidDel="00000000" w:rsidR="00000000" w:rsidRPr="00000000">
        <w:rPr>
          <w:rtl w:val="0"/>
        </w:rPr>
      </w:r>
    </w:p>
    <w:p w:rsidR="00000000" w:rsidDel="00000000" w:rsidP="00000000" w:rsidRDefault="00000000" w:rsidRPr="00000000" w14:paraId="000000FF">
      <w:pPr>
        <w:pStyle w:val="Heading2"/>
        <w:numPr>
          <w:ilvl w:val="1"/>
          <w:numId w:val="3"/>
        </w:numPr>
        <w:spacing w:line="480" w:lineRule="auto"/>
        <w:ind w:firstLine="720"/>
        <w:rPr/>
      </w:pPr>
      <w:bookmarkStart w:colFirst="0" w:colLast="0" w:name="_heading=h.d4a85jiqlbyp" w:id="14"/>
      <w:bookmarkEnd w:id="14"/>
      <w:r w:rsidDel="00000000" w:rsidR="00000000" w:rsidRPr="00000000">
        <w:rPr>
          <w:rtl w:val="0"/>
        </w:rPr>
        <w:t xml:space="preserve">Process Chart</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51475" cy="6316980"/>
            <wp:effectExtent b="0" l="0" r="0" t="0"/>
            <wp:docPr descr="Fnal.drawio" id="15" name="image2.png"/>
            <a:graphic>
              <a:graphicData uri="http://schemas.openxmlformats.org/drawingml/2006/picture">
                <pic:pic>
                  <pic:nvPicPr>
                    <pic:cNvPr descr="Fnal.drawio" id="0" name="image2.png"/>
                    <pic:cNvPicPr preferRelativeResize="0"/>
                  </pic:nvPicPr>
                  <pic:blipFill>
                    <a:blip r:embed="rId9"/>
                    <a:srcRect b="0" l="0" r="0" t="0"/>
                    <a:stretch>
                      <a:fillRect/>
                    </a:stretch>
                  </pic:blipFill>
                  <pic:spPr>
                    <a:xfrm>
                      <a:off x="0" y="0"/>
                      <a:ext cx="5451475" cy="631698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pStyle w:val="Heading2"/>
        <w:spacing w:line="480" w:lineRule="auto"/>
        <w:ind w:right="-152.5984251968498"/>
        <w:jc w:val="both"/>
        <w:rPr>
          <w:rFonts w:ascii="Times New Roman" w:cs="Times New Roman" w:eastAsia="Times New Roman" w:hAnsi="Times New Roman"/>
          <w:b w:val="1"/>
          <w:sz w:val="24"/>
          <w:szCs w:val="24"/>
        </w:rPr>
      </w:pPr>
      <w:bookmarkStart w:colFirst="0" w:colLast="0" w:name="_heading=h.zez950xwnpl1" w:id="15"/>
      <w:bookmarkEnd w:id="15"/>
      <w:r w:rsidDel="00000000" w:rsidR="00000000" w:rsidRPr="00000000">
        <w:rPr>
          <w:rFonts w:ascii="Times New Roman" w:cs="Times New Roman" w:eastAsia="Times New Roman" w:hAnsi="Times New Roman"/>
          <w:b w:val="1"/>
          <w:sz w:val="24"/>
          <w:szCs w:val="24"/>
          <w:rtl w:val="0"/>
        </w:rPr>
        <w:t xml:space="preserve">3.2. Process description</w:t>
      </w:r>
    </w:p>
    <w:p w:rsidR="00000000" w:rsidDel="00000000" w:rsidP="00000000" w:rsidRDefault="00000000" w:rsidRPr="00000000" w14:paraId="000001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sz w:val="24"/>
          <w:szCs w:val="24"/>
        </w:rPr>
      </w:pPr>
      <w:r w:rsidDel="00000000" w:rsidR="00000000" w:rsidRPr="00000000">
        <w:rPr>
          <w:rtl w:val="0"/>
        </w:rPr>
      </w:r>
    </w:p>
    <w:tbl>
      <w:tblPr>
        <w:tblStyle w:val="Table1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085"/>
        <w:gridCol w:w="4380"/>
        <w:gridCol w:w="1890"/>
        <w:tblGridChange w:id="0">
          <w:tblGrid>
            <w:gridCol w:w="825"/>
            <w:gridCol w:w="2085"/>
            <w:gridCol w:w="4380"/>
            <w:gridCol w:w="1890"/>
          </w:tblGrid>
        </w:tblGridChange>
      </w:tblGrid>
      <w:tr>
        <w:trPr>
          <w:cantSplit w:val="0"/>
          <w:trHeight w:val="705"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16">
            <w:pPr>
              <w:spacing w:after="240" w:before="240" w:line="480" w:lineRule="auto"/>
              <w:ind w:left="140" w:right="14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Step #</w:t>
            </w:r>
          </w:p>
        </w:tc>
        <w:tc>
          <w:tcPr>
            <w:tcBorders>
              <w:top w:color="000000" w:space="0" w:sz="7" w:val="single"/>
              <w:left w:color="000000" w:space="0" w:sz="7" w:val="single"/>
              <w:bottom w:color="000000" w:space="0" w:sz="7" w:val="single"/>
              <w:right w:color="000000" w:space="0" w:sz="7"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480" w:lineRule="auto"/>
              <w:ind w:left="140" w:right="14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Step Name</w:t>
            </w:r>
          </w:p>
        </w:tc>
        <w:tc>
          <w:tcPr>
            <w:tcBorders>
              <w:top w:color="000000" w:space="0" w:sz="7" w:val="single"/>
              <w:left w:color="000000" w:space="0" w:sz="7" w:val="single"/>
              <w:bottom w:color="000000" w:space="0" w:sz="7" w:val="single"/>
              <w:right w:color="000000" w:space="0" w:sz="7"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480" w:lineRule="auto"/>
              <w:ind w:left="140" w:right="14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Detailed Description</w:t>
            </w:r>
          </w:p>
        </w:tc>
        <w:tc>
          <w:tcPr>
            <w:tcBorders>
              <w:top w:color="000000" w:space="0" w:sz="7" w:val="single"/>
              <w:left w:color="000000" w:space="0" w:sz="7" w:val="single"/>
              <w:bottom w:color="000000" w:space="0" w:sz="7" w:val="single"/>
              <w:right w:color="000000" w:space="0" w:sz="7"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480" w:lineRule="auto"/>
              <w:ind w:left="140" w:right="140" w:firstLine="0"/>
              <w:jc w:val="both"/>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Role</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A">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B">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7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E">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F">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Employee Information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ZFIEMP to check Advance limit before create advance request.</w:t>
            </w:r>
          </w:p>
          <w:p w:rsidR="00000000" w:rsidDel="00000000" w:rsidP="00000000" w:rsidRDefault="00000000" w:rsidRPr="00000000" w14:paraId="00000121">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 data:</w:t>
            </w:r>
          </w:p>
          <w:p w:rsidR="00000000" w:rsidDel="00000000" w:rsidP="00000000" w:rsidRDefault="00000000" w:rsidRPr="00000000" w14:paraId="00000122">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 Code</w:t>
            </w:r>
          </w:p>
          <w:p w:rsidR="00000000" w:rsidDel="00000000" w:rsidP="00000000" w:rsidRDefault="00000000" w:rsidRPr="00000000" w14:paraId="00000123">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 ID</w:t>
            </w:r>
          </w:p>
          <w:p w:rsidR="00000000" w:rsidDel="00000000" w:rsidP="00000000" w:rsidRDefault="00000000" w:rsidRPr="00000000" w14:paraId="00000124">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w:t>
            </w:r>
          </w:p>
          <w:p w:rsidR="00000000" w:rsidDel="00000000" w:rsidP="00000000" w:rsidRDefault="00000000" w:rsidRPr="00000000" w14:paraId="00000125">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r>
      <w:tr>
        <w:trPr>
          <w:cantSplit w:val="0"/>
          <w:trHeight w:val="93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7">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8">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employee advance request</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ZFIECAP to create an employee advance request.</w:t>
            </w:r>
          </w:p>
          <w:p w:rsidR="00000000" w:rsidDel="00000000" w:rsidP="00000000" w:rsidRDefault="00000000" w:rsidRPr="00000000" w14:paraId="0000012A">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employee level has a designated budget.  </w:t>
            </w:r>
          </w:p>
          <w:p w:rsidR="00000000" w:rsidDel="00000000" w:rsidP="00000000" w:rsidRDefault="00000000" w:rsidRPr="00000000" w14:paraId="0000012B">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an employee creates a request exceeding the - budget, creation will not be allowed.  </w:t>
            </w:r>
          </w:p>
          <w:p w:rsidR="00000000" w:rsidDel="00000000" w:rsidP="00000000" w:rsidRDefault="00000000" w:rsidRPr="00000000" w14:paraId="0000012C">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request is within the allowed budget, proceed to the next step.</w:t>
            </w:r>
          </w:p>
          <w:p w:rsidR="00000000" w:rsidDel="00000000" w:rsidP="00000000" w:rsidRDefault="00000000" w:rsidRPr="00000000" w14:paraId="0000012D">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Input Data:</w:t>
            </w:r>
          </w:p>
          <w:p w:rsidR="00000000" w:rsidDel="00000000" w:rsidP="00000000" w:rsidRDefault="00000000" w:rsidRPr="00000000" w14:paraId="0000012E">
            <w:pPr>
              <w:spacing w:after="240" w:before="240" w:line="480" w:lineRule="auto"/>
              <w:ind w:left="140" w:right="1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The amount required.</w:t>
            </w:r>
          </w:p>
          <w:p w:rsidR="00000000" w:rsidDel="00000000" w:rsidP="00000000" w:rsidRDefault="00000000" w:rsidRPr="00000000" w14:paraId="0000012F">
            <w:pPr>
              <w:spacing w:after="240" w:before="240" w:line="480" w:lineRule="auto"/>
              <w:ind w:left="140" w:right="1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method.</w:t>
            </w:r>
          </w:p>
          <w:p w:rsidR="00000000" w:rsidDel="00000000" w:rsidP="00000000" w:rsidRDefault="00000000" w:rsidRPr="00000000" w14:paraId="00000130">
            <w:pPr>
              <w:spacing w:after="240" w:before="240" w:line="480" w:lineRule="auto"/>
              <w:ind w:left="140" w:right="1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Date</w:t>
            </w:r>
          </w:p>
          <w:p w:rsidR="00000000" w:rsidDel="00000000" w:rsidP="00000000" w:rsidRDefault="00000000" w:rsidRPr="00000000" w14:paraId="00000131">
            <w:pPr>
              <w:spacing w:after="240" w:before="240" w:line="480" w:lineRule="auto"/>
              <w:ind w:left="140" w:right="1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 Due Date: required date.</w:t>
            </w:r>
          </w:p>
          <w:p w:rsidR="00000000" w:rsidDel="00000000" w:rsidP="00000000" w:rsidRDefault="00000000" w:rsidRPr="00000000" w14:paraId="00000132">
            <w:pPr>
              <w:spacing w:after="240" w:before="240" w:line="480" w:lineRule="auto"/>
              <w:ind w:left="140" w:right="1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 Reason</w:t>
            </w:r>
          </w:p>
          <w:p w:rsidR="00000000" w:rsidDel="00000000" w:rsidP="00000000" w:rsidRDefault="00000000" w:rsidRPr="00000000" w14:paraId="00000133">
            <w:pPr>
              <w:spacing w:after="240" w:before="240" w:line="480" w:lineRule="auto"/>
              <w:ind w:left="140" w:right="1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Reason for advance.</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r>
      <w:tr>
        <w:trPr>
          <w:cantSplit w:val="0"/>
          <w:trHeight w:val="41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5">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6">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7">
            <w:pPr>
              <w:spacing w:after="120" w:before="12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ZFIECAP to Approve or Reject the request and provide a reason. Detailed review (reason, documents, policy compliance).  </w:t>
            </w:r>
          </w:p>
          <w:p w:rsidR="00000000" w:rsidDel="00000000" w:rsidP="00000000" w:rsidRDefault="00000000" w:rsidRPr="00000000" w14:paraId="00000138">
            <w:pPr>
              <w:spacing w:after="120" w:before="12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approved, proceed to the next step.</w:t>
            </w:r>
          </w:p>
          <w:p w:rsidR="00000000" w:rsidDel="00000000" w:rsidP="00000000" w:rsidRDefault="00000000" w:rsidRPr="00000000" w14:paraId="00000139">
            <w:pPr>
              <w:spacing w:after="120" w:before="12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rejected, return to the employee step and notify the reason for rejection.  </w:t>
            </w:r>
          </w:p>
          <w:p w:rsidR="00000000" w:rsidDel="00000000" w:rsidP="00000000" w:rsidRDefault="00000000" w:rsidRPr="00000000" w14:paraId="0000013A">
            <w:pPr>
              <w:spacing w:after="120" w:before="12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Input Data: Reject Reason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tc>
      </w:tr>
      <w:tr>
        <w:trPr>
          <w:cantSplit w:val="0"/>
          <w:trHeight w:val="41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C">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D">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E">
            <w:pPr>
              <w:spacing w:after="120" w:before="12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ZFIECAP to Approve or Reject the request and provide a reason. Overall review (priority level, high-level policy compliance)</w:t>
            </w:r>
          </w:p>
          <w:p w:rsidR="00000000" w:rsidDel="00000000" w:rsidP="00000000" w:rsidRDefault="00000000" w:rsidRPr="00000000" w14:paraId="0000013F">
            <w:pPr>
              <w:spacing w:after="120" w:before="12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approved, proceed to the next step.</w:t>
            </w:r>
          </w:p>
          <w:p w:rsidR="00000000" w:rsidDel="00000000" w:rsidP="00000000" w:rsidRDefault="00000000" w:rsidRPr="00000000" w14:paraId="00000140">
            <w:pPr>
              <w:spacing w:after="120" w:before="12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rejected, return to the employee step and notify the reason for rejection.  </w:t>
            </w:r>
          </w:p>
          <w:p w:rsidR="00000000" w:rsidDel="00000000" w:rsidP="00000000" w:rsidRDefault="00000000" w:rsidRPr="00000000" w14:paraId="00000141">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Input Data: Reject Reason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3">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4">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the cash collection and disbursement process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Disburse funds to employee for advance payment.</w:t>
            </w:r>
          </w:p>
          <w:p w:rsidR="00000000" w:rsidDel="00000000" w:rsidP="00000000" w:rsidRDefault="00000000" w:rsidRPr="00000000" w14:paraId="00000146">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Debit Employee Advances Account (141)</w:t>
            </w:r>
          </w:p>
          <w:p w:rsidR="00000000" w:rsidDel="00000000" w:rsidP="00000000" w:rsidRDefault="00000000" w:rsidRPr="00000000" w14:paraId="00000147">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 Company’s Cash or Bank Account (111, 112)</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w:t>
            </w:r>
          </w:p>
        </w:tc>
      </w:tr>
      <w:tr>
        <w:trPr>
          <w:cantSplit w:val="0"/>
          <w:trHeight w:val="153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9">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C">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and record expense documents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ZFIECAP to record the expense and parked documents.</w:t>
            </w:r>
          </w:p>
          <w:p w:rsidR="00000000" w:rsidDel="00000000" w:rsidP="00000000" w:rsidRDefault="00000000" w:rsidRPr="00000000" w14:paraId="0000014E">
            <w:pPr>
              <w:spacing w:after="240" w:before="240" w:line="480" w:lineRule="auto"/>
              <w:ind w:left="860" w:right="1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Input Data:</w:t>
            </w:r>
          </w:p>
          <w:p w:rsidR="00000000" w:rsidDel="00000000" w:rsidP="00000000" w:rsidRDefault="00000000" w:rsidRPr="00000000" w14:paraId="0000014F">
            <w:pPr>
              <w:spacing w:after="240" w:before="240" w:line="480" w:lineRule="auto"/>
              <w:ind w:left="860" w:right="140" w:hanging="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w:t>
            </w:r>
          </w:p>
          <w:p w:rsidR="00000000" w:rsidDel="00000000" w:rsidP="00000000" w:rsidRDefault="00000000" w:rsidRPr="00000000" w14:paraId="00000150">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Supplier Name</w:t>
            </w:r>
          </w:p>
          <w:p w:rsidR="00000000" w:rsidDel="00000000" w:rsidP="00000000" w:rsidRDefault="00000000" w:rsidRPr="00000000" w14:paraId="00000151">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Invoice date</w:t>
            </w:r>
          </w:p>
          <w:p w:rsidR="00000000" w:rsidDel="00000000" w:rsidP="00000000" w:rsidRDefault="00000000" w:rsidRPr="00000000" w14:paraId="00000152">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Invoice Symbol</w:t>
            </w:r>
          </w:p>
          <w:p w:rsidR="00000000" w:rsidDel="00000000" w:rsidP="00000000" w:rsidRDefault="00000000" w:rsidRPr="00000000" w14:paraId="00000153">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Posting Date</w:t>
            </w:r>
          </w:p>
          <w:p w:rsidR="00000000" w:rsidDel="00000000" w:rsidP="00000000" w:rsidRDefault="00000000" w:rsidRPr="00000000" w14:paraId="00000154">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VAT Registration</w:t>
            </w:r>
          </w:p>
          <w:p w:rsidR="00000000" w:rsidDel="00000000" w:rsidP="00000000" w:rsidRDefault="00000000" w:rsidRPr="00000000" w14:paraId="00000155">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w:t>
            </w:r>
          </w:p>
          <w:p w:rsidR="00000000" w:rsidDel="00000000" w:rsidP="00000000" w:rsidRDefault="00000000" w:rsidRPr="00000000" w14:paraId="00000156">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Currency</w:t>
            </w:r>
          </w:p>
          <w:p w:rsidR="00000000" w:rsidDel="00000000" w:rsidP="00000000" w:rsidRDefault="00000000" w:rsidRPr="00000000" w14:paraId="00000157">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 code</w:t>
            </w:r>
          </w:p>
          <w:p w:rsidR="00000000" w:rsidDel="00000000" w:rsidP="00000000" w:rsidRDefault="00000000" w:rsidRPr="00000000" w14:paraId="00000158">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 %</w:t>
            </w:r>
          </w:p>
          <w:p w:rsidR="00000000" w:rsidDel="00000000" w:rsidP="00000000" w:rsidRDefault="00000000" w:rsidRPr="00000000" w14:paraId="00000159">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 Amount</w:t>
            </w:r>
          </w:p>
          <w:p w:rsidR="00000000" w:rsidDel="00000000" w:rsidP="00000000" w:rsidRDefault="00000000" w:rsidRPr="00000000" w14:paraId="0000015A">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Type</w:t>
            </w:r>
          </w:p>
          <w:p w:rsidR="00000000" w:rsidDel="00000000" w:rsidP="00000000" w:rsidRDefault="00000000" w:rsidRPr="00000000" w14:paraId="0000015B">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Name</w:t>
            </w:r>
          </w:p>
          <w:p w:rsidR="00000000" w:rsidDel="00000000" w:rsidP="00000000" w:rsidRDefault="00000000" w:rsidRPr="00000000" w14:paraId="0000015C">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15D">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 to send the document in text form.</w:t>
            </w:r>
          </w:p>
          <w:p w:rsidR="00000000" w:rsidDel="00000000" w:rsidP="00000000" w:rsidRDefault="00000000" w:rsidRPr="00000000" w14:paraId="0000015E">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accounting entries related to employee advances are as follows:</w:t>
            </w:r>
          </w:p>
          <w:p w:rsidR="00000000" w:rsidDel="00000000" w:rsidP="00000000" w:rsidRDefault="00000000" w:rsidRPr="00000000" w14:paraId="0000015F">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Debit 641 or  642 </w:t>
            </w:r>
          </w:p>
          <w:p w:rsidR="00000000" w:rsidDel="00000000" w:rsidP="00000000" w:rsidRDefault="00000000" w:rsidRPr="00000000" w14:paraId="00000160">
            <w:pPr>
              <w:spacing w:after="240" w:before="240" w:line="480" w:lineRule="auto"/>
              <w:ind w:left="140" w:right="140"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 141</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r>
      <w:tr>
        <w:trPr>
          <w:cantSplit w:val="0"/>
          <w:trHeight w:val="35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2">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parked documents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ZFIECAP to check the documents</w:t>
            </w:r>
          </w:p>
          <w:p w:rsidR="00000000" w:rsidDel="00000000" w:rsidP="00000000" w:rsidRDefault="00000000" w:rsidRPr="00000000" w14:paraId="00000165">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approved, go to the next step the documents will be posted in the system.</w:t>
            </w:r>
          </w:p>
          <w:p w:rsidR="00000000" w:rsidDel="00000000" w:rsidP="00000000" w:rsidRDefault="00000000" w:rsidRPr="00000000" w14:paraId="00000166">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approved then input Reject Reason and go back to the employee step, ask the employee to settle the payment and resend the documents.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8">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9">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ZFIECAP  to clear liabilities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r>
      <w:tr>
        <w:trPr>
          <w:cantSplit w:val="0"/>
          <w:trHeight w:val="33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C">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smart form advance settlement and advance request</w:t>
            </w:r>
          </w:p>
          <w:p w:rsidR="00000000" w:rsidDel="00000000" w:rsidP="00000000" w:rsidRDefault="00000000" w:rsidRPr="00000000" w14:paraId="0000016E">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ZFIECAP to download the advance settlement report form and advance request form.</w:t>
            </w:r>
          </w:p>
          <w:p w:rsidR="00000000" w:rsidDel="00000000" w:rsidP="00000000" w:rsidRDefault="00000000" w:rsidRPr="00000000" w14:paraId="00000170">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employee downloads the form to submit it with the company's signature in order to proceed with either reimbursing the company or receiving reimbursement from the company.</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r>
      <w:tr>
        <w:trPr>
          <w:cantSplit w:val="0"/>
          <w:trHeight w:val="110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2">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3">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the cash collection and disbursement process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accountant receives the excess money or reimburses the employee.</w:t>
            </w:r>
          </w:p>
          <w:p w:rsidR="00000000" w:rsidDel="00000000" w:rsidP="00000000" w:rsidRDefault="00000000" w:rsidRPr="00000000" w14:paraId="00000175">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 advance settlements :</w:t>
            </w:r>
          </w:p>
          <w:p w:rsidR="00000000" w:rsidDel="00000000" w:rsidP="00000000" w:rsidRDefault="00000000" w:rsidRPr="00000000" w14:paraId="00000176">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expense, after using the employee's advance, exceeds the initial amount, the accounting team will request the cashier to reimburse the employee.</w:t>
            </w:r>
          </w:p>
          <w:p w:rsidR="00000000" w:rsidDel="00000000" w:rsidP="00000000" w:rsidRDefault="00000000" w:rsidRPr="00000000" w14:paraId="00000177">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journal entry:</w:t>
            </w:r>
          </w:p>
          <w:p w:rsidR="00000000" w:rsidDel="00000000" w:rsidP="00000000" w:rsidRDefault="00000000" w:rsidRPr="00000000" w14:paraId="00000178">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Debit 141 - Employee advances</w:t>
            </w:r>
          </w:p>
          <w:p w:rsidR="00000000" w:rsidDel="00000000" w:rsidP="00000000" w:rsidRDefault="00000000" w:rsidRPr="00000000" w14:paraId="00000179">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 111, 112 - Company’s Cash or Bank Account</w:t>
            </w:r>
          </w:p>
          <w:p w:rsidR="00000000" w:rsidDel="00000000" w:rsidP="00000000" w:rsidRDefault="00000000" w:rsidRPr="00000000" w14:paraId="0000017A">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expense, after using the employee's advance, is less than the initial amount, the accounting team will request the cashier to collect the excess amount from the employee.</w:t>
            </w:r>
          </w:p>
          <w:p w:rsidR="00000000" w:rsidDel="00000000" w:rsidP="00000000" w:rsidRDefault="00000000" w:rsidRPr="00000000" w14:paraId="0000017B">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journal entry:</w:t>
            </w:r>
          </w:p>
          <w:p w:rsidR="00000000" w:rsidDel="00000000" w:rsidP="00000000" w:rsidRDefault="00000000" w:rsidRPr="00000000" w14:paraId="0000017C">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Debit 111, 112 (Company's Cash or Bank)</w:t>
            </w:r>
          </w:p>
          <w:p w:rsidR="00000000" w:rsidDel="00000000" w:rsidP="00000000" w:rsidRDefault="00000000" w:rsidRPr="00000000" w14:paraId="0000017D">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 141 (Employee Advances)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F">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0">
            <w:pPr>
              <w:spacing w:after="120" w:before="12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48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83">
      <w:pPr>
        <w:rPr>
          <w:rFonts w:ascii="Times New Roman" w:cs="Times New Roman" w:eastAsia="Times New Roman" w:hAnsi="Times New Roman"/>
          <w:b w:val="1"/>
          <w:sz w:val="24"/>
          <w:szCs w:val="24"/>
        </w:rPr>
        <w:sectPr>
          <w:headerReference r:id="rId10" w:type="default"/>
          <w:footerReference r:id="rId11" w:type="default"/>
          <w:pgSz w:h="16838" w:w="11906" w:orient="portrait"/>
          <w:pgMar w:bottom="1440.0000000000002" w:top="1440.0000000000002" w:left="1440.0000000000002" w:right="1417.3228346456694" w:header="720" w:footer="720"/>
          <w:pgNumType w:start="1"/>
        </w:sectPr>
      </w:pPr>
      <w:r w:rsidDel="00000000" w:rsidR="00000000" w:rsidRPr="00000000">
        <w:rPr>
          <w:rtl w:val="0"/>
        </w:rPr>
      </w:r>
    </w:p>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120" w:line="480" w:lineRule="auto"/>
        <w:jc w:val="both"/>
        <w:rPr>
          <w:rFonts w:ascii="Times New Roman" w:cs="Times New Roman" w:eastAsia="Times New Roman" w:hAnsi="Times New Roman"/>
          <w:b w:val="1"/>
          <w:color w:val="ffffff"/>
          <w:sz w:val="24"/>
          <w:szCs w:val="24"/>
        </w:rPr>
      </w:pPr>
      <w:bookmarkStart w:colFirst="0" w:colLast="0" w:name="_heading=h.pa9hevyrmxy6" w:id="16"/>
      <w:bookmarkEnd w:id="16"/>
      <w:r w:rsidDel="00000000" w:rsidR="00000000" w:rsidRPr="00000000">
        <w:rPr>
          <w:rFonts w:ascii="Times New Roman" w:cs="Times New Roman" w:eastAsia="Times New Roman" w:hAnsi="Times New Roman"/>
          <w:b w:val="1"/>
          <w:sz w:val="24"/>
          <w:szCs w:val="24"/>
          <w:rtl w:val="0"/>
        </w:rPr>
        <w:t xml:space="preserve">4. Relavant reports</w:t>
      </w:r>
      <w:r w:rsidDel="00000000" w:rsidR="00000000" w:rsidRPr="00000000">
        <w:rPr>
          <w:rtl w:val="0"/>
        </w:rPr>
      </w:r>
    </w:p>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1"/>
        <w:tblW w:w="8301.53543307086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5354330708665"/>
        <w:gridCol w:w="3990"/>
        <w:gridCol w:w="2835"/>
        <w:tblGridChange w:id="0">
          <w:tblGrid>
            <w:gridCol w:w="1476.5354330708665"/>
            <w:gridCol w:w="3990"/>
            <w:gridCol w:w="2835"/>
          </w:tblGrid>
        </w:tblGridChange>
      </w:tblGrid>
      <w:tr>
        <w:trPr>
          <w:cantSplit w:val="0"/>
          <w:trHeight w:val="855" w:hRule="atLeast"/>
          <w:tblHeader w:val="0"/>
        </w:trPr>
        <w:tc>
          <w:tcPr>
            <w:tcBorders>
              <w:top w:color="000000" w:space="0" w:sz="7" w:val="single"/>
              <w:left w:color="000000" w:space="0" w:sz="7" w:val="single"/>
              <w:bottom w:color="000000" w:space="0" w:sz="7" w:val="single"/>
              <w:right w:color="000000" w:space="0" w:sz="7" w:val="single"/>
            </w:tcBorders>
            <w:shd w:fill="17365d" w:val="clear"/>
            <w:tcMar>
              <w:top w:w="0.0" w:type="dxa"/>
              <w:left w:w="60.0" w:type="dxa"/>
              <w:bottom w:w="0.0" w:type="dxa"/>
              <w:right w:w="60.0" w:type="dxa"/>
            </w:tcMar>
            <w:vAlign w:val="top"/>
          </w:tcPr>
          <w:p w:rsidR="00000000" w:rsidDel="00000000" w:rsidP="00000000" w:rsidRDefault="00000000" w:rsidRPr="00000000" w14:paraId="00000188">
            <w:pPr>
              <w:spacing w:after="240" w:before="120" w:line="480" w:lineRule="auto"/>
              <w:ind w:left="140" w:right="140"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No.</w:t>
            </w:r>
          </w:p>
        </w:tc>
        <w:tc>
          <w:tcPr>
            <w:tcBorders>
              <w:top w:color="000000" w:space="0" w:sz="7" w:val="single"/>
              <w:left w:color="000000" w:space="0" w:sz="7" w:val="single"/>
              <w:bottom w:color="000000" w:space="0" w:sz="7" w:val="single"/>
              <w:right w:color="000000" w:space="0" w:sz="7" w:val="single"/>
            </w:tcBorders>
            <w:shd w:fill="17365d" w:val="clear"/>
            <w:tcMar>
              <w:top w:w="0.0" w:type="dxa"/>
              <w:left w:w="60.0" w:type="dxa"/>
              <w:bottom w:w="0.0" w:type="dxa"/>
              <w:right w:w="60.0" w:type="dxa"/>
            </w:tcMar>
            <w:vAlign w:val="top"/>
          </w:tcPr>
          <w:p w:rsidR="00000000" w:rsidDel="00000000" w:rsidP="00000000" w:rsidRDefault="00000000" w:rsidRPr="00000000" w14:paraId="00000189">
            <w:pPr>
              <w:spacing w:after="240" w:before="120" w:line="480" w:lineRule="auto"/>
              <w:ind w:left="140" w:right="140"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Description</w:t>
            </w:r>
          </w:p>
        </w:tc>
        <w:tc>
          <w:tcPr>
            <w:tcBorders>
              <w:top w:color="000000" w:space="0" w:sz="7" w:val="single"/>
              <w:left w:color="000000" w:space="0" w:sz="7" w:val="single"/>
              <w:bottom w:color="000000" w:space="0" w:sz="7" w:val="single"/>
              <w:right w:color="000000" w:space="0" w:sz="7" w:val="single"/>
            </w:tcBorders>
            <w:shd w:fill="17365d" w:val="clear"/>
            <w:tcMar>
              <w:top w:w="0.0" w:type="dxa"/>
              <w:left w:w="60.0" w:type="dxa"/>
              <w:bottom w:w="0.0" w:type="dxa"/>
              <w:right w:w="60.0" w:type="dxa"/>
            </w:tcMar>
            <w:vAlign w:val="top"/>
          </w:tcPr>
          <w:p w:rsidR="00000000" w:rsidDel="00000000" w:rsidP="00000000" w:rsidRDefault="00000000" w:rsidRPr="00000000" w14:paraId="0000018A">
            <w:pPr>
              <w:spacing w:after="240" w:before="120" w:line="480" w:lineRule="auto"/>
              <w:ind w:left="140" w:right="140"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T-Code</w:t>
            </w:r>
          </w:p>
        </w:tc>
      </w:tr>
      <w:tr>
        <w:trPr>
          <w:cantSplit w:val="0"/>
          <w:trHeight w:val="2175" w:hRule="atLeast"/>
          <w:tblHeader w:val="0"/>
        </w:trPr>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8B">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8C">
            <w:pPr>
              <w:spacing w:after="240" w:before="240" w:line="480"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Create Vendor Down Payment Request</w:t>
            </w:r>
          </w:p>
          <w:p w:rsidR="00000000" w:rsidDel="00000000" w:rsidP="00000000" w:rsidRDefault="00000000" w:rsidRPr="00000000" w14:paraId="0000018D">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to create a request for an advance payment to a vendor. This transaction records the expected down payment but does not execute the actual payment yet.</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8E">
            <w:pPr>
              <w:spacing w:after="240" w:before="240" w:line="480"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ZFIECAP</w:t>
            </w:r>
          </w:p>
        </w:tc>
      </w:tr>
      <w:tr>
        <w:trPr>
          <w:cantSplit w:val="0"/>
          <w:trHeight w:val="2415" w:hRule="atLeast"/>
          <w:tblHeader w:val="0"/>
        </w:trPr>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8F">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0">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Vendor Line Items</w:t>
              <w:br w:type="textWrapping"/>
            </w:r>
            <w:r w:rsidDel="00000000" w:rsidR="00000000" w:rsidRPr="00000000">
              <w:rPr>
                <w:rFonts w:ascii="Times New Roman" w:cs="Times New Roman" w:eastAsia="Times New Roman" w:hAnsi="Times New Roman"/>
                <w:sz w:val="24"/>
                <w:szCs w:val="24"/>
                <w:rtl w:val="0"/>
              </w:rPr>
              <w:t xml:space="preserve">- Allows users to view all accounting entries related to a vendor, including outstanding payable, cleared items, and pending payments. Users can filter data by vendor, document status, etc.</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1">
            <w:pPr>
              <w:spacing w:after="240" w:before="240" w:line="480"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FBL1N</w:t>
            </w:r>
          </w:p>
        </w:tc>
      </w:tr>
      <w:tr>
        <w:trPr>
          <w:cantSplit w:val="0"/>
          <w:trHeight w:val="4575" w:hRule="atLeast"/>
          <w:tblHeader w:val="0"/>
        </w:trPr>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2">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3">
            <w:pPr>
              <w:spacing w:after="240" w:before="240" w:line="480"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Displaying General Ledger Line Items in SAP</w:t>
            </w:r>
          </w:p>
          <w:p w:rsidR="00000000" w:rsidDel="00000000" w:rsidP="00000000" w:rsidRDefault="00000000" w:rsidRPr="00000000" w14:paraId="00000194">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Both transactions are used to retrieve detailed financial transactions in the General Ledger. FAGLL03 operates in SAP ECC, using old data tables (BSIS, BSAS), which may result in slow queries for large datasets. In contrast, FAGLL03H is an upgraded version for SAP S/4HANA, utilizing the Universal Journal (ACDOCA table) and SAP HANA technology, enabling faster data processing and enhanced reporting capabilities.</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5">
            <w:pPr>
              <w:spacing w:after="240" w:before="240" w:line="480"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FAGLL03/FAGLL03H</w:t>
            </w:r>
          </w:p>
        </w:tc>
      </w:tr>
      <w:tr>
        <w:trPr>
          <w:cantSplit w:val="0"/>
          <w:trHeight w:val="3135" w:hRule="atLeast"/>
          <w:tblHeader w:val="0"/>
        </w:trPr>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6">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7">
            <w:pPr>
              <w:spacing w:after="240" w:before="240" w:line="480"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Employee Information</w:t>
            </w:r>
          </w:p>
          <w:p w:rsidR="00000000" w:rsidDel="00000000" w:rsidP="00000000" w:rsidRDefault="00000000" w:rsidRPr="00000000" w14:paraId="00000198">
            <w:pPr>
              <w:spacing w:after="240" w:before="240" w:line="480" w:lineRule="auto"/>
              <w:ind w:left="140" w:righ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ZFIEMP T-code allows users to retrieve employee information in SAP FI. Filters include company code, employee ID, department, and position. Results are displayed in ALV format, showing personal details, contact info, advance limits, balances, etc.</w:t>
            </w:r>
          </w:p>
        </w:tc>
        <w:tc>
          <w:tcPr>
            <w:tcBorders>
              <w:top w:color="000000" w:space="0" w:sz="0" w:val="nil"/>
              <w:left w:color="000000" w:space="0" w:sz="7" w:val="single"/>
              <w:bottom w:color="000000" w:space="0" w:sz="7" w:val="single"/>
              <w:right w:color="000000" w:space="0" w:sz="7" w:val="single"/>
            </w:tcBorders>
            <w:tcMar>
              <w:top w:w="0.0" w:type="dxa"/>
              <w:left w:w="60.0" w:type="dxa"/>
              <w:bottom w:w="0.0" w:type="dxa"/>
              <w:right w:w="60.0" w:type="dxa"/>
            </w:tcMar>
            <w:vAlign w:val="top"/>
          </w:tcPr>
          <w:p w:rsidR="00000000" w:rsidDel="00000000" w:rsidP="00000000" w:rsidRDefault="00000000" w:rsidRPr="00000000" w14:paraId="00000199">
            <w:pPr>
              <w:spacing w:after="240" w:before="240" w:line="480"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ZFIEMP</w:t>
            </w:r>
          </w:p>
        </w:tc>
      </w:tr>
    </w:tbl>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0000000000002" w:top="1440.0000000000002" w:left="1440.0000000000002" w:right="1417.32283464566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1838325" cy="1838325"/>
              <wp:effectExtent b="0" l="0" r="0" t="0"/>
              <wp:wrapNone/>
              <wp:docPr id="13"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1838325" cy="1838325"/>
              <wp:effectExtent b="0" l="0" r="0" t="0"/>
              <wp:wrapNone/>
              <wp:docPr id="1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i w:val="1"/>
        <w:smallCaps w:val="0"/>
        <w:strike w:val="0"/>
        <w:color w:val="999999"/>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999999"/>
        <w:sz w:val="22"/>
        <w:szCs w:val="22"/>
        <w:u w:val="none"/>
        <w:shd w:fill="auto" w:val="clear"/>
        <w:vertAlign w:val="baseline"/>
        <w:rtl w:val="0"/>
      </w:rPr>
      <w:t xml:space="preserve">FPT Software - SAP Implementation Project - Module FI</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1"/>
        <w:smallCaps w:val="0"/>
        <w:strike w:val="0"/>
        <w:color w:val="999999"/>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1"/>
        <w:smallCaps w:val="0"/>
        <w:strike w:val="0"/>
        <w:color w:val="999999"/>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upperLetter"/>
      <w:lvlText w:val="%1."/>
      <w:lvlJc w:val="left"/>
      <w:pPr>
        <w:ind w:left="0" w:firstLine="0"/>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3"/>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60" w:before="260" w:line="416" w:lineRule="auto"/>
    </w:pPr>
    <w:rPr>
      <w:b w:val="1"/>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0"/>
    <w:qFormat w:val="1"/>
    <w:pPr>
      <w:keepNext w:val="1"/>
      <w:keepLines w:val="1"/>
      <w:spacing w:after="120" w:before="400"/>
      <w:outlineLvl w:val="0"/>
    </w:pPr>
    <w:rPr>
      <w:sz w:val="40"/>
      <w:szCs w:val="40"/>
    </w:rPr>
  </w:style>
  <w:style w:type="paragraph" w:styleId="3">
    <w:name w:val="heading 2"/>
    <w:basedOn w:val="1"/>
    <w:next w:val="1"/>
    <w:link w:val="23"/>
    <w:uiPriority w:val="0"/>
    <w:qFormat w:val="1"/>
    <w:pPr>
      <w:keepNext w:val="1"/>
      <w:keepLines w:val="1"/>
      <w:spacing w:after="120" w:before="360"/>
      <w:outlineLvl w:val="1"/>
    </w:pPr>
    <w:rPr>
      <w:sz w:val="32"/>
      <w:szCs w:val="32"/>
    </w:rPr>
  </w:style>
  <w:style w:type="paragraph" w:styleId="4">
    <w:name w:val="heading 3"/>
    <w:basedOn w:val="1"/>
    <w:next w:val="1"/>
    <w:link w:val="22"/>
    <w:uiPriority w:val="0"/>
    <w:unhideWhenUsed w:val="1"/>
    <w:qFormat w:val="1"/>
    <w:pPr>
      <w:keepNext w:val="1"/>
      <w:keepLines w:val="1"/>
      <w:spacing w:after="260" w:before="260" w:line="416" w:lineRule="auto"/>
      <w:outlineLvl w:val="2"/>
    </w:pPr>
    <w:rPr>
      <w:b w:val="1"/>
      <w:bCs w:val="1"/>
      <w:sz w:val="32"/>
      <w:szCs w:val="32"/>
    </w:rPr>
  </w:style>
  <w:style w:type="paragraph" w:styleId="5">
    <w:name w:val="heading 5"/>
    <w:basedOn w:val="1"/>
    <w:next w:val="1"/>
    <w:uiPriority w:val="0"/>
    <w:qFormat w:val="1"/>
    <w:pPr>
      <w:keepNext w:val="1"/>
      <w:keepLines w:val="1"/>
      <w:spacing w:after="80" w:before="240"/>
      <w:outlineLvl w:val="4"/>
    </w:pPr>
    <w:rPr>
      <w:color w:val="666666"/>
      <w:sz w:val="22"/>
      <w:szCs w:val="22"/>
    </w:rPr>
  </w:style>
  <w:style w:type="paragraph" w:styleId="6">
    <w:name w:val="heading 6"/>
    <w:next w:val="1"/>
    <w:uiPriority w:val="9"/>
    <w:unhideWhenUsed w:val="1"/>
    <w:qFormat w:val="1"/>
    <w:pPr>
      <w:keepNext w:val="1"/>
      <w:keepLines w:val="1"/>
      <w:spacing w:after="80" w:before="240" w:line="276" w:lineRule="auto"/>
      <w:outlineLvl w:val="5"/>
    </w:pPr>
    <w:rPr>
      <w:rFonts w:ascii="Arial" w:cs="Arial" w:eastAsia="Arial" w:hAnsi="Arial"/>
      <w:i w:val="1"/>
      <w:color w:val="666666"/>
      <w:sz w:val="22"/>
      <w:szCs w:val="22"/>
      <w:lang w:bidi="ar-SA" w:eastAsia="en-US" w:val="en-GB"/>
    </w:rPr>
  </w:style>
  <w:style w:type="character" w:styleId="7" w:default="1">
    <w:name w:val="Default Paragraph Font"/>
    <w:uiPriority w:val="1"/>
    <w:semiHidden w:val="1"/>
    <w:unhideWhenUsed w:val="1"/>
    <w:qFormat w:val="1"/>
  </w:style>
  <w:style w:type="table" w:styleId="8" w:default="1">
    <w:name w:val="Normal Table"/>
    <w:uiPriority w:val="99"/>
    <w:semiHidden w:val="1"/>
    <w:unhideWhenUsed w:val="1"/>
    <w:qFormat w:val="1"/>
    <w:tblPr>
      <w:tblCellMar>
        <w:top w:w="0.0" w:type="dxa"/>
        <w:left w:w="108.0" w:type="dxa"/>
        <w:bottom w:w="0.0" w:type="dxa"/>
        <w:right w:w="108.0" w:type="dxa"/>
      </w:tblCellMar>
    </w:tblPr>
  </w:style>
  <w:style w:type="paragraph" w:styleId="9">
    <w:name w:val="footer"/>
    <w:basedOn w:val="1"/>
    <w:uiPriority w:val="0"/>
    <w:qFormat w:val="1"/>
    <w:pPr>
      <w:tabs>
        <w:tab w:val="center" w:pos="4153"/>
        <w:tab w:val="right" w:pos="8306"/>
      </w:tabs>
      <w:snapToGrid w:val="0"/>
      <w:jc w:val="left"/>
    </w:pPr>
    <w:rPr>
      <w:sz w:val="18"/>
      <w:szCs w:val="18"/>
    </w:rPr>
  </w:style>
  <w:style w:type="paragraph" w:styleId="10">
    <w:name w:val="header"/>
    <w:basedOn w:val="1"/>
    <w:uiPriority w:val="0"/>
    <w:qFormat w:val="1"/>
    <w:pPr>
      <w:tabs>
        <w:tab w:val="center" w:pos="4153"/>
        <w:tab w:val="right" w:pos="8306"/>
      </w:tabs>
      <w:snapToGrid w:val="0"/>
    </w:pPr>
    <w:rPr>
      <w:sz w:val="18"/>
      <w:szCs w:val="18"/>
    </w:rPr>
  </w:style>
  <w:style w:type="paragraph" w:styleId="11">
    <w:name w:val="Normal (Web)"/>
    <w:uiPriority w:val="0"/>
    <w:qFormat w:val="1"/>
    <w:pPr>
      <w:spacing w:afterAutospacing="1" w:beforeAutospacing="1"/>
    </w:pPr>
    <w:rPr>
      <w:rFonts w:ascii="Times New Roman" w:cs="Times New Roman" w:eastAsia="SimSun" w:hAnsi="Times New Roman"/>
      <w:sz w:val="24"/>
      <w:szCs w:val="24"/>
      <w:lang w:bidi="ar-SA" w:eastAsia="zh-CN" w:val="en-US"/>
    </w:rPr>
  </w:style>
  <w:style w:type="character" w:styleId="12">
    <w:name w:val="Strong"/>
    <w:basedOn w:val="7"/>
    <w:uiPriority w:val="0"/>
    <w:qFormat w:val="1"/>
    <w:rPr>
      <w:b w:val="1"/>
      <w:bCs w:val="1"/>
    </w:rPr>
  </w:style>
  <w:style w:type="table" w:styleId="13">
    <w:name w:val="Table Grid"/>
    <w:basedOn w:val="8"/>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4" w:customStyle="1">
    <w:name w:val="_Style 10"/>
    <w:basedOn w:val="15"/>
    <w:uiPriority w:val="0"/>
    <w:qFormat w:val="1"/>
    <w:tblPr>
      <w:tblCellMar>
        <w:top w:w="100.0" w:type="dxa"/>
        <w:left w:w="100.0" w:type="dxa"/>
        <w:bottom w:w="100.0" w:type="dxa"/>
        <w:right w:w="100.0" w:type="dxa"/>
      </w:tblCellMar>
    </w:tblPr>
  </w:style>
  <w:style w:type="table" w:styleId="15" w:customStyle="1">
    <w:name w:val="Table Normal1"/>
    <w:uiPriority w:val="0"/>
    <w:qFormat w:val="1"/>
    <w:tblPr>
      <w:tblCellMar>
        <w:top w:w="0.0" w:type="dxa"/>
        <w:left w:w="0.0" w:type="dxa"/>
        <w:bottom w:w="0.0" w:type="dxa"/>
        <w:right w:w="0.0" w:type="dxa"/>
      </w:tblCellMar>
    </w:tblPr>
  </w:style>
  <w:style w:type="table" w:styleId="16" w:customStyle="1">
    <w:name w:val="_Style 11"/>
    <w:basedOn w:val="15"/>
    <w:uiPriority w:val="0"/>
    <w:qFormat w:val="1"/>
    <w:tblPr>
      <w:tblCellMar>
        <w:top w:w="100.0" w:type="dxa"/>
        <w:left w:w="100.0" w:type="dxa"/>
        <w:bottom w:w="100.0" w:type="dxa"/>
        <w:right w:w="100.0" w:type="dxa"/>
      </w:tblCellMar>
    </w:tblPr>
  </w:style>
  <w:style w:type="table" w:styleId="17" w:customStyle="1">
    <w:name w:val="_Style 42"/>
    <w:basedOn w:val="15"/>
    <w:uiPriority w:val="0"/>
    <w:qFormat w:val="1"/>
    <w:tblPr>
      <w:tblCellMar>
        <w:top w:w="100.0" w:type="dxa"/>
        <w:left w:w="100.0" w:type="dxa"/>
        <w:bottom w:w="100.0" w:type="dxa"/>
        <w:right w:w="100.0" w:type="dxa"/>
      </w:tblCellMar>
    </w:tblPr>
  </w:style>
  <w:style w:type="table" w:styleId="18" w:customStyle="1">
    <w:name w:val="_Style 43"/>
    <w:basedOn w:val="15"/>
    <w:uiPriority w:val="0"/>
    <w:qFormat w:val="1"/>
    <w:tblPr>
      <w:tblCellMar>
        <w:top w:w="100.0" w:type="dxa"/>
        <w:left w:w="100.0" w:type="dxa"/>
        <w:bottom w:w="100.0" w:type="dxa"/>
        <w:right w:w="100.0" w:type="dxa"/>
      </w:tblCellMar>
    </w:tblPr>
  </w:style>
  <w:style w:type="table" w:styleId="19" w:customStyle="1">
    <w:name w:val="_Style 44"/>
    <w:basedOn w:val="15"/>
    <w:uiPriority w:val="0"/>
    <w:qFormat w:val="1"/>
    <w:tblPr>
      <w:tblCellMar>
        <w:top w:w="100.0" w:type="dxa"/>
        <w:left w:w="100.0" w:type="dxa"/>
        <w:bottom w:w="100.0" w:type="dxa"/>
        <w:right w:w="100.0" w:type="dxa"/>
      </w:tblCellMar>
    </w:tblPr>
  </w:style>
  <w:style w:type="table" w:styleId="20" w:customStyle="1">
    <w:name w:val="_Style 12"/>
    <w:basedOn w:val="15"/>
    <w:uiPriority w:val="0"/>
    <w:qFormat w:val="1"/>
    <w:tblPr>
      <w:tblCellMar>
        <w:top w:w="100.0" w:type="dxa"/>
        <w:left w:w="100.0" w:type="dxa"/>
        <w:bottom w:w="100.0" w:type="dxa"/>
        <w:right w:w="100.0" w:type="dxa"/>
      </w:tblCellMar>
    </w:tblPr>
  </w:style>
  <w:style w:type="table" w:styleId="21" w:customStyle="1">
    <w:name w:val="_Style 58"/>
    <w:basedOn w:val="15"/>
    <w:uiPriority w:val="0"/>
    <w:qFormat w:val="1"/>
    <w:tblPr>
      <w:tblCellMar>
        <w:top w:w="100.0" w:type="dxa"/>
        <w:left w:w="100.0" w:type="dxa"/>
        <w:bottom w:w="100.0" w:type="dxa"/>
        <w:right w:w="100.0" w:type="dxa"/>
      </w:tblCellMar>
    </w:tblPr>
  </w:style>
  <w:style w:type="character" w:styleId="22" w:customStyle="1">
    <w:name w:val="Đầu đề 3 Char"/>
    <w:link w:val="4"/>
    <w:uiPriority w:val="0"/>
    <w:qFormat w:val="1"/>
    <w:rPr>
      <w:b w:val="1"/>
      <w:bCs w:val="1"/>
      <w:sz w:val="32"/>
      <w:szCs w:val="32"/>
    </w:rPr>
  </w:style>
  <w:style w:type="character" w:styleId="23" w:customStyle="1">
    <w:name w:val="Đầu đề 2 Char"/>
    <w:link w:val="3"/>
    <w:uiPriority w:val="0"/>
    <w:qFormat w:val="1"/>
    <w:rPr>
      <w:sz w:val="32"/>
      <w:szCs w:val="32"/>
    </w:rPr>
  </w:style>
  <w:style w:type="paragraph" w:styleId="24" w:customStyle="1">
    <w:name w:val="WPSOffice手动目录 1"/>
    <w:uiPriority w:val="0"/>
    <w:qFormat w:val="1"/>
    <w:rPr>
      <w:rFonts w:ascii="Times New Roman" w:cs="Times New Roman" w:eastAsia="SimSun" w:hAnsi="Times New Roman"/>
      <w:lang w:bidi="ar-SA" w:eastAsia="en-US" w:val="en-US"/>
    </w:rPr>
  </w:style>
  <w:style w:type="paragraph" w:styleId="25" w:customStyle="1">
    <w:name w:val="WPSOffice手动目录 2"/>
    <w:uiPriority w:val="0"/>
    <w:qFormat w:val="1"/>
    <w:pPr>
      <w:ind w:left="200" w:leftChars="200"/>
    </w:pPr>
    <w:rPr>
      <w:rFonts w:ascii="Times New Roman" w:cs="Times New Roman" w:eastAsia="SimSun" w:hAnsi="Times New Roman"/>
      <w:lang w:bidi="ar-SA" w:eastAsia="en-US" w:val="en-US"/>
    </w:rPr>
  </w:style>
  <w:style w:type="paragraph" w:styleId="26" w:customStyle="1">
    <w:name w:val="WPSOffice手动目录 3"/>
    <w:uiPriority w:val="0"/>
    <w:qFormat w:val="1"/>
    <w:pPr>
      <w:ind w:left="400" w:leftChars="400"/>
    </w:pPr>
    <w:rPr>
      <w:rFonts w:ascii="Times New Roman" w:cs="Times New Roman" w:eastAsia="SimSu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NjfJhFLTxJJB+4jLpndwm51jw==">CgMxLjAyDmgudGt0emRlOTExdTBjMg5oLmd3ODhlaHZvanc2ajIOaC5uMHdobjhuZWlid2syDmguaWVndmt0OWJjY241Mg5oLm5nYjk5ZXB3NTMxYTIOaC5wNmxoeXQ1MWhnZWEyDmguY3RyM2ZtNTRscGk4Mg5oLjF6aTdnaWo2NzFqNjIOaC56ZGVlN2R3eTY0dzkyDmgubml0YjNzcGR2ZmVlMgxoLjMwdDFmbzdsMXYyDmguY2d3M3J6OHF1b20yMg5oLmNibG04ZGFvZWN0cDIOaC5oamU3bGZ5dWdrYjIyDmguZDRhODVqaXFsYnlwMg5oLnplejk1MHh3bnBsMTIOaC5wYTloZXZ5cm14eTY4AHIhMU1TWXpkeDhPQjdJMktKanBqUk40SUFkSXd3VEMyaU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2025-02-17T06:26:00Z</dcterms:created>
  <dc:creator>Thịnh Khang Nguyễn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E23E1C29DD444E8A8C5449DA8A6650AC_13</vt:lpwstr>
  </property>
</Properties>
</file>