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A88"/>
          <w:sz w:val="32"/>
          <w:szCs w:val="32"/>
        </w:rPr>
        <w:t xml:space="preserve">THÔNG BÁO KẾ HOẠCH NÂNG CẤP SẢN PHẨM</w:t>
      </w:r>
    </w:p>
    <w:p>
      <w:pPr>
        <w:spacing w:after="60"/>
      </w:pPr>
      <w:r>
        <w:rPr>
          <w:i/>
          <w:iCs/>
          <w:color w:val="555555"/>
          <w:sz w:val="24"/>
          <w:szCs w:val="24"/>
        </w:rPr>
        <w:t xml:space="preserve">Task Management — Từ công cụ nội bộ đến nền tảng dùng chung (SaaS)</w:t>
      </w:r>
    </w:p>
    <w:p>
      <w:pPr>
        <w:spacing w:after="320"/>
      </w:pPr>
      <w:r>
        <w:rPr>
          <w:color w:val="888888"/>
          <w:sz w:val="20"/>
          <w:szCs w:val="20"/>
        </w:rPr>
        <w:t xml:space="preserve">Cập nhật: 11/08/2026</w:t>
      </w:r>
    </w:p>
    <w:p>
      <w:pPr>
        <w:pStyle w:val="Heading1"/>
        <w:spacing w:after="160" w:before="320"/>
      </w:pPr>
      <w:r>
        <w:t xml:space="preserve">1. Vì sao chúng tôi nâng cấp?</w:t>
      </w:r>
    </w:p>
    <w:p>
      <w:pPr>
        <w:spacing w:after="160"/>
      </w:pPr>
      <w:r>
        <w:t xml:space="preserve">Hiện tại, hệ thống Task Management đang được dùng như một công cụ quản lý công việc nội bộ (quản lý dự án, Sprint, công việc theo mô hình Agile/Scrum). Chúng tôi đang chuyển hệ thống này thành một sản phẩm mà nhiều nhóm, nhiều công ty khác nhau đều có thể đăng ký và sử dụng, giống như các công cụ quản lý công việc phổ biến hiện nay.</w:t>
      </w:r>
    </w:p>
    <w:p>
      <w:pPr>
        <w:spacing w:after="160"/>
      </w:pPr>
      <w:r>
        <w:t xml:space="preserve">Mục tiêu là giữ nguyên toàn bộ những gì bạn đang dùng tốt (quản lý Sprint, Backlog, Task, bình luận, chấm công, thông báo, trợ lý cuộc họp AI…), đồng thời bổ sung khả năng đăng ký tài khoản, tạo không gian làm việc riêng và lựa chọn gói sử dụng phù hợp.</w:t>
      </w:r>
    </w:p>
    <w:p>
      <w:pPr>
        <w:pStyle w:val="Heading1"/>
        <w:spacing w:after="160" w:before="320"/>
      </w:pPr>
      <w:r>
        <w:t xml:space="preserve">2. Những thay đổi chính bạn sẽ thấy</w:t>
      </w:r>
    </w:p>
    <w:p>
      <w:pPr>
        <w:pStyle w:val="ListParagraph"/>
        <w:numPr>
          <w:ilvl w:val="0"/>
          <w:numId w:val="2"/>
        </w:numPr>
        <w:spacing w:after="80"/>
      </w:pPr>
      <w:r>
        <w:rPr>
          <w:b/>
          <w:bCs/>
        </w:rPr>
        <w:t xml:space="preserve">Không gian làm việc riêng (Workspace): Mỗi công ty/nhóm sẽ có một không gian làm việc riêng biệt. Dữ liệu của nhóm bạn sẽ hoàn toàn tách biệt, không ai ở nhóm khác xem được.</w:t>
      </w:r>
    </w:p>
    <w:p>
      <w:pPr>
        <w:pStyle w:val="ListParagraph"/>
        <w:numPr>
          <w:ilvl w:val="0"/>
          <w:numId w:val="2"/>
        </w:numPr>
        <w:spacing w:after="80"/>
      </w:pPr>
      <w:r>
        <w:rPr>
          <w:b w:val="false"/>
          <w:bCs w:val="false"/>
        </w:rPr>
        <w:t xml:space="preserve">Tự đăng ký tài khoản: Người dùng mới có thể tự đăng ký, xác minh email và đăng nhập mà không cần được tạo tài khoản thủ công như trước.</w:t>
      </w:r>
    </w:p>
    <w:p>
      <w:pPr>
        <w:pStyle w:val="ListParagraph"/>
        <w:numPr>
          <w:ilvl w:val="0"/>
          <w:numId w:val="2"/>
        </w:numPr>
        <w:spacing w:after="80"/>
      </w:pPr>
      <w:r>
        <w:rPr>
          <w:b w:val="false"/>
          <w:bCs w:val="false"/>
        </w:rPr>
        <w:t xml:space="preserve">Mời thành viên: Chủ không gian làm việc có thể mời đồng nghiệp tham gia qua email, phân quyền rõ ràng (Chủ sở hữu, Quản trị viên, Thành viên, Người xem).</w:t>
      </w:r>
    </w:p>
    <w:p>
      <w:pPr>
        <w:pStyle w:val="ListParagraph"/>
        <w:numPr>
          <w:ilvl w:val="0"/>
          <w:numId w:val="2"/>
        </w:numPr>
        <w:spacing w:after="80"/>
      </w:pPr>
      <w:r>
        <w:rPr>
          <w:b w:val="false"/>
          <w:bCs w:val="false"/>
        </w:rPr>
        <w:t xml:space="preserve">Các gói sử dụng: Có gói miễn phí và các gói trả phí với nhiều tính năng và giới hạn sử dụng cao hơn (xem mục 3).</w:t>
      </w:r>
    </w:p>
    <w:p>
      <w:pPr>
        <w:pStyle w:val="ListParagraph"/>
        <w:numPr>
          <w:ilvl w:val="0"/>
          <w:numId w:val="2"/>
        </w:numPr>
        <w:spacing w:after="80"/>
      </w:pPr>
      <w:r>
        <w:rPr>
          <w:b w:val="false"/>
          <w:bCs w:val="false"/>
        </w:rPr>
        <w:t xml:space="preserve">Thanh toán trực tuyến: Có thể dùng thử miễn phí, sau đó nâng cấp gói và thanh toán ngay trong ứng dụng.</w:t>
      </w:r>
    </w:p>
    <w:p>
      <w:pPr>
        <w:pStyle w:val="ListParagraph"/>
        <w:numPr>
          <w:ilvl w:val="0"/>
          <w:numId w:val="2"/>
        </w:numPr>
        <w:spacing w:after="80"/>
      </w:pPr>
      <w:r>
        <w:rPr>
          <w:b w:val="false"/>
          <w:bCs w:val="false"/>
        </w:rPr>
        <w:t xml:space="preserve">Toàn bộ chức năng quản lý công việc hiện tại (Sprint, Backlog, Task, Kanban, báo cáo, tìm kiếm, trợ lý AI…) vẫn được giữ nguyên và tiếp tục hoạt động.</w:t>
      </w:r>
    </w:p>
    <w:p>
      <w:pPr>
        <w:pStyle w:val="Heading1"/>
        <w:spacing w:after="160" w:before="320"/>
      </w:pPr>
      <w:r>
        <w:t xml:space="preserve">3. Các gói sử dụng dự kiến</w:t>
      </w:r>
    </w:p>
    <w:tbl>
      <w:tblPr>
        <w:tblW w:type="dxa" w:w="10307"/>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07"/>
      </w:tblGrid>
      <w:tr>
        <w:trPr>
          <w:tblHeader/>
        </w:trPr>
        <w:tc>
          <w:tcPr>
            <w:tcW w:type="dxa" w:w="3200"/>
            <w:shd w:fill="EAF1F8" w:val="clear"/>
            <w:tcMar>
              <w:top w:type="dxa" w:w="100"/>
              <w:left w:type="dxa" w:w="120"/>
              <w:bottom w:type="dxa" w:w="100"/>
              <w:right w:type="dxa" w:w="120"/>
            </w:tcMar>
          </w:tcPr>
          <w:p>
            <w:r>
              <w:rPr>
                <w:b/>
                <w:bCs/>
              </w:rPr>
              <w:t xml:space="preserve">Gói</w:t>
            </w:r>
          </w:p>
        </w:tc>
        <w:tc>
          <w:tcPr>
            <w:tcW w:type="dxa" w:w="3200"/>
            <w:shd w:fill="EAF1F8" w:val="clear"/>
            <w:tcMar>
              <w:top w:type="dxa" w:w="100"/>
              <w:left w:type="dxa" w:w="120"/>
              <w:bottom w:type="dxa" w:w="100"/>
              <w:right w:type="dxa" w:w="120"/>
            </w:tcMar>
          </w:tcPr>
          <w:p>
            <w:r>
              <w:rPr>
                <w:b/>
                <w:bCs/>
              </w:rPr>
              <w:t xml:space="preserve">Phù hợp với</w:t>
            </w:r>
          </w:p>
        </w:tc>
        <w:tc>
          <w:tcPr>
            <w:tcW w:type="dxa" w:w="3907"/>
            <w:shd w:fill="EAF1F8" w:val="clear"/>
            <w:tcMar>
              <w:top w:type="dxa" w:w="100"/>
              <w:left w:type="dxa" w:w="120"/>
              <w:bottom w:type="dxa" w:w="100"/>
              <w:right w:type="dxa" w:w="120"/>
            </w:tcMar>
          </w:tcPr>
          <w:p>
            <w:r>
              <w:rPr>
                <w:b/>
                <w:bCs/>
              </w:rPr>
              <w:t xml:space="preserve">Điểm nổi bật</w:t>
            </w:r>
          </w:p>
        </w:tc>
      </w:tr>
      <w:tr>
        <w:tc>
          <w:tcPr>
            <w:tcW w:type="dxa" w:w="3200"/>
            <w:tcMar>
              <w:top w:type="dxa" w:w="100"/>
              <w:left w:type="dxa" w:w="120"/>
              <w:bottom w:type="dxa" w:w="100"/>
              <w:right w:type="dxa" w:w="120"/>
            </w:tcMar>
          </w:tcPr>
          <w:p>
            <w:r>
              <w:rPr>
                <w:b w:val="false"/>
                <w:bCs w:val="false"/>
              </w:rPr>
              <w:t xml:space="preserve">Miễn phí (Free)</w:t>
            </w:r>
          </w:p>
        </w:tc>
        <w:tc>
          <w:tcPr>
            <w:tcW w:type="dxa" w:w="3200"/>
            <w:tcMar>
              <w:top w:type="dxa" w:w="100"/>
              <w:left w:type="dxa" w:w="120"/>
              <w:bottom w:type="dxa" w:w="100"/>
              <w:right w:type="dxa" w:w="120"/>
            </w:tcMar>
          </w:tcPr>
          <w:p>
            <w:r>
              <w:rPr>
                <w:b w:val="false"/>
                <w:bCs w:val="false"/>
              </w:rPr>
              <w:t xml:space="preserve">Nhóm nhỏ, mới bắt đầu</w:t>
            </w:r>
          </w:p>
        </w:tc>
        <w:tc>
          <w:tcPr>
            <w:tcW w:type="dxa" w:w="3907"/>
            <w:tcMar>
              <w:top w:type="dxa" w:w="100"/>
              <w:left w:type="dxa" w:w="120"/>
              <w:bottom w:type="dxa" w:w="100"/>
              <w:right w:type="dxa" w:w="120"/>
            </w:tcMar>
          </w:tcPr>
          <w:p>
            <w:r>
              <w:rPr>
                <w:b w:val="false"/>
                <w:bCs w:val="false"/>
              </w:rPr>
              <w:t xml:space="preserve">Tối đa 3 thành viên, đủ dùng các chức năng quản lý công việc cơ bản</w:t>
            </w:r>
          </w:p>
        </w:tc>
      </w:tr>
      <w:tr>
        <w:tc>
          <w:tcPr>
            <w:tcW w:type="dxa" w:w="3200"/>
            <w:tcMar>
              <w:top w:type="dxa" w:w="100"/>
              <w:left w:type="dxa" w:w="120"/>
              <w:bottom w:type="dxa" w:w="100"/>
              <w:right w:type="dxa" w:w="120"/>
            </w:tcMar>
          </w:tcPr>
          <w:p>
            <w:r>
              <w:rPr>
                <w:b w:val="false"/>
                <w:bCs w:val="false"/>
              </w:rPr>
              <w:t xml:space="preserve">Pro</w:t>
            </w:r>
          </w:p>
        </w:tc>
        <w:tc>
          <w:tcPr>
            <w:tcW w:type="dxa" w:w="3200"/>
            <w:tcMar>
              <w:top w:type="dxa" w:w="100"/>
              <w:left w:type="dxa" w:w="120"/>
              <w:bottom w:type="dxa" w:w="100"/>
              <w:right w:type="dxa" w:w="120"/>
            </w:tcMar>
          </w:tcPr>
          <w:p>
            <w:r>
              <w:rPr>
                <w:b w:val="false"/>
                <w:bCs w:val="false"/>
              </w:rPr>
              <w:t xml:space="preserve">Nhóm/công ty đang phát triển</w:t>
            </w:r>
          </w:p>
        </w:tc>
        <w:tc>
          <w:tcPr>
            <w:tcW w:type="dxa" w:w="3907"/>
            <w:tcMar>
              <w:top w:type="dxa" w:w="100"/>
              <w:left w:type="dxa" w:w="120"/>
              <w:bottom w:type="dxa" w:w="100"/>
              <w:right w:type="dxa" w:w="120"/>
            </w:tcMar>
          </w:tcPr>
          <w:p>
            <w:r>
              <w:rPr>
                <w:b w:val="false"/>
                <w:bCs w:val="false"/>
              </w:rPr>
              <w:t xml:space="preserve">Không giới hạn số dự án, thêm nhiều thành viên hơn, có báo cáo và xuất dữ liệu</w:t>
            </w:r>
          </w:p>
        </w:tc>
      </w:tr>
      <w:tr>
        <w:tc>
          <w:tcPr>
            <w:tcW w:type="dxa" w:w="3200"/>
            <w:tcMar>
              <w:top w:type="dxa" w:w="100"/>
              <w:left w:type="dxa" w:w="120"/>
              <w:bottom w:type="dxa" w:w="100"/>
              <w:right w:type="dxa" w:w="120"/>
            </w:tcMar>
          </w:tcPr>
          <w:p>
            <w:r>
              <w:rPr>
                <w:b w:val="false"/>
                <w:bCs w:val="false"/>
              </w:rPr>
              <w:t xml:space="preserve">Business</w:t>
            </w:r>
          </w:p>
        </w:tc>
        <w:tc>
          <w:tcPr>
            <w:tcW w:type="dxa" w:w="3200"/>
            <w:tcMar>
              <w:top w:type="dxa" w:w="100"/>
              <w:left w:type="dxa" w:w="120"/>
              <w:bottom w:type="dxa" w:w="100"/>
              <w:right w:type="dxa" w:w="120"/>
            </w:tcMar>
          </w:tcPr>
          <w:p>
            <w:r>
              <w:rPr>
                <w:b w:val="false"/>
                <w:bCs w:val="false"/>
              </w:rPr>
              <w:t xml:space="preserve">Doanh nghiệp</w:t>
            </w:r>
          </w:p>
        </w:tc>
        <w:tc>
          <w:tcPr>
            <w:tcW w:type="dxa" w:w="3907"/>
            <w:tcMar>
              <w:top w:type="dxa" w:w="100"/>
              <w:left w:type="dxa" w:w="120"/>
              <w:bottom w:type="dxa" w:w="100"/>
              <w:right w:type="dxa" w:w="120"/>
            </w:tcMar>
          </w:tcPr>
          <w:p>
            <w:r>
              <w:rPr>
                <w:b w:val="false"/>
                <w:bCs w:val="false"/>
              </w:rPr>
              <w:t xml:space="preserve">Giới hạn sử dụng cao, có phân tích nâng cao và được hỗ trợ ưu tiên</w:t>
            </w:r>
          </w:p>
        </w:tc>
      </w:tr>
    </w:tbl>
    <w:p>
      <w:pPr>
        <w:spacing w:after="160"/>
      </w:pPr>
      <w:r>
        <w:t xml:space="preserve"/>
      </w:r>
    </w:p>
    <w:p>
      <w:pPr>
        <w:pStyle w:val="Heading1"/>
        <w:spacing w:after="160" w:before="320"/>
      </w:pPr>
      <w:r>
        <w:t xml:space="preserve">4. Kế hoạch triển khai (dự kiến)</w:t>
      </w:r>
    </w:p>
    <w:p>
      <w:pPr>
        <w:spacing w:after="160"/>
      </w:pPr>
      <w:r>
        <w:t xml:space="preserve">Việc nâng cấp sẽ được thực hiện theo từng giai đoạn, để không ảnh hưởng tới việc sử dụng hằng ngày của bạn. Các giai đoạn quan trọng nhất (nền tảng không gian làm việc, đăng ký tài khoản, gói sử dụng, thanh toán, khu vực quản trị) sẽ được ưu tiên làm trước.</w:t>
      </w:r>
    </w:p>
    <w:tbl>
      <w:tblPr>
        <w:tblW w:type="dxa" w:w="9107"/>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907"/>
      </w:tblGrid>
      <w:tr>
        <w:trPr>
          <w:tblHeader/>
        </w:trPr>
        <w:tc>
          <w:tcPr>
            <w:tcW w:type="dxa" w:w="1600"/>
            <w:shd w:fill="EAF1F8" w:val="clear"/>
            <w:tcMar>
              <w:top w:type="dxa" w:w="100"/>
              <w:left w:type="dxa" w:w="120"/>
              <w:bottom w:type="dxa" w:w="100"/>
              <w:right w:type="dxa" w:w="120"/>
            </w:tcMar>
          </w:tcPr>
          <w:p>
            <w:r>
              <w:rPr>
                <w:b/>
                <w:bCs/>
              </w:rPr>
              <w:t xml:space="preserve">Giai đoạn</w:t>
            </w:r>
          </w:p>
        </w:tc>
        <w:tc>
          <w:tcPr>
            <w:tcW w:type="dxa" w:w="5600"/>
            <w:shd w:fill="EAF1F8" w:val="clear"/>
            <w:tcMar>
              <w:top w:type="dxa" w:w="100"/>
              <w:left w:type="dxa" w:w="120"/>
              <w:bottom w:type="dxa" w:w="100"/>
              <w:right w:type="dxa" w:w="120"/>
            </w:tcMar>
          </w:tcPr>
          <w:p>
            <w:r>
              <w:rPr>
                <w:b/>
                <w:bCs/>
              </w:rPr>
              <w:t xml:space="preserve">Nội dung</w:t>
            </w:r>
          </w:p>
        </w:tc>
        <w:tc>
          <w:tcPr>
            <w:tcW w:type="dxa" w:w="1907"/>
            <w:shd w:fill="EAF1F8" w:val="clear"/>
            <w:tcMar>
              <w:top w:type="dxa" w:w="100"/>
              <w:left w:type="dxa" w:w="120"/>
              <w:bottom w:type="dxa" w:w="100"/>
              <w:right w:type="dxa" w:w="120"/>
            </w:tcMar>
          </w:tcPr>
          <w:p>
            <w:r>
              <w:rPr>
                <w:b/>
                <w:bCs/>
              </w:rPr>
              <w:t xml:space="preserve">Mức ưu tiên</w:t>
            </w:r>
          </w:p>
        </w:tc>
      </w:tr>
      <w:tr>
        <w:tc>
          <w:tcPr>
            <w:tcW w:type="dxa" w:w="1600"/>
            <w:tcMar>
              <w:top w:type="dxa" w:w="100"/>
              <w:left w:type="dxa" w:w="120"/>
              <w:bottom w:type="dxa" w:w="100"/>
              <w:right w:type="dxa" w:w="120"/>
            </w:tcMar>
          </w:tcPr>
          <w:p>
            <w:r>
              <w:rPr>
                <w:b w:val="false"/>
                <w:bCs w:val="false"/>
              </w:rPr>
              <w:t xml:space="preserve">1</w:t>
            </w:r>
          </w:p>
        </w:tc>
        <w:tc>
          <w:tcPr>
            <w:tcW w:type="dxa" w:w="5600"/>
            <w:tcMar>
              <w:top w:type="dxa" w:w="100"/>
              <w:left w:type="dxa" w:w="120"/>
              <w:bottom w:type="dxa" w:w="100"/>
              <w:right w:type="dxa" w:w="120"/>
            </w:tcMar>
          </w:tcPr>
          <w:p>
            <w:r>
              <w:rPr>
                <w:b w:val="false"/>
                <w:bCs w:val="false"/>
              </w:rPr>
              <w:t xml:space="preserve">Không gian làm việc riêng cho từng nhóm/công ty</w:t>
            </w:r>
          </w:p>
        </w:tc>
        <w:tc>
          <w:tcPr>
            <w:tcW w:type="dxa" w:w="1907"/>
            <w:tcMar>
              <w:top w:type="dxa" w:w="100"/>
              <w:left w:type="dxa" w:w="120"/>
              <w:bottom w:type="dxa" w:w="100"/>
              <w:right w:type="dxa" w:w="120"/>
            </w:tcMar>
          </w:tcPr>
          <w:p>
            <w:r>
              <w:rPr>
                <w:b w:val="false"/>
                <w:bCs w:val="false"/>
              </w:rPr>
              <w:t xml:space="preserve">Rất cao</w:t>
            </w:r>
          </w:p>
        </w:tc>
      </w:tr>
      <w:tr>
        <w:tc>
          <w:tcPr>
            <w:tcW w:type="dxa" w:w="1600"/>
            <w:tcMar>
              <w:top w:type="dxa" w:w="100"/>
              <w:left w:type="dxa" w:w="120"/>
              <w:bottom w:type="dxa" w:w="100"/>
              <w:right w:type="dxa" w:w="120"/>
            </w:tcMar>
          </w:tcPr>
          <w:p>
            <w:r>
              <w:rPr>
                <w:b w:val="false"/>
                <w:bCs w:val="false"/>
              </w:rPr>
              <w:t xml:space="preserve">2</w:t>
            </w:r>
          </w:p>
        </w:tc>
        <w:tc>
          <w:tcPr>
            <w:tcW w:type="dxa" w:w="5600"/>
            <w:tcMar>
              <w:top w:type="dxa" w:w="100"/>
              <w:left w:type="dxa" w:w="120"/>
              <w:bottom w:type="dxa" w:w="100"/>
              <w:right w:type="dxa" w:w="120"/>
            </w:tcMar>
          </w:tcPr>
          <w:p>
            <w:r>
              <w:rPr>
                <w:b w:val="false"/>
                <w:bCs w:val="false"/>
              </w:rPr>
              <w:t xml:space="preserve">Tự đăng ký, xác minh email, đăng nhập</w:t>
            </w:r>
          </w:p>
        </w:tc>
        <w:tc>
          <w:tcPr>
            <w:tcW w:type="dxa" w:w="1907"/>
            <w:tcMar>
              <w:top w:type="dxa" w:w="100"/>
              <w:left w:type="dxa" w:w="120"/>
              <w:bottom w:type="dxa" w:w="100"/>
              <w:right w:type="dxa" w:w="120"/>
            </w:tcMar>
          </w:tcPr>
          <w:p>
            <w:r>
              <w:rPr>
                <w:b w:val="false"/>
                <w:bCs w:val="false"/>
              </w:rPr>
              <w:t xml:space="preserve">Rất cao</w:t>
            </w:r>
          </w:p>
        </w:tc>
      </w:tr>
      <w:tr>
        <w:tc>
          <w:tcPr>
            <w:tcW w:type="dxa" w:w="1600"/>
            <w:tcMar>
              <w:top w:type="dxa" w:w="100"/>
              <w:left w:type="dxa" w:w="120"/>
              <w:bottom w:type="dxa" w:w="100"/>
              <w:right w:type="dxa" w:w="120"/>
            </w:tcMar>
          </w:tcPr>
          <w:p>
            <w:r>
              <w:rPr>
                <w:b w:val="false"/>
                <w:bCs w:val="false"/>
              </w:rPr>
              <w:t xml:space="preserve">3</w:t>
            </w:r>
          </w:p>
        </w:tc>
        <w:tc>
          <w:tcPr>
            <w:tcW w:type="dxa" w:w="5600"/>
            <w:tcMar>
              <w:top w:type="dxa" w:w="100"/>
              <w:left w:type="dxa" w:w="120"/>
              <w:bottom w:type="dxa" w:w="100"/>
              <w:right w:type="dxa" w:w="120"/>
            </w:tcMar>
          </w:tcPr>
          <w:p>
            <w:r>
              <w:rPr>
                <w:b w:val="false"/>
                <w:bCs w:val="false"/>
              </w:rPr>
              <w:t xml:space="preserve">Thiết lập các gói sử dụng và giới hạn tính năng</w:t>
            </w:r>
          </w:p>
        </w:tc>
        <w:tc>
          <w:tcPr>
            <w:tcW w:type="dxa" w:w="1907"/>
            <w:tcMar>
              <w:top w:type="dxa" w:w="100"/>
              <w:left w:type="dxa" w:w="120"/>
              <w:bottom w:type="dxa" w:w="100"/>
              <w:right w:type="dxa" w:w="120"/>
            </w:tcMar>
          </w:tcPr>
          <w:p>
            <w:r>
              <w:rPr>
                <w:b w:val="false"/>
                <w:bCs w:val="false"/>
              </w:rPr>
              <w:t xml:space="preserve">Rất cao</w:t>
            </w:r>
          </w:p>
        </w:tc>
      </w:tr>
      <w:tr>
        <w:tc>
          <w:tcPr>
            <w:tcW w:type="dxa" w:w="1600"/>
            <w:tcMar>
              <w:top w:type="dxa" w:w="100"/>
              <w:left w:type="dxa" w:w="120"/>
              <w:bottom w:type="dxa" w:w="100"/>
              <w:right w:type="dxa" w:w="120"/>
            </w:tcMar>
          </w:tcPr>
          <w:p>
            <w:r>
              <w:rPr>
                <w:b w:val="false"/>
                <w:bCs w:val="false"/>
              </w:rPr>
              <w:t xml:space="preserve">4</w:t>
            </w:r>
          </w:p>
        </w:tc>
        <w:tc>
          <w:tcPr>
            <w:tcW w:type="dxa" w:w="5600"/>
            <w:tcMar>
              <w:top w:type="dxa" w:w="100"/>
              <w:left w:type="dxa" w:w="120"/>
              <w:bottom w:type="dxa" w:w="100"/>
              <w:right w:type="dxa" w:w="120"/>
            </w:tcMar>
          </w:tcPr>
          <w:p>
            <w:r>
              <w:rPr>
                <w:b w:val="false"/>
                <w:bCs w:val="false"/>
              </w:rPr>
              <w:t xml:space="preserve">Dùng thử miễn phí và thanh toán trực tuyến</w:t>
            </w:r>
          </w:p>
        </w:tc>
        <w:tc>
          <w:tcPr>
            <w:tcW w:type="dxa" w:w="1907"/>
            <w:tcMar>
              <w:top w:type="dxa" w:w="100"/>
              <w:left w:type="dxa" w:w="120"/>
              <w:bottom w:type="dxa" w:w="100"/>
              <w:right w:type="dxa" w:w="120"/>
            </w:tcMar>
          </w:tcPr>
          <w:p>
            <w:r>
              <w:rPr>
                <w:b w:val="false"/>
                <w:bCs w:val="false"/>
              </w:rPr>
              <w:t xml:space="preserve">Rất cao</w:t>
            </w:r>
          </w:p>
        </w:tc>
      </w:tr>
      <w:tr>
        <w:tc>
          <w:tcPr>
            <w:tcW w:type="dxa" w:w="1600"/>
            <w:tcMar>
              <w:top w:type="dxa" w:w="100"/>
              <w:left w:type="dxa" w:w="120"/>
              <w:bottom w:type="dxa" w:w="100"/>
              <w:right w:type="dxa" w:w="120"/>
            </w:tcMar>
          </w:tcPr>
          <w:p>
            <w:r>
              <w:rPr>
                <w:b w:val="false"/>
                <w:bCs w:val="false"/>
              </w:rPr>
              <w:t xml:space="preserve">5</w:t>
            </w:r>
          </w:p>
        </w:tc>
        <w:tc>
          <w:tcPr>
            <w:tcW w:type="dxa" w:w="5600"/>
            <w:tcMar>
              <w:top w:type="dxa" w:w="100"/>
              <w:left w:type="dxa" w:w="120"/>
              <w:bottom w:type="dxa" w:w="100"/>
              <w:right w:type="dxa" w:w="120"/>
            </w:tcMar>
          </w:tcPr>
          <w:p>
            <w:r>
              <w:rPr>
                <w:b w:val="false"/>
                <w:bCs w:val="false"/>
              </w:rPr>
              <w:t xml:space="preserve">Khu vực quản trị hệ thống dành cho đội ngũ vận hành</w:t>
            </w:r>
          </w:p>
        </w:tc>
        <w:tc>
          <w:tcPr>
            <w:tcW w:type="dxa" w:w="1907"/>
            <w:tcMar>
              <w:top w:type="dxa" w:w="100"/>
              <w:left w:type="dxa" w:w="120"/>
              <w:bottom w:type="dxa" w:w="100"/>
              <w:right w:type="dxa" w:w="120"/>
            </w:tcMar>
          </w:tcPr>
          <w:p>
            <w:r>
              <w:rPr>
                <w:b w:val="false"/>
                <w:bCs w:val="false"/>
              </w:rPr>
              <w:t xml:space="preserve">Rất cao</w:t>
            </w:r>
          </w:p>
        </w:tc>
      </w:tr>
      <w:tr>
        <w:tc>
          <w:tcPr>
            <w:tcW w:type="dxa" w:w="1600"/>
            <w:tcMar>
              <w:top w:type="dxa" w:w="100"/>
              <w:left w:type="dxa" w:w="120"/>
              <w:bottom w:type="dxa" w:w="100"/>
              <w:right w:type="dxa" w:w="120"/>
            </w:tcMar>
          </w:tcPr>
          <w:p>
            <w:r>
              <w:rPr>
                <w:b w:val="false"/>
                <w:bCs w:val="false"/>
              </w:rPr>
              <w:t xml:space="preserve">6</w:t>
            </w:r>
          </w:p>
        </w:tc>
        <w:tc>
          <w:tcPr>
            <w:tcW w:type="dxa" w:w="5600"/>
            <w:tcMar>
              <w:top w:type="dxa" w:w="100"/>
              <w:left w:type="dxa" w:w="120"/>
              <w:bottom w:type="dxa" w:w="100"/>
              <w:right w:type="dxa" w:w="120"/>
            </w:tcMar>
          </w:tcPr>
          <w:p>
            <w:r>
              <w:rPr>
                <w:b w:val="false"/>
                <w:bCs w:val="false"/>
              </w:rPr>
              <w:t xml:space="preserve">Hoàn thiện các tính năng quản lý công việc, báo cáo, tìm kiếm, AI</w:t>
            </w:r>
          </w:p>
        </w:tc>
        <w:tc>
          <w:tcPr>
            <w:tcW w:type="dxa" w:w="1907"/>
            <w:tcMar>
              <w:top w:type="dxa" w:w="100"/>
              <w:left w:type="dxa" w:w="120"/>
              <w:bottom w:type="dxa" w:w="100"/>
              <w:right w:type="dxa" w:w="120"/>
            </w:tcMar>
          </w:tcPr>
          <w:p>
            <w:r>
              <w:rPr>
                <w:b w:val="false"/>
                <w:bCs w:val="false"/>
              </w:rPr>
              <w:t xml:space="preserve">Cao</w:t>
            </w:r>
          </w:p>
        </w:tc>
      </w:tr>
      <w:tr>
        <w:tc>
          <w:tcPr>
            <w:tcW w:type="dxa" w:w="1600"/>
            <w:tcMar>
              <w:top w:type="dxa" w:w="100"/>
              <w:left w:type="dxa" w:w="120"/>
              <w:bottom w:type="dxa" w:w="100"/>
              <w:right w:type="dxa" w:w="120"/>
            </w:tcMar>
          </w:tcPr>
          <w:p>
            <w:r>
              <w:rPr>
                <w:b w:val="false"/>
                <w:bCs w:val="false"/>
              </w:rPr>
              <w:t xml:space="preserve">7</w:t>
            </w:r>
          </w:p>
        </w:tc>
        <w:tc>
          <w:tcPr>
            <w:tcW w:type="dxa" w:w="5600"/>
            <w:tcMar>
              <w:top w:type="dxa" w:w="100"/>
              <w:left w:type="dxa" w:w="120"/>
              <w:bottom w:type="dxa" w:w="100"/>
              <w:right w:type="dxa" w:w="120"/>
            </w:tcMar>
          </w:tcPr>
          <w:p>
            <w:r>
              <w:rPr>
                <w:b w:val="false"/>
                <w:bCs w:val="false"/>
              </w:rPr>
              <w:t xml:space="preserve">Email thông báo, bảo mật và chuẩn bị vận hành chính thức</w:t>
            </w:r>
          </w:p>
        </w:tc>
        <w:tc>
          <w:tcPr>
            <w:tcW w:type="dxa" w:w="1907"/>
            <w:tcMar>
              <w:top w:type="dxa" w:w="100"/>
              <w:left w:type="dxa" w:w="120"/>
              <w:bottom w:type="dxa" w:w="100"/>
              <w:right w:type="dxa" w:w="120"/>
            </w:tcMar>
          </w:tcPr>
          <w:p>
            <w:r>
              <w:rPr>
                <w:b w:val="false"/>
                <w:bCs w:val="false"/>
              </w:rPr>
              <w:t xml:space="preserve">Cao</w:t>
            </w:r>
          </w:p>
        </w:tc>
      </w:tr>
    </w:tbl>
    <w:p>
      <w:pPr>
        <w:spacing w:after="160"/>
      </w:pPr>
      <w:r>
        <w:t xml:space="preserve"/>
      </w:r>
    </w:p>
    <w:p>
      <w:pPr>
        <w:spacing w:after="160"/>
      </w:pPr>
      <w:r>
        <w:rPr>
          <w:b/>
          <w:bCs/>
        </w:rPr>
        <w:t xml:space="preserve">Thời hạn hoàn thành dự kiến: tháng 12/2026.</w:t>
      </w:r>
    </w:p>
    <w:p>
      <w:pPr>
        <w:pStyle w:val="Heading1"/>
        <w:spacing w:after="160" w:before="320"/>
      </w:pPr>
      <w:r>
        <w:t xml:space="preserve">5. Cam kết trong quá trình nâng cấp</w:t>
      </w:r>
    </w:p>
    <w:p>
      <w:pPr>
        <w:pStyle w:val="ListParagraph"/>
        <w:numPr>
          <w:ilvl w:val="0"/>
          <w:numId w:val="2"/>
        </w:numPr>
        <w:spacing w:after="80"/>
      </w:pPr>
      <w:r>
        <w:rPr>
          <w:b w:val="false"/>
          <w:bCs w:val="false"/>
        </w:rPr>
        <w:t xml:space="preserve">Dữ liệu công việc hiện có của bạn sẽ được giữ nguyên, không bị mất khi chuyển sang mô hình mới.</w:t>
      </w:r>
    </w:p>
    <w:p>
      <w:pPr>
        <w:pStyle w:val="ListParagraph"/>
        <w:numPr>
          <w:ilvl w:val="0"/>
          <w:numId w:val="2"/>
        </w:numPr>
        <w:spacing w:after="80"/>
      </w:pPr>
      <w:r>
        <w:rPr>
          <w:b w:val="false"/>
          <w:bCs w:val="false"/>
        </w:rPr>
        <w:t xml:space="preserve">Các chức năng bạn đang dùng hằng ngày sẽ tiếp tục hoạt động bình thường trong suốt quá trình nâng cấp.</w:t>
      </w:r>
    </w:p>
    <w:p>
      <w:pPr>
        <w:pStyle w:val="ListParagraph"/>
        <w:numPr>
          <w:ilvl w:val="0"/>
          <w:numId w:val="2"/>
        </w:numPr>
        <w:spacing w:after="80"/>
      </w:pPr>
      <w:r>
        <w:rPr>
          <w:b w:val="false"/>
          <w:bCs w:val="false"/>
        </w:rPr>
        <w:t xml:space="preserve">Việc thanh toán chỉ được xác nhận sau khi hệ thống nhận được xác nhận chính thức từ đơn vị thanh toán, đảm bảo an toàn và chính xác.</w:t>
      </w:r>
    </w:p>
    <w:p>
      <w:pPr>
        <w:pStyle w:val="ListParagraph"/>
        <w:numPr>
          <w:ilvl w:val="0"/>
          <w:numId w:val="2"/>
        </w:numPr>
        <w:spacing w:after="80"/>
      </w:pPr>
      <w:r>
        <w:rPr>
          <w:b w:val="false"/>
          <w:bCs w:val="false"/>
        </w:rPr>
        <w:t xml:space="preserve">Chúng tôi sẽ thông báo trước khi có thay đổi ảnh hưởng đến việc sử dụng hằng ngày của bạn (ví dụ: cần chọn gói sử dụng, cần mời lại thành viên...).</w:t>
      </w:r>
    </w:p>
    <w:p>
      <w:pPr>
        <w:pStyle w:val="Heading1"/>
        <w:spacing w:after="160" w:before="320"/>
      </w:pPr>
      <w:r>
        <w:t xml:space="preserve">6. Bạn cần làm gì lúc này?</w:t>
      </w:r>
    </w:p>
    <w:p>
      <w:pPr>
        <w:spacing w:after="160"/>
      </w:pPr>
      <w:r>
        <w:t xml:space="preserve">Hiện tại bạn chưa cần thao tác gì. Khi từng giai đoạn được triển khai, chúng tôi sẽ có hướng dẫn cụ thể (ví dụ: cách tạo không gian làm việc, cách mời thành viên, cách chọn gói phù hợp). Nếu có thắc mắc, bạn có thể liên hệ đội ngũ hỗ trợ để được giải đáp.</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2026-08-11T09:54:42.962Z</dcterms:created>
  <dcterms:modified xsi:type="dcterms:W3CDTF">2026-08-11T09:54:42.974Z</dcterms:modified>
</cp:coreProperties>
</file>

<file path=docProps/custom.xml><?xml version="1.0" encoding="utf-8"?>
<Properties xmlns="http://schemas.openxmlformats.org/officeDocument/2006/custom-properties" xmlns:vt="http://schemas.openxmlformats.org/officeDocument/2006/docPropsVTypes"/>
</file>