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360" w:lineRule="auto"/>
        <w:ind w:right="720"/>
        <w:rPr>
          <w:color w:val="1f1f1f"/>
          <w:sz w:val="24"/>
          <w:szCs w:val="24"/>
        </w:rPr>
      </w:pPr>
      <w:r w:rsidDel="00000000" w:rsidR="00000000" w:rsidRPr="00000000">
        <w:rPr>
          <w:color w:val="1f1f1f"/>
          <w:sz w:val="24"/>
          <w:szCs w:val="24"/>
          <w:rtl w:val="0"/>
        </w:rPr>
        <w:t xml:space="preserve">Đầu vào của mô hình Keras là các dữ liệu mà bạn muốn mô hình học. Các dữ liệu này có thể ở dạng khác nhau, tùy thuộc vào loại mô hình mà bạn đang sử dụng. Ví dụ, nếu bạn đang sử dụng mô hình phân loại hình ảnh, đầu vào của mô hình sẽ là các hình ảnh. Nếu bạn đang sử dụng mô hình dự đoán giá cổ phiếu, đầu vào của mô hình sẽ là dữ liệu lịch sử về giá cổ phiếu.</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Đầu ra của mô hình Keras là kết quả của quá trình học tập. Kết quả này có thể là một giá trị, một danh sách các giá trị, hoặc một đối tượng. Ví dụ, nếu bạn đang sử dụng mô hình phân loại hình ảnh, đầu ra của mô hình sẽ là một giá trị xác suất cho mỗi lớp. Nếu bạn đang sử dụng mô hình dự đoán giá cổ phiếu, đầu ra của mô hình sẽ là giá cổ phiếu dự đoán cho ngày hôm sau.</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Kích thước của đầu vào và đầu ra của mô hình Keras phụ thuộc vào loại mô hình và dữ liệu đầu vào. Ví dụ, mô hình phân loại hình ảnh có thể có đầu vào là một hình ảnh có kích thước 224x224x3, và đầu ra là một danh sách gồm 1000 giá trị xác suất. Mô hình dự đoán giá cổ phiếu có thể có đầu vào là một tập dữ liệu gồm 1000 dòng dữ liệu, mỗi dòng dữ liệu gồm 5 giá trị, và đầu ra là một giá trị.</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