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Interpretable Machine Learning Pipeline for Deforestation Risk Prediction in Vietnam at 1 km Resolution</w:t>
      </w:r>
    </w:p>
    <w:p>
      <w:pPr>
        <w:pStyle w:val="Heading1"/>
      </w:pPr>
      <w:r>
        <w:t>Abstract</w:t>
      </w:r>
    </w:p>
    <w:p>
      <w:r>
        <w:t>Deforestation monitoring requires both historical mapping and actionable risk signals to support timely interventions. This study presents a reproducible, district-scale pipeline for deforestation risk prediction in Gia Lai Province, Vietnam, using K’Bang District for pipeline development and Mang Yang District for area-based generalization testing. We integrate public datasets including Hansen Global Forest Change baseline canopy and annual forest loss history (treecover2000 and lossyear-derived labels, 2001–2024), SRTM terrain (mean elevation and slope), and CHIRPS precipitation (recent 12‑month totals and long-run annual means). Using a 1 km grid sampling design, we construct a master feature table and compare a simple baseline risk score with an interpretable logistic regression model and a stronger random forest model. Performance is evaluated using (i) a provided train/test split and (ii) cross-district transfer tests, and is reported with AUC, average precision, precision, recall, F1, and an operational capture-rate metric (the top X% highest-risk cells contain Y% of observed loss events).</w:t>
      </w:r>
    </w:p>
    <w:p>
      <w:pPr>
        <w:pStyle w:val="Heading1"/>
      </w:pPr>
      <w:r>
        <w:t>Keywords</w:t>
      </w:r>
    </w:p>
    <w:p>
      <w:r>
        <w:t>deforestation; Vietnam; Gia Lai; risk mapping; Global Forest Change; SRTM; CHIRPS; interpretable machine learning; random forest; logistic regression</w:t>
      </w:r>
    </w:p>
    <w:p>
      <w:pPr>
        <w:pStyle w:val="Heading1"/>
      </w:pPr>
      <w:r>
        <w:t>1. Introduction</w:t>
      </w:r>
    </w:p>
    <w:p>
      <w:r>
        <w:t>Vietnam’s forest landscapes provide critical ecosystem services, including biodiversity conservation, watershed protection, climate regulation, and livelihoods. Forest loss and degradation remain persistent challenges, especially where accessibility, land-use change, and economic pressures interact. Operational forest protection benefits from (i) reliable characterization of historical forest loss and (ii) near-real-time or forward-looking risk signals that indicate where monitoring and enforcement should be prioritized.</w:t>
        <w:br/>
        <w:br/>
        <w:t>This paper develops a reproducible workflow that can be expanded from a district pilot to broader deployment. Our contributions are: (1) a reproducible pipeline that constructs a 1 km grid-based master table integrating historical loss labels and interpretable drivers; (2) a warning-zone framework that converts continuous risk scores into actionable ranked monitoring zones; (3) baseline versus machine learning comparisons using a provided train/test split and a cross-district transfer test; and (4) explainable outputs (logistic regression coefficients and random forest feature importance) suitable for stakeholder interpretation.</w:t>
      </w:r>
    </w:p>
    <w:p>
      <w:pPr>
        <w:pStyle w:val="Heading1"/>
      </w:pPr>
      <w:r>
        <w:t>2. Study Area and Data</w:t>
      </w:r>
    </w:p>
    <w:p>
      <w:pPr>
        <w:pStyle w:val="Heading2"/>
      </w:pPr>
      <w:r>
        <w:t>2.1. Study Area</w:t>
      </w:r>
    </w:p>
    <w:p>
      <w:r>
        <w:t>This study focuses on Gia Lai Province in Vietnam’s Central Highlands. We adopt a two-district design: K’Bang District for pipeline development and primary reporting, and Mang Yang District for area-based generalization testing. All outputs are produced at 1 km resolution to balance interpretability and computational feasibility.</w:t>
      </w:r>
    </w:p>
    <w:p>
      <w:pPr>
        <w:pStyle w:val="Heading2"/>
      </w:pPr>
      <w:r>
        <w:t>2.2. Datasets</w:t>
      </w:r>
    </w:p>
    <w:p>
      <w:r>
        <w:t>Table 1 summarizes the public datasets used and their roles.</w:t>
      </w:r>
    </w:p>
    <w:p>
      <w:pPr>
        <w:pStyle w:val="Heading3"/>
      </w:pPr>
      <w:r>
        <w:t>Table 1. Datasets used and roles.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Layers/Variables</w:t>
            </w:r>
          </w:p>
        </w:tc>
        <w:tc>
          <w:tcPr>
            <w:tcW w:type="dxa" w:w="1728"/>
          </w:tcPr>
          <w:p>
            <w:r>
              <w:t>Native resolution</w:t>
            </w:r>
          </w:p>
        </w:tc>
        <w:tc>
          <w:tcPr>
            <w:tcW w:type="dxa" w:w="1728"/>
          </w:tcPr>
          <w:p>
            <w:r>
              <w:t>Time span</w:t>
            </w:r>
          </w:p>
        </w:tc>
        <w:tc>
          <w:tcPr>
            <w:tcW w:type="dxa" w:w="1728"/>
          </w:tcPr>
          <w:p>
            <w:r>
              <w:t>Role in pipeline</w:t>
            </w:r>
          </w:p>
        </w:tc>
      </w:tr>
      <w:tr>
        <w:tc>
          <w:tcPr>
            <w:tcW w:type="dxa" w:w="1728"/>
          </w:tcPr>
          <w:p>
            <w:r>
              <w:t>Hansen Global Forest Change (v1.12)</w:t>
            </w:r>
          </w:p>
        </w:tc>
        <w:tc>
          <w:tcPr>
            <w:tcW w:type="dxa" w:w="1728"/>
          </w:tcPr>
          <w:p>
            <w:r>
              <w:t>treecover2000, lossyear-derived loss labels</w:t>
            </w:r>
          </w:p>
        </w:tc>
        <w:tc>
          <w:tcPr>
            <w:tcW w:type="dxa" w:w="1728"/>
          </w:tcPr>
          <w:p>
            <w:r>
              <w:t>30 m</w:t>
            </w:r>
          </w:p>
        </w:tc>
        <w:tc>
          <w:tcPr>
            <w:tcW w:type="dxa" w:w="1728"/>
          </w:tcPr>
          <w:p>
            <w:r>
              <w:t>2000 baseline; loss 2001–2024</w:t>
            </w:r>
          </w:p>
        </w:tc>
        <w:tc>
          <w:tcPr>
            <w:tcW w:type="dxa" w:w="1728"/>
          </w:tcPr>
          <w:p>
            <w:r>
              <w:t>Forest baseline + historical loss labels</w:t>
            </w:r>
          </w:p>
        </w:tc>
      </w:tr>
      <w:tr>
        <w:tc>
          <w:tcPr>
            <w:tcW w:type="dxa" w:w="1728"/>
          </w:tcPr>
          <w:p>
            <w:r>
              <w:t>SRTM</w:t>
            </w:r>
          </w:p>
        </w:tc>
        <w:tc>
          <w:tcPr>
            <w:tcW w:type="dxa" w:w="1728"/>
          </w:tcPr>
          <w:p>
            <w:r>
              <w:t>mean_elevation_m, mean_slope_deg</w:t>
            </w:r>
          </w:p>
        </w:tc>
        <w:tc>
          <w:tcPr>
            <w:tcW w:type="dxa" w:w="1728"/>
          </w:tcPr>
          <w:p>
            <w:r>
              <w:t>30–90 m</w:t>
            </w:r>
          </w:p>
        </w:tc>
        <w:tc>
          <w:tcPr>
            <w:tcW w:type="dxa" w:w="1728"/>
          </w:tcPr>
          <w:p>
            <w:r>
              <w:t>Static</w:t>
            </w:r>
          </w:p>
        </w:tc>
        <w:tc>
          <w:tcPr>
            <w:tcW w:type="dxa" w:w="1728"/>
          </w:tcPr>
          <w:p>
            <w:r>
              <w:t>Terrain predictors</w:t>
            </w:r>
          </w:p>
        </w:tc>
      </w:tr>
      <w:tr>
        <w:tc>
          <w:tcPr>
            <w:tcW w:type="dxa" w:w="1728"/>
          </w:tcPr>
          <w:p>
            <w:r>
              <w:t>CHIRPS daily (aggregated)</w:t>
            </w:r>
          </w:p>
        </w:tc>
        <w:tc>
          <w:tcPr>
            <w:tcW w:type="dxa" w:w="1728"/>
          </w:tcPr>
          <w:p>
            <w:r>
              <w:t>rain_last12m_total_mm, rain_mean_annual_2000_2024_mm</w:t>
            </w:r>
          </w:p>
        </w:tc>
        <w:tc>
          <w:tcPr>
            <w:tcW w:type="dxa" w:w="1728"/>
          </w:tcPr>
          <w:p>
            <w:r>
              <w:t>~5 km</w:t>
            </w:r>
          </w:p>
        </w:tc>
        <w:tc>
          <w:tcPr>
            <w:tcW w:type="dxa" w:w="1728"/>
          </w:tcPr>
          <w:p>
            <w:r>
              <w:t>2000–2025</w:t>
            </w:r>
          </w:p>
        </w:tc>
        <w:tc>
          <w:tcPr>
            <w:tcW w:type="dxa" w:w="1728"/>
          </w:tcPr>
          <w:p>
            <w:r>
              <w:t>Rainfall predictors</w:t>
            </w:r>
          </w:p>
        </w:tc>
      </w:tr>
    </w:tbl>
    <w:p>
      <w:pPr>
        <w:pStyle w:val="Heading1"/>
      </w:pPr>
      <w:r>
        <w:t>3. Materials and Methods</w:t>
      </w:r>
    </w:p>
    <w:p>
      <w:pPr>
        <w:pStyle w:val="Heading2"/>
      </w:pPr>
      <w:r>
        <w:t>3.1. Sampling design and master table</w:t>
      </w:r>
    </w:p>
    <w:p>
      <w:r>
        <w:t>A regular 1 km grid is defined over each district boundary. Grid cells (or their centroids) are used as the common spatial unit for feature extraction. For this pilot dataset, a stratified sample of grid locations is used to ensure sufficient representation of loss and no-loss cases for model training and evaluation.</w:t>
      </w:r>
    </w:p>
    <w:p>
      <w:pPr>
        <w:pStyle w:val="Heading2"/>
      </w:pPr>
      <w:r>
        <w:t>3.2. Outcome definition (Hansen historical loss)</w:t>
      </w:r>
    </w:p>
    <w:p>
      <w:r>
        <w:t>The main outcome is a binary historical loss indicator derived from Hansen lossyear and treecover2000 products. We define loss_any_2001_2024 = 1 if any forest loss is observed in the cell during 2001–2024, and 0 otherwise. We also retain loss_first_year, the earliest loss year observed within the cell, for descriptive analyses and for future time-based evaluation.</w:t>
      </w:r>
    </w:p>
    <w:p>
      <w:pPr>
        <w:pStyle w:val="Heading2"/>
      </w:pPr>
      <w:r>
        <w:t>3.3. Predictor features</w:t>
      </w:r>
    </w:p>
    <w:p>
      <w:r>
        <w:t>Predictors include baseline canopy cover (treecover2000), terrain variables (mean elevation and mean slope), and rainfall features (recent 12‑month totals and long-run annual means). These variables are selected to preserve interpretability while capturing broad drivers of accessibility and environmental context.</w:t>
      </w:r>
    </w:p>
    <w:p>
      <w:pPr>
        <w:pStyle w:val="Heading2"/>
      </w:pPr>
      <w:r>
        <w:t>3.4. Models</w:t>
      </w:r>
    </w:p>
    <w:p>
      <w:r>
        <w:t>We compare: (i) a baseline risk score constructed from standardized interpretable features; (ii) logistic regression (with class-weighting) for interpretable coefficients; and (iii) random forest for nonlinear relationships and interactions.</w:t>
      </w:r>
    </w:p>
    <w:p>
      <w:pPr>
        <w:pStyle w:val="Heading2"/>
      </w:pPr>
      <w:r>
        <w:t>3.5. Validation and metrics</w:t>
      </w:r>
    </w:p>
    <w:p>
      <w:r>
        <w:t>Performance is evaluated using (i) the provided train/test split and (ii) area-based transfer tests (train on one district and test on the other). We report AUC, average precision, precision, recall, F1, and capture-rate metrics at 5% and 10% (top-ranked cells).</w:t>
      </w:r>
    </w:p>
    <w:p>
      <w:pPr>
        <w:pStyle w:val="Heading1"/>
      </w:pPr>
      <w:r>
        <w:t>4. Results</w:t>
      </w:r>
    </w:p>
    <w:p>
      <w:pPr>
        <w:pStyle w:val="Heading2"/>
      </w:pPr>
      <w:r>
        <w:t>4.1. Dataset summary</w:t>
      </w:r>
    </w:p>
    <w:p>
      <w:r>
        <w:t>The pilot dataset contains 6000 sampled 1 km locations, including 4000 in K’Bang and 2000 in Mang Yang. Using Hansen labels, overall loss prevalence is 0.554, with 0.417 in K’Bang and 0.827 in Mang Yang.</w:t>
      </w:r>
    </w:p>
    <w:p>
      <w:pPr>
        <w:pStyle w:val="Heading3"/>
      </w:pPr>
      <w:r>
        <w:t>Table 2. Summary statistics by district.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t>district</w:t>
            </w:r>
          </w:p>
        </w:tc>
        <w:tc>
          <w:tcPr>
            <w:tcW w:type="dxa" w:w="376"/>
          </w:tcPr>
          <w:p>
            <w:r>
              <w:t>n_samples</w:t>
            </w:r>
          </w:p>
        </w:tc>
        <w:tc>
          <w:tcPr>
            <w:tcW w:type="dxa" w:w="376"/>
          </w:tcPr>
          <w:p>
            <w:r>
              <w:t>n_train</w:t>
            </w:r>
          </w:p>
        </w:tc>
        <w:tc>
          <w:tcPr>
            <w:tcW w:type="dxa" w:w="376"/>
          </w:tcPr>
          <w:p>
            <w:r>
              <w:t>n_test</w:t>
            </w:r>
          </w:p>
        </w:tc>
        <w:tc>
          <w:tcPr>
            <w:tcW w:type="dxa" w:w="376"/>
          </w:tcPr>
          <w:p>
            <w:r>
              <w:t>pos_rate_label_std</w:t>
            </w:r>
          </w:p>
        </w:tc>
        <w:tc>
          <w:tcPr>
            <w:tcW w:type="dxa" w:w="376"/>
          </w:tcPr>
          <w:p>
            <w:r>
              <w:t>treecover2000_mean</w:t>
            </w:r>
          </w:p>
        </w:tc>
        <w:tc>
          <w:tcPr>
            <w:tcW w:type="dxa" w:w="376"/>
          </w:tcPr>
          <w:p>
            <w:r>
              <w:t>treecover2000_std</w:t>
            </w:r>
          </w:p>
        </w:tc>
        <w:tc>
          <w:tcPr>
            <w:tcW w:type="dxa" w:w="376"/>
          </w:tcPr>
          <w:p>
            <w:r>
              <w:t>treecover2000_median</w:t>
            </w:r>
          </w:p>
        </w:tc>
        <w:tc>
          <w:tcPr>
            <w:tcW w:type="dxa" w:w="376"/>
          </w:tcPr>
          <w:p>
            <w:r>
              <w:t>mean_elevation_m_mean</w:t>
            </w:r>
          </w:p>
        </w:tc>
        <w:tc>
          <w:tcPr>
            <w:tcW w:type="dxa" w:w="376"/>
          </w:tcPr>
          <w:p>
            <w:r>
              <w:t>mean_elevation_m_std</w:t>
            </w:r>
          </w:p>
        </w:tc>
        <w:tc>
          <w:tcPr>
            <w:tcW w:type="dxa" w:w="376"/>
          </w:tcPr>
          <w:p>
            <w:r>
              <w:t>mean_elevation_m_median</w:t>
            </w:r>
          </w:p>
        </w:tc>
        <w:tc>
          <w:tcPr>
            <w:tcW w:type="dxa" w:w="376"/>
          </w:tcPr>
          <w:p>
            <w:r>
              <w:t>mean_slope_deg_mean</w:t>
            </w:r>
          </w:p>
        </w:tc>
        <w:tc>
          <w:tcPr>
            <w:tcW w:type="dxa" w:w="376"/>
          </w:tcPr>
          <w:p>
            <w:r>
              <w:t>mean_slope_deg_std</w:t>
            </w:r>
          </w:p>
        </w:tc>
        <w:tc>
          <w:tcPr>
            <w:tcW w:type="dxa" w:w="376"/>
          </w:tcPr>
          <w:p>
            <w:r>
              <w:t>mean_slope_deg_median</w:t>
            </w:r>
          </w:p>
        </w:tc>
        <w:tc>
          <w:tcPr>
            <w:tcW w:type="dxa" w:w="376"/>
          </w:tcPr>
          <w:p>
            <w:r>
              <w:t>rain_last12m_total_mm_mean</w:t>
            </w:r>
          </w:p>
        </w:tc>
        <w:tc>
          <w:tcPr>
            <w:tcW w:type="dxa" w:w="376"/>
          </w:tcPr>
          <w:p>
            <w:r>
              <w:t>rain_last12m_total_mm_std</w:t>
            </w:r>
          </w:p>
        </w:tc>
        <w:tc>
          <w:tcPr>
            <w:tcW w:type="dxa" w:w="376"/>
          </w:tcPr>
          <w:p>
            <w:r>
              <w:t>rain_last12m_total_mm_median</w:t>
            </w:r>
          </w:p>
        </w:tc>
        <w:tc>
          <w:tcPr>
            <w:tcW w:type="dxa" w:w="376"/>
          </w:tcPr>
          <w:p>
            <w:r>
              <w:t>rain_mean_annual_2000_2024_mm_mean</w:t>
            </w:r>
          </w:p>
        </w:tc>
        <w:tc>
          <w:tcPr>
            <w:tcW w:type="dxa" w:w="376"/>
          </w:tcPr>
          <w:p>
            <w:r>
              <w:t>rain_mean_annual_2000_2024_mm_std</w:t>
            </w:r>
          </w:p>
        </w:tc>
        <w:tc>
          <w:tcPr>
            <w:tcW w:type="dxa" w:w="376"/>
          </w:tcPr>
          <w:p>
            <w:r>
              <w:t>rain_mean_annual_2000_2024_mm_median</w:t>
            </w:r>
          </w:p>
        </w:tc>
        <w:tc>
          <w:tcPr>
            <w:tcW w:type="dxa" w:w="376"/>
          </w:tcPr>
          <w:p>
            <w:r>
              <w:t>loss_first_year_mean</w:t>
            </w:r>
          </w:p>
        </w:tc>
        <w:tc>
          <w:tcPr>
            <w:tcW w:type="dxa" w:w="376"/>
          </w:tcPr>
          <w:p>
            <w:r>
              <w:t>loss_first_year_std</w:t>
            </w:r>
          </w:p>
        </w:tc>
        <w:tc>
          <w:tcPr>
            <w:tcW w:type="dxa" w:w="376"/>
          </w:tcPr>
          <w:p>
            <w:r>
              <w:t>loss_first_year_median</w:t>
            </w:r>
          </w:p>
        </w:tc>
      </w:tr>
      <w:tr>
        <w:tc>
          <w:tcPr>
            <w:tcW w:type="dxa" w:w="376"/>
          </w:tcPr>
          <w:p>
            <w:r>
              <w:t>KBang</w:t>
            </w:r>
          </w:p>
        </w:tc>
        <w:tc>
          <w:tcPr>
            <w:tcW w:type="dxa" w:w="376"/>
          </w:tcPr>
          <w:p>
            <w:r>
              <w:t>4000.000</w:t>
            </w:r>
          </w:p>
        </w:tc>
        <w:tc>
          <w:tcPr>
            <w:tcW w:type="dxa" w:w="376"/>
          </w:tcPr>
          <w:p>
            <w:r>
              <w:t>3200.000</w:t>
            </w:r>
          </w:p>
        </w:tc>
        <w:tc>
          <w:tcPr>
            <w:tcW w:type="dxa" w:w="376"/>
          </w:tcPr>
          <w:p>
            <w:r>
              <w:t>800.000</w:t>
            </w:r>
          </w:p>
        </w:tc>
        <w:tc>
          <w:tcPr>
            <w:tcW w:type="dxa" w:w="376"/>
          </w:tcPr>
          <w:p>
            <w:r>
              <w:t>0.500</w:t>
            </w:r>
          </w:p>
        </w:tc>
        <w:tc>
          <w:tcPr>
            <w:tcW w:type="dxa" w:w="376"/>
          </w:tcPr>
          <w:p>
            <w:r>
              <w:t>84.425</w:t>
            </w:r>
          </w:p>
        </w:tc>
        <w:tc>
          <w:tcPr>
            <w:tcW w:type="dxa" w:w="376"/>
          </w:tcPr>
          <w:p>
            <w:r>
              <w:t>16.950</w:t>
            </w:r>
          </w:p>
        </w:tc>
        <w:tc>
          <w:tcPr>
            <w:tcW w:type="dxa" w:w="376"/>
          </w:tcPr>
          <w:p>
            <w:r>
              <w:t>90.000</w:t>
            </w:r>
          </w:p>
        </w:tc>
        <w:tc>
          <w:tcPr>
            <w:tcW w:type="dxa" w:w="376"/>
          </w:tcPr>
          <w:p>
            <w:r>
              <w:t>880.693</w:t>
            </w:r>
          </w:p>
        </w:tc>
        <w:tc>
          <w:tcPr>
            <w:tcW w:type="dxa" w:w="376"/>
          </w:tcPr>
          <w:p>
            <w:r>
              <w:t>217.590</w:t>
            </w:r>
          </w:p>
        </w:tc>
        <w:tc>
          <w:tcPr>
            <w:tcW w:type="dxa" w:w="376"/>
          </w:tcPr>
          <w:p>
            <w:r>
              <w:t>861.000</w:t>
            </w:r>
          </w:p>
        </w:tc>
        <w:tc>
          <w:tcPr>
            <w:tcW w:type="dxa" w:w="376"/>
          </w:tcPr>
          <w:p>
            <w:r>
              <w:t>13.643</w:t>
            </w:r>
          </w:p>
        </w:tc>
        <w:tc>
          <w:tcPr>
            <w:tcW w:type="dxa" w:w="376"/>
          </w:tcPr>
          <w:p>
            <w:r>
              <w:t>8.314</w:t>
            </w:r>
          </w:p>
        </w:tc>
        <w:tc>
          <w:tcPr>
            <w:tcW w:type="dxa" w:w="376"/>
          </w:tcPr>
          <w:p>
            <w:r>
              <w:t>12.028</w:t>
            </w:r>
          </w:p>
        </w:tc>
        <w:tc>
          <w:tcPr>
            <w:tcW w:type="dxa" w:w="376"/>
          </w:tcPr>
          <w:p>
            <w:r>
              <w:t>3230.439</w:t>
            </w:r>
          </w:p>
        </w:tc>
        <w:tc>
          <w:tcPr>
            <w:tcW w:type="dxa" w:w="376"/>
          </w:tcPr>
          <w:p>
            <w:r>
              <w:t>258.711</w:t>
            </w:r>
          </w:p>
        </w:tc>
        <w:tc>
          <w:tcPr>
            <w:tcW w:type="dxa" w:w="376"/>
          </w:tcPr>
          <w:p>
            <w:r>
              <w:t>3179.511</w:t>
            </w:r>
          </w:p>
        </w:tc>
        <w:tc>
          <w:tcPr>
            <w:tcW w:type="dxa" w:w="376"/>
          </w:tcPr>
          <w:p>
            <w:r>
              <w:t>2640.560</w:t>
            </w:r>
          </w:p>
        </w:tc>
        <w:tc>
          <w:tcPr>
            <w:tcW w:type="dxa" w:w="376"/>
          </w:tcPr>
          <w:p>
            <w:r>
              <w:t>194.513</w:t>
            </w:r>
          </w:p>
        </w:tc>
        <w:tc>
          <w:tcPr>
            <w:tcW w:type="dxa" w:w="376"/>
          </w:tcPr>
          <w:p>
            <w:r>
              <w:t>2607.922</w:t>
            </w:r>
          </w:p>
        </w:tc>
        <w:tc>
          <w:tcPr>
            <w:tcW w:type="dxa" w:w="376"/>
          </w:tcPr>
          <w:p>
            <w:r>
              <w:t>891.674</w:t>
            </w:r>
          </w:p>
        </w:tc>
        <w:tc>
          <w:tcPr>
            <w:tcW w:type="dxa" w:w="376"/>
          </w:tcPr>
          <w:p>
            <w:r>
              <w:t>1002.002</w:t>
            </w:r>
          </w:p>
        </w:tc>
        <w:tc>
          <w:tcPr>
            <w:tcW w:type="dxa" w:w="376"/>
          </w:tcPr>
          <w:p>
            <w:r>
              <w:t>0.000</w:t>
            </w:r>
          </w:p>
        </w:tc>
      </w:tr>
      <w:tr>
        <w:tc>
          <w:tcPr>
            <w:tcW w:type="dxa" w:w="376"/>
          </w:tcPr>
          <w:p>
            <w:r>
              <w:t>MangYang</w:t>
            </w:r>
          </w:p>
        </w:tc>
        <w:tc>
          <w:tcPr>
            <w:tcW w:type="dxa" w:w="376"/>
          </w:tcPr>
          <w:p>
            <w:r>
              <w:t>2000.000</w:t>
            </w:r>
          </w:p>
        </w:tc>
        <w:tc>
          <w:tcPr>
            <w:tcW w:type="dxa" w:w="376"/>
          </w:tcPr>
          <w:p>
            <w:r>
              <w:t>1588.000</w:t>
            </w:r>
          </w:p>
        </w:tc>
        <w:tc>
          <w:tcPr>
            <w:tcW w:type="dxa" w:w="376"/>
          </w:tcPr>
          <w:p>
            <w:r>
              <w:t>412.000</w:t>
            </w:r>
          </w:p>
        </w:tc>
        <w:tc>
          <w:tcPr>
            <w:tcW w:type="dxa" w:w="376"/>
          </w:tcPr>
          <w:p>
            <w:r>
              <w:t>0.500</w:t>
            </w:r>
          </w:p>
        </w:tc>
        <w:tc>
          <w:tcPr>
            <w:tcW w:type="dxa" w:w="376"/>
          </w:tcPr>
          <w:p>
            <w:r>
              <w:t>65.348</w:t>
            </w:r>
          </w:p>
        </w:tc>
        <w:tc>
          <w:tcPr>
            <w:tcW w:type="dxa" w:w="376"/>
          </w:tcPr>
          <w:p>
            <w:r>
              <w:t>28.372</w:t>
            </w:r>
          </w:p>
        </w:tc>
        <w:tc>
          <w:tcPr>
            <w:tcW w:type="dxa" w:w="376"/>
          </w:tcPr>
          <w:p>
            <w:r>
              <w:t>72.000</w:t>
            </w:r>
          </w:p>
        </w:tc>
        <w:tc>
          <w:tcPr>
            <w:tcW w:type="dxa" w:w="376"/>
          </w:tcPr>
          <w:p>
            <w:r>
              <w:t>783.779</w:t>
            </w:r>
          </w:p>
        </w:tc>
        <w:tc>
          <w:tcPr>
            <w:tcW w:type="dxa" w:w="376"/>
          </w:tcPr>
          <w:p>
            <w:r>
              <w:t>150.441</w:t>
            </w:r>
          </w:p>
        </w:tc>
        <w:tc>
          <w:tcPr>
            <w:tcW w:type="dxa" w:w="376"/>
          </w:tcPr>
          <w:p>
            <w:r>
              <w:t>774.000</w:t>
            </w:r>
          </w:p>
        </w:tc>
        <w:tc>
          <w:tcPr>
            <w:tcW w:type="dxa" w:w="376"/>
          </w:tcPr>
          <w:p>
            <w:r>
              <w:t>11.652</w:t>
            </w:r>
          </w:p>
        </w:tc>
        <w:tc>
          <w:tcPr>
            <w:tcW w:type="dxa" w:w="376"/>
          </w:tcPr>
          <w:p>
            <w:r>
              <w:t>7.297</w:t>
            </w:r>
          </w:p>
        </w:tc>
        <w:tc>
          <w:tcPr>
            <w:tcW w:type="dxa" w:w="376"/>
          </w:tcPr>
          <w:p>
            <w:r>
              <w:t>10.488</w:t>
            </w:r>
          </w:p>
        </w:tc>
        <w:tc>
          <w:tcPr>
            <w:tcW w:type="dxa" w:w="376"/>
          </w:tcPr>
          <w:p>
            <w:r>
              <w:t>2996.835</w:t>
            </w:r>
          </w:p>
        </w:tc>
        <w:tc>
          <w:tcPr>
            <w:tcW w:type="dxa" w:w="376"/>
          </w:tcPr>
          <w:p>
            <w:r>
              <w:t>259.994</w:t>
            </w:r>
          </w:p>
        </w:tc>
        <w:tc>
          <w:tcPr>
            <w:tcW w:type="dxa" w:w="376"/>
          </w:tcPr>
          <w:p>
            <w:r>
              <w:t>2937.223</w:t>
            </w:r>
          </w:p>
        </w:tc>
        <w:tc>
          <w:tcPr>
            <w:tcW w:type="dxa" w:w="376"/>
          </w:tcPr>
          <w:p>
            <w:r>
              <w:t>2520.717</w:t>
            </w:r>
          </w:p>
        </w:tc>
        <w:tc>
          <w:tcPr>
            <w:tcW w:type="dxa" w:w="376"/>
          </w:tcPr>
          <w:p>
            <w:r>
              <w:t>214.016</w:t>
            </w:r>
          </w:p>
        </w:tc>
        <w:tc>
          <w:tcPr>
            <w:tcW w:type="dxa" w:w="376"/>
          </w:tcPr>
          <w:p>
            <w:r>
              <w:t>2491.310</w:t>
            </w:r>
          </w:p>
        </w:tc>
        <w:tc>
          <w:tcPr>
            <w:tcW w:type="dxa" w:w="376"/>
          </w:tcPr>
          <w:p>
            <w:r>
              <w:t>1957.186</w:t>
            </w:r>
          </w:p>
        </w:tc>
        <w:tc>
          <w:tcPr>
            <w:tcW w:type="dxa" w:w="376"/>
          </w:tcPr>
          <w:p>
            <w:r>
              <w:t>344.343</w:t>
            </w:r>
          </w:p>
        </w:tc>
        <w:tc>
          <w:tcPr>
            <w:tcW w:type="dxa" w:w="376"/>
          </w:tcPr>
          <w:p>
            <w:r>
              <w:t>2021.000</w:t>
            </w:r>
          </w:p>
        </w:tc>
      </w:tr>
    </w:tbl>
    <w:p>
      <w:pPr>
        <w:pStyle w:val="Heading2"/>
      </w:pPr>
      <w:r>
        <w:t>4.2. Model performance</w:t>
      </w:r>
    </w:p>
    <w:p>
      <w:r>
        <w:t>Under the provided split, the best AUC is achieved by RF (AUC=0.892, AP=0.912). In cross-district transfer (K’Bang→Mang Yang), the best AUC is achieved by Baseline (AUC=0.869, AP=0.964). In the reverse transfer (Mang Yang→K’Bang), the best AUC is achieved by Baseline (AUC=0.573, AP=0.501). Transfer results indicate that model ranking may not generalize symmetrically across districts without recalibration or additional covariates.</w:t>
      </w:r>
    </w:p>
    <w:p>
      <w:pPr>
        <w:pStyle w:val="Heading3"/>
      </w:pPr>
      <w:r>
        <w:t>Table 3. Model performance (label = Hansen loss_any_2001_2024).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Scenario</w:t>
            </w:r>
          </w:p>
        </w:tc>
        <w:tc>
          <w:tcPr>
            <w:tcW w:type="dxa" w:w="720"/>
          </w:tcPr>
          <w:p>
            <w:r>
              <w:t>Model</w:t>
            </w:r>
          </w:p>
        </w:tc>
        <w:tc>
          <w:tcPr>
            <w:tcW w:type="dxa" w:w="720"/>
          </w:tcPr>
          <w:p>
            <w:r>
              <w:t>AUC</w:t>
            </w:r>
          </w:p>
        </w:tc>
        <w:tc>
          <w:tcPr>
            <w:tcW w:type="dxa" w:w="720"/>
          </w:tcPr>
          <w:p>
            <w:r>
              <w:t>AP</w:t>
            </w:r>
          </w:p>
        </w:tc>
        <w:tc>
          <w:tcPr>
            <w:tcW w:type="dxa" w:w="720"/>
          </w:tcPr>
          <w:p>
            <w:r>
              <w:t>Precision</w:t>
            </w:r>
          </w:p>
        </w:tc>
        <w:tc>
          <w:tcPr>
            <w:tcW w:type="dxa" w:w="720"/>
          </w:tcPr>
          <w:p>
            <w:r>
              <w:t>Recall</w:t>
            </w:r>
          </w:p>
        </w:tc>
        <w:tc>
          <w:tcPr>
            <w:tcW w:type="dxa" w:w="720"/>
          </w:tcPr>
          <w:p>
            <w:r>
              <w:t>F1</w:t>
            </w:r>
          </w:p>
        </w:tc>
        <w:tc>
          <w:tcPr>
            <w:tcW w:type="dxa" w:w="720"/>
          </w:tcPr>
          <w:p>
            <w:r>
              <w:t>Capture@5%</w:t>
            </w:r>
          </w:p>
        </w:tc>
        <w:tc>
          <w:tcPr>
            <w:tcW w:type="dxa" w:w="720"/>
          </w:tcPr>
          <w:p>
            <w:r>
              <w:t>Capture@10%</w:t>
            </w:r>
          </w:p>
        </w:tc>
        <w:tc>
          <w:tcPr>
            <w:tcW w:type="dxa" w:w="720"/>
          </w:tcPr>
          <w:p>
            <w:r>
              <w:t>Threshold(F1-train)</w:t>
            </w:r>
          </w:p>
        </w:tc>
        <w:tc>
          <w:tcPr>
            <w:tcW w:type="dxa" w:w="720"/>
          </w:tcPr>
          <w:p>
            <w:r>
              <w:t>N_test</w:t>
            </w:r>
          </w:p>
        </w:tc>
        <w:tc>
          <w:tcPr>
            <w:tcW w:type="dxa" w:w="720"/>
          </w:tcPr>
          <w:p>
            <w:r>
              <w:t>N_pos_test</w:t>
            </w:r>
          </w:p>
        </w:tc>
      </w:tr>
      <w:tr>
        <w:tc>
          <w:tcPr>
            <w:tcW w:type="dxa" w:w="720"/>
          </w:tcPr>
          <w:p>
            <w:r>
              <w:t>Split (provided), label=Hansen loss_any</w:t>
            </w:r>
          </w:p>
        </w:tc>
        <w:tc>
          <w:tcPr>
            <w:tcW w:type="dxa" w:w="720"/>
          </w:tcPr>
          <w:p>
            <w:r>
              <w:t>Baseline</w:t>
            </w:r>
          </w:p>
        </w:tc>
        <w:tc>
          <w:tcPr>
            <w:tcW w:type="dxa" w:w="720"/>
          </w:tcPr>
          <w:p>
            <w:r>
              <w:t>0.563</w:t>
            </w:r>
          </w:p>
        </w:tc>
        <w:tc>
          <w:tcPr>
            <w:tcW w:type="dxa" w:w="720"/>
          </w:tcPr>
          <w:p>
            <w:r>
              <w:t>0.620</w:t>
            </w:r>
          </w:p>
        </w:tc>
        <w:tc>
          <w:tcPr>
            <w:tcW w:type="dxa" w:w="720"/>
          </w:tcPr>
          <w:p>
            <w:r>
              <w:t>0.579</w:t>
            </w:r>
          </w:p>
        </w:tc>
        <w:tc>
          <w:tcPr>
            <w:tcW w:type="dxa" w:w="720"/>
          </w:tcPr>
          <w:p>
            <w:r>
              <w:t>0.974</w:t>
            </w:r>
          </w:p>
        </w:tc>
        <w:tc>
          <w:tcPr>
            <w:tcW w:type="dxa" w:w="720"/>
          </w:tcPr>
          <w:p>
            <w:r>
              <w:t>0.726</w:t>
            </w:r>
          </w:p>
        </w:tc>
        <w:tc>
          <w:tcPr>
            <w:tcW w:type="dxa" w:w="720"/>
          </w:tcPr>
          <w:p>
            <w:r>
              <w:t>0.067</w:t>
            </w:r>
          </w:p>
        </w:tc>
        <w:tc>
          <w:tcPr>
            <w:tcW w:type="dxa" w:w="720"/>
          </w:tcPr>
          <w:p>
            <w:r>
              <w:t>0.122</w:t>
            </w:r>
          </w:p>
        </w:tc>
        <w:tc>
          <w:tcPr>
            <w:tcW w:type="dxa" w:w="720"/>
          </w:tcPr>
          <w:p>
            <w:r>
              <w:t>0.337</w:t>
            </w:r>
          </w:p>
        </w:tc>
        <w:tc>
          <w:tcPr>
            <w:tcW w:type="dxa" w:w="720"/>
          </w:tcPr>
          <w:p>
            <w:r>
              <w:t>1212</w:t>
            </w:r>
          </w:p>
        </w:tc>
        <w:tc>
          <w:tcPr>
            <w:tcW w:type="dxa" w:w="720"/>
          </w:tcPr>
          <w:p>
            <w:r>
              <w:t>686</w:t>
            </w:r>
          </w:p>
        </w:tc>
      </w:tr>
      <w:tr>
        <w:tc>
          <w:tcPr>
            <w:tcW w:type="dxa" w:w="720"/>
          </w:tcPr>
          <w:p>
            <w:r>
              <w:t>Split (provided), label=Hansen loss_any</w:t>
            </w:r>
          </w:p>
        </w:tc>
        <w:tc>
          <w:tcPr>
            <w:tcW w:type="dxa" w:w="720"/>
          </w:tcPr>
          <w:p>
            <w:r>
              <w:t>LogReg</w:t>
            </w:r>
          </w:p>
        </w:tc>
        <w:tc>
          <w:tcPr>
            <w:tcW w:type="dxa" w:w="720"/>
          </w:tcPr>
          <w:p>
            <w:r>
              <w:t>0.788</w:t>
            </w:r>
          </w:p>
        </w:tc>
        <w:tc>
          <w:tcPr>
            <w:tcW w:type="dxa" w:w="720"/>
          </w:tcPr>
          <w:p>
            <w:r>
              <w:t>0.853</w:t>
            </w:r>
          </w:p>
        </w:tc>
        <w:tc>
          <w:tcPr>
            <w:tcW w:type="dxa" w:w="720"/>
          </w:tcPr>
          <w:p>
            <w:r>
              <w:t>0.663</w:t>
            </w:r>
          </w:p>
        </w:tc>
        <w:tc>
          <w:tcPr>
            <w:tcW w:type="dxa" w:w="720"/>
          </w:tcPr>
          <w:p>
            <w:r>
              <w:t>0.851</w:t>
            </w:r>
          </w:p>
        </w:tc>
        <w:tc>
          <w:tcPr>
            <w:tcW w:type="dxa" w:w="720"/>
          </w:tcPr>
          <w:p>
            <w:r>
              <w:t>0.745</w:t>
            </w:r>
          </w:p>
        </w:tc>
        <w:tc>
          <w:tcPr>
            <w:tcW w:type="dxa" w:w="720"/>
          </w:tcPr>
          <w:p>
            <w:r>
              <w:t>0.087</w:t>
            </w:r>
          </w:p>
        </w:tc>
        <w:tc>
          <w:tcPr>
            <w:tcW w:type="dxa" w:w="720"/>
          </w:tcPr>
          <w:p>
            <w:r>
              <w:t>0.176</w:t>
            </w:r>
          </w:p>
        </w:tc>
        <w:tc>
          <w:tcPr>
            <w:tcW w:type="dxa" w:w="720"/>
          </w:tcPr>
          <w:p>
            <w:r>
              <w:t>0.333</w:t>
            </w:r>
          </w:p>
        </w:tc>
        <w:tc>
          <w:tcPr>
            <w:tcW w:type="dxa" w:w="720"/>
          </w:tcPr>
          <w:p>
            <w:r>
              <w:t>1212</w:t>
            </w:r>
          </w:p>
        </w:tc>
        <w:tc>
          <w:tcPr>
            <w:tcW w:type="dxa" w:w="720"/>
          </w:tcPr>
          <w:p>
            <w:r>
              <w:t>686</w:t>
            </w:r>
          </w:p>
        </w:tc>
      </w:tr>
      <w:tr>
        <w:tc>
          <w:tcPr>
            <w:tcW w:type="dxa" w:w="720"/>
          </w:tcPr>
          <w:p>
            <w:r>
              <w:t>Split (provided), label=Hansen loss_any</w:t>
            </w:r>
          </w:p>
        </w:tc>
        <w:tc>
          <w:tcPr>
            <w:tcW w:type="dxa" w:w="720"/>
          </w:tcPr>
          <w:p>
            <w:r>
              <w:t>RF</w:t>
            </w:r>
          </w:p>
        </w:tc>
        <w:tc>
          <w:tcPr>
            <w:tcW w:type="dxa" w:w="720"/>
          </w:tcPr>
          <w:p>
            <w:r>
              <w:t>0.892</w:t>
            </w:r>
          </w:p>
        </w:tc>
        <w:tc>
          <w:tcPr>
            <w:tcW w:type="dxa" w:w="720"/>
          </w:tcPr>
          <w:p>
            <w:r>
              <w:t>0.912</w:t>
            </w:r>
          </w:p>
        </w:tc>
        <w:tc>
          <w:tcPr>
            <w:tcW w:type="dxa" w:w="720"/>
          </w:tcPr>
          <w:p>
            <w:r>
              <w:t>0.806</w:t>
            </w:r>
          </w:p>
        </w:tc>
        <w:tc>
          <w:tcPr>
            <w:tcW w:type="dxa" w:w="720"/>
          </w:tcPr>
          <w:p>
            <w:r>
              <w:t>0.856</w:t>
            </w:r>
          </w:p>
        </w:tc>
        <w:tc>
          <w:tcPr>
            <w:tcW w:type="dxa" w:w="720"/>
          </w:tcPr>
          <w:p>
            <w:r>
              <w:t>0.830</w:t>
            </w:r>
          </w:p>
        </w:tc>
        <w:tc>
          <w:tcPr>
            <w:tcW w:type="dxa" w:w="720"/>
          </w:tcPr>
          <w:p>
            <w:r>
              <w:t>0.086</w:t>
            </w:r>
          </w:p>
        </w:tc>
        <w:tc>
          <w:tcPr>
            <w:tcW w:type="dxa" w:w="720"/>
          </w:tcPr>
          <w:p>
            <w:r>
              <w:t>0.175</w:t>
            </w:r>
          </w:p>
        </w:tc>
        <w:tc>
          <w:tcPr>
            <w:tcW w:type="dxa" w:w="720"/>
          </w:tcPr>
          <w:p>
            <w:r>
              <w:t>0.526</w:t>
            </w:r>
          </w:p>
        </w:tc>
        <w:tc>
          <w:tcPr>
            <w:tcW w:type="dxa" w:w="720"/>
          </w:tcPr>
          <w:p>
            <w:r>
              <w:t>1212</w:t>
            </w:r>
          </w:p>
        </w:tc>
        <w:tc>
          <w:tcPr>
            <w:tcW w:type="dxa" w:w="720"/>
          </w:tcPr>
          <w:p>
            <w:r>
              <w:t>686</w:t>
            </w:r>
          </w:p>
        </w:tc>
      </w:tr>
      <w:tr>
        <w:tc>
          <w:tcPr>
            <w:tcW w:type="dxa" w:w="720"/>
          </w:tcPr>
          <w:p>
            <w:r>
              <w:t>Area transfer KBang-&gt;MangYang, label=Hansen loss_any</w:t>
            </w:r>
          </w:p>
        </w:tc>
        <w:tc>
          <w:tcPr>
            <w:tcW w:type="dxa" w:w="720"/>
          </w:tcPr>
          <w:p>
            <w:r>
              <w:t>Baseline</w:t>
            </w:r>
          </w:p>
        </w:tc>
        <w:tc>
          <w:tcPr>
            <w:tcW w:type="dxa" w:w="720"/>
          </w:tcPr>
          <w:p>
            <w:r>
              <w:t>0.869</w:t>
            </w:r>
          </w:p>
        </w:tc>
        <w:tc>
          <w:tcPr>
            <w:tcW w:type="dxa" w:w="720"/>
          </w:tcPr>
          <w:p>
            <w:r>
              <w:t>0.964</w:t>
            </w:r>
          </w:p>
        </w:tc>
        <w:tc>
          <w:tcPr>
            <w:tcW w:type="dxa" w:w="720"/>
          </w:tcPr>
          <w:p>
            <w:r>
              <w:t>0.899</w:t>
            </w:r>
          </w:p>
        </w:tc>
        <w:tc>
          <w:tcPr>
            <w:tcW w:type="dxa" w:w="720"/>
          </w:tcPr>
          <w:p>
            <w:r>
              <w:t>0.933</w:t>
            </w:r>
          </w:p>
        </w:tc>
        <w:tc>
          <w:tcPr>
            <w:tcW w:type="dxa" w:w="720"/>
          </w:tcPr>
          <w:p>
            <w:r>
              <w:t>0.916</w:t>
            </w:r>
          </w:p>
        </w:tc>
        <w:tc>
          <w:tcPr>
            <w:tcW w:type="dxa" w:w="720"/>
          </w:tcPr>
          <w:p>
            <w:r>
              <w:t>0.060</w:t>
            </w:r>
          </w:p>
        </w:tc>
        <w:tc>
          <w:tcPr>
            <w:tcW w:type="dxa" w:w="720"/>
          </w:tcPr>
          <w:p>
            <w:r>
              <w:t>0.117</w:t>
            </w:r>
          </w:p>
        </w:tc>
        <w:tc>
          <w:tcPr>
            <w:tcW w:type="dxa" w:w="720"/>
          </w:tcPr>
          <w:p>
            <w:r>
              <w:t>0.358</w:t>
            </w:r>
          </w:p>
        </w:tc>
        <w:tc>
          <w:tcPr>
            <w:tcW w:type="dxa" w:w="720"/>
          </w:tcPr>
          <w:p>
            <w:r>
              <w:t>2000</w:t>
            </w:r>
          </w:p>
        </w:tc>
        <w:tc>
          <w:tcPr>
            <w:tcW w:type="dxa" w:w="720"/>
          </w:tcPr>
          <w:p>
            <w:r>
              <w:t>1654</w:t>
            </w:r>
          </w:p>
        </w:tc>
      </w:tr>
      <w:tr>
        <w:tc>
          <w:tcPr>
            <w:tcW w:type="dxa" w:w="720"/>
          </w:tcPr>
          <w:p>
            <w:r>
              <w:t>Area transfer KBang-&gt;MangYang, label=Hansen loss_any</w:t>
            </w:r>
          </w:p>
        </w:tc>
        <w:tc>
          <w:tcPr>
            <w:tcW w:type="dxa" w:w="720"/>
          </w:tcPr>
          <w:p>
            <w:r>
              <w:t>LogReg</w:t>
            </w:r>
          </w:p>
        </w:tc>
        <w:tc>
          <w:tcPr>
            <w:tcW w:type="dxa" w:w="720"/>
          </w:tcPr>
          <w:p>
            <w:r>
              <w:t>0.066</w:t>
            </w:r>
          </w:p>
        </w:tc>
        <w:tc>
          <w:tcPr>
            <w:tcW w:type="dxa" w:w="720"/>
          </w:tcPr>
          <w:p>
            <w:r>
              <w:t>0.647</w:t>
            </w:r>
          </w:p>
        </w:tc>
        <w:tc>
          <w:tcPr>
            <w:tcW w:type="dxa" w:w="720"/>
          </w:tcPr>
          <w:p>
            <w:r>
              <w:t>0.771</w:t>
            </w:r>
          </w:p>
        </w:tc>
        <w:tc>
          <w:tcPr>
            <w:tcW w:type="dxa" w:w="720"/>
          </w:tcPr>
          <w:p>
            <w:r>
              <w:t>0.690</w:t>
            </w:r>
          </w:p>
        </w:tc>
        <w:tc>
          <w:tcPr>
            <w:tcW w:type="dxa" w:w="720"/>
          </w:tcPr>
          <w:p>
            <w:r>
              <w:t>0.729</w:t>
            </w:r>
          </w:p>
        </w:tc>
        <w:tc>
          <w:tcPr>
            <w:tcW w:type="dxa" w:w="720"/>
          </w:tcPr>
          <w:p>
            <w:r>
              <w:t>0.005</w:t>
            </w:r>
          </w:p>
        </w:tc>
        <w:tc>
          <w:tcPr>
            <w:tcW w:type="dxa" w:w="720"/>
          </w:tcPr>
          <w:p>
            <w:r>
              <w:t>0.010</w:t>
            </w:r>
          </w:p>
        </w:tc>
        <w:tc>
          <w:tcPr>
            <w:tcW w:type="dxa" w:w="720"/>
          </w:tcPr>
          <w:p>
            <w:r>
              <w:t>0.435</w:t>
            </w:r>
          </w:p>
        </w:tc>
        <w:tc>
          <w:tcPr>
            <w:tcW w:type="dxa" w:w="720"/>
          </w:tcPr>
          <w:p>
            <w:r>
              <w:t>2000</w:t>
            </w:r>
          </w:p>
        </w:tc>
        <w:tc>
          <w:tcPr>
            <w:tcW w:type="dxa" w:w="720"/>
          </w:tcPr>
          <w:p>
            <w:r>
              <w:t>1654</w:t>
            </w:r>
          </w:p>
        </w:tc>
      </w:tr>
      <w:tr>
        <w:tc>
          <w:tcPr>
            <w:tcW w:type="dxa" w:w="720"/>
          </w:tcPr>
          <w:p>
            <w:r>
              <w:t>Area transfer KBang-&gt;MangYang, label=Hansen loss_any</w:t>
            </w:r>
          </w:p>
        </w:tc>
        <w:tc>
          <w:tcPr>
            <w:tcW w:type="dxa" w:w="720"/>
          </w:tcPr>
          <w:p>
            <w:r>
              <w:t>RF</w:t>
            </w:r>
          </w:p>
        </w:tc>
        <w:tc>
          <w:tcPr>
            <w:tcW w:type="dxa" w:w="720"/>
          </w:tcPr>
          <w:p>
            <w:r>
              <w:t>0.409</w:t>
            </w:r>
          </w:p>
        </w:tc>
        <w:tc>
          <w:tcPr>
            <w:tcW w:type="dxa" w:w="720"/>
          </w:tcPr>
          <w:p>
            <w:r>
              <w:t>0.807</w:t>
            </w:r>
          </w:p>
        </w:tc>
        <w:tc>
          <w:tcPr>
            <w:tcW w:type="dxa" w:w="720"/>
          </w:tcPr>
          <w:p>
            <w:r>
              <w:t>0.805</w:t>
            </w:r>
          </w:p>
        </w:tc>
        <w:tc>
          <w:tcPr>
            <w:tcW w:type="dxa" w:w="720"/>
          </w:tcPr>
          <w:p>
            <w:r>
              <w:t>0.321</w:t>
            </w:r>
          </w:p>
        </w:tc>
        <w:tc>
          <w:tcPr>
            <w:tcW w:type="dxa" w:w="720"/>
          </w:tcPr>
          <w:p>
            <w:r>
              <w:t>0.459</w:t>
            </w:r>
          </w:p>
        </w:tc>
        <w:tc>
          <w:tcPr>
            <w:tcW w:type="dxa" w:w="720"/>
          </w:tcPr>
          <w:p>
            <w:r>
              <w:t>0.050</w:t>
            </w:r>
          </w:p>
        </w:tc>
        <w:tc>
          <w:tcPr>
            <w:tcW w:type="dxa" w:w="720"/>
          </w:tcPr>
          <w:p>
            <w:r>
              <w:t>0.100</w:t>
            </w:r>
          </w:p>
        </w:tc>
        <w:tc>
          <w:tcPr>
            <w:tcW w:type="dxa" w:w="720"/>
          </w:tcPr>
          <w:p>
            <w:r>
              <w:t>0.556</w:t>
            </w:r>
          </w:p>
        </w:tc>
        <w:tc>
          <w:tcPr>
            <w:tcW w:type="dxa" w:w="720"/>
          </w:tcPr>
          <w:p>
            <w:r>
              <w:t>2000</w:t>
            </w:r>
          </w:p>
        </w:tc>
        <w:tc>
          <w:tcPr>
            <w:tcW w:type="dxa" w:w="720"/>
          </w:tcPr>
          <w:p>
            <w:r>
              <w:t>1654</w:t>
            </w:r>
          </w:p>
        </w:tc>
      </w:tr>
      <w:tr>
        <w:tc>
          <w:tcPr>
            <w:tcW w:type="dxa" w:w="720"/>
          </w:tcPr>
          <w:p>
            <w:r>
              <w:t>Area transfer MangYang-&gt;KBang, label=Hansen loss_any</w:t>
            </w:r>
          </w:p>
        </w:tc>
        <w:tc>
          <w:tcPr>
            <w:tcW w:type="dxa" w:w="720"/>
          </w:tcPr>
          <w:p>
            <w:r>
              <w:t>Baseline</w:t>
            </w:r>
          </w:p>
        </w:tc>
        <w:tc>
          <w:tcPr>
            <w:tcW w:type="dxa" w:w="720"/>
          </w:tcPr>
          <w:p>
            <w:r>
              <w:t>0.573</w:t>
            </w:r>
          </w:p>
        </w:tc>
        <w:tc>
          <w:tcPr>
            <w:tcW w:type="dxa" w:w="720"/>
          </w:tcPr>
          <w:p>
            <w:r>
              <w:t>0.501</w:t>
            </w:r>
          </w:p>
        </w:tc>
        <w:tc>
          <w:tcPr>
            <w:tcW w:type="dxa" w:w="720"/>
          </w:tcPr>
          <w:p>
            <w:r>
              <w:t>0.421</w:t>
            </w:r>
          </w:p>
        </w:tc>
        <w:tc>
          <w:tcPr>
            <w:tcW w:type="dxa" w:w="720"/>
          </w:tcPr>
          <w:p>
            <w:r>
              <w:t>0.981</w:t>
            </w:r>
          </w:p>
        </w:tc>
        <w:tc>
          <w:tcPr>
            <w:tcW w:type="dxa" w:w="720"/>
          </w:tcPr>
          <w:p>
            <w:r>
              <w:t>0.589</w:t>
            </w:r>
          </w:p>
        </w:tc>
        <w:tc>
          <w:tcPr>
            <w:tcW w:type="dxa" w:w="720"/>
          </w:tcPr>
          <w:p>
            <w:r>
              <w:t>0.077</w:t>
            </w:r>
          </w:p>
        </w:tc>
        <w:tc>
          <w:tcPr>
            <w:tcW w:type="dxa" w:w="720"/>
          </w:tcPr>
          <w:p>
            <w:r>
              <w:t>0.143</w:t>
            </w:r>
          </w:p>
        </w:tc>
        <w:tc>
          <w:tcPr>
            <w:tcW w:type="dxa" w:w="720"/>
          </w:tcPr>
          <w:p>
            <w:r>
              <w:t>0.337</w:t>
            </w:r>
          </w:p>
        </w:tc>
        <w:tc>
          <w:tcPr>
            <w:tcW w:type="dxa" w:w="720"/>
          </w:tcPr>
          <w:p>
            <w:r>
              <w:t>4000</w:t>
            </w:r>
          </w:p>
        </w:tc>
        <w:tc>
          <w:tcPr>
            <w:tcW w:type="dxa" w:w="720"/>
          </w:tcPr>
          <w:p>
            <w:r>
              <w:t>1668</w:t>
            </w:r>
          </w:p>
        </w:tc>
      </w:tr>
      <w:tr>
        <w:tc>
          <w:tcPr>
            <w:tcW w:type="dxa" w:w="720"/>
          </w:tcPr>
          <w:p>
            <w:r>
              <w:t>Area transfer MangYang-&gt;KBang, label=Hansen loss_any</w:t>
            </w:r>
          </w:p>
        </w:tc>
        <w:tc>
          <w:tcPr>
            <w:tcW w:type="dxa" w:w="720"/>
          </w:tcPr>
          <w:p>
            <w:r>
              <w:t>LogReg</w:t>
            </w:r>
          </w:p>
        </w:tc>
        <w:tc>
          <w:tcPr>
            <w:tcW w:type="dxa" w:w="720"/>
          </w:tcPr>
          <w:p>
            <w:r>
              <w:t>0.291</w:t>
            </w:r>
          </w:p>
        </w:tc>
        <w:tc>
          <w:tcPr>
            <w:tcW w:type="dxa" w:w="720"/>
          </w:tcPr>
          <w:p>
            <w:r>
              <w:t>0.307</w:t>
            </w:r>
          </w:p>
        </w:tc>
        <w:tc>
          <w:tcPr>
            <w:tcW w:type="dxa" w:w="720"/>
          </w:tcPr>
          <w:p>
            <w:r>
              <w:t>0.416</w:t>
            </w:r>
          </w:p>
        </w:tc>
        <w:tc>
          <w:tcPr>
            <w:tcW w:type="dxa" w:w="720"/>
          </w:tcPr>
          <w:p>
            <w:r>
              <w:t>0.994</w:t>
            </w:r>
          </w:p>
        </w:tc>
        <w:tc>
          <w:tcPr>
            <w:tcW w:type="dxa" w:w="720"/>
          </w:tcPr>
          <w:p>
            <w:r>
              <w:t>0.587</w:t>
            </w:r>
          </w:p>
        </w:tc>
        <w:tc>
          <w:tcPr>
            <w:tcW w:type="dxa" w:w="720"/>
          </w:tcPr>
          <w:p>
            <w:r>
              <w:t>0.025</w:t>
            </w:r>
          </w:p>
        </w:tc>
        <w:tc>
          <w:tcPr>
            <w:tcW w:type="dxa" w:w="720"/>
          </w:tcPr>
          <w:p>
            <w:r>
              <w:t>0.050</w:t>
            </w:r>
          </w:p>
        </w:tc>
        <w:tc>
          <w:tcPr>
            <w:tcW w:type="dxa" w:w="720"/>
          </w:tcPr>
          <w:p>
            <w:r>
              <w:t>0.182</w:t>
            </w:r>
          </w:p>
        </w:tc>
        <w:tc>
          <w:tcPr>
            <w:tcW w:type="dxa" w:w="720"/>
          </w:tcPr>
          <w:p>
            <w:r>
              <w:t>4000</w:t>
            </w:r>
          </w:p>
        </w:tc>
        <w:tc>
          <w:tcPr>
            <w:tcW w:type="dxa" w:w="720"/>
          </w:tcPr>
          <w:p>
            <w:r>
              <w:t>1668</w:t>
            </w:r>
          </w:p>
        </w:tc>
      </w:tr>
      <w:tr>
        <w:tc>
          <w:tcPr>
            <w:tcW w:type="dxa" w:w="720"/>
          </w:tcPr>
          <w:p>
            <w:r>
              <w:t>Area transfer MangYang-&gt;KBang, label=Hansen loss_any</w:t>
            </w:r>
          </w:p>
        </w:tc>
        <w:tc>
          <w:tcPr>
            <w:tcW w:type="dxa" w:w="720"/>
          </w:tcPr>
          <w:p>
            <w:r>
              <w:t>RF</w:t>
            </w:r>
          </w:p>
        </w:tc>
        <w:tc>
          <w:tcPr>
            <w:tcW w:type="dxa" w:w="720"/>
          </w:tcPr>
          <w:p>
            <w:r>
              <w:t>0.428</w:t>
            </w:r>
          </w:p>
        </w:tc>
        <w:tc>
          <w:tcPr>
            <w:tcW w:type="dxa" w:w="720"/>
          </w:tcPr>
          <w:p>
            <w:r>
              <w:t>0.368</w:t>
            </w:r>
          </w:p>
        </w:tc>
        <w:tc>
          <w:tcPr>
            <w:tcW w:type="dxa" w:w="720"/>
          </w:tcPr>
          <w:p>
            <w:r>
              <w:t>0.417</w:t>
            </w:r>
          </w:p>
        </w:tc>
        <w:tc>
          <w:tcPr>
            <w:tcW w:type="dxa" w:w="720"/>
          </w:tcPr>
          <w:p>
            <w:r>
              <w:t>1.000</w:t>
            </w:r>
          </w:p>
        </w:tc>
        <w:tc>
          <w:tcPr>
            <w:tcW w:type="dxa" w:w="720"/>
          </w:tcPr>
          <w:p>
            <w:r>
              <w:t>0.589</w:t>
            </w:r>
          </w:p>
        </w:tc>
        <w:tc>
          <w:tcPr>
            <w:tcW w:type="dxa" w:w="720"/>
          </w:tcPr>
          <w:p>
            <w:r>
              <w:t>0.038</w:t>
            </w:r>
          </w:p>
        </w:tc>
        <w:tc>
          <w:tcPr>
            <w:tcW w:type="dxa" w:w="720"/>
          </w:tcPr>
          <w:p>
            <w:r>
              <w:t>0.077</w:t>
            </w:r>
          </w:p>
        </w:tc>
        <w:tc>
          <w:tcPr>
            <w:tcW w:type="dxa" w:w="720"/>
          </w:tcPr>
          <w:p>
            <w:r>
              <w:t>0.503</w:t>
            </w:r>
          </w:p>
        </w:tc>
        <w:tc>
          <w:tcPr>
            <w:tcW w:type="dxa" w:w="720"/>
          </w:tcPr>
          <w:p>
            <w:r>
              <w:t>4000</w:t>
            </w:r>
          </w:p>
        </w:tc>
        <w:tc>
          <w:tcPr>
            <w:tcW w:type="dxa" w:w="720"/>
          </w:tcPr>
          <w:p>
            <w:r>
              <w:t>1668</w:t>
            </w:r>
          </w:p>
        </w:tc>
      </w:tr>
    </w:tbl>
    <w:p>
      <w:pPr>
        <w:pStyle w:val="Heading3"/>
      </w:pPr>
      <w:r>
        <w:t>Figure 3. ROC curves.</w:t>
      </w:r>
    </w:p>
    <w:p>
      <w:r>
        <w:t>Provided split.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OC_split_Hansen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 K’Bang, test Mang Yang.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OC_KBang_to_MangYang_Hansen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 Mang Yang, test K’Bang.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OC_MangYang_to_KBang_Hansen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4.3. Explainability outputs</w:t>
      </w:r>
    </w:p>
    <w:p>
      <w:r>
        <w:t>Figure 6 summarizes random forest feature importance and logistic regression coefficient directions.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RF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LogReg_coeffic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Discussion</w:t>
      </w:r>
    </w:p>
    <w:p>
      <w:r>
        <w:t>The results show that interpretable drivers combined with machine learning can yield strong discrimination under within-split evaluation, with random forest providing the best overall performance. However, cross-district transfer performance is inconsistent, indicating that risk relationships and feature distributions differ between K’Bang and Mang Yang. This suggests that practical deployment should consider district-level calibration, additional covariates (e.g., road proximity, settlements, protected areas), and temporal alignment of predictors.</w:t>
        <w:br/>
        <w:br/>
        <w:t>Limitations include potential sampling bias (the pilot uses a stratified sample of locations rather than a full-coverage grid), uncertainty in label attribution at 1 km aggregation, and potential temporal mismatch among predictors. These limitations can be addressed by exporting full-grid predictions and adding time-based validation once stable lossyear rules and full time-series features are available.</w:t>
      </w:r>
    </w:p>
    <w:p>
      <w:pPr>
        <w:pStyle w:val="Heading1"/>
      </w:pPr>
      <w:r>
        <w:t>6. Conclusions</w:t>
      </w:r>
    </w:p>
    <w:p>
      <w:r>
        <w:t>This study provides a reproducible pipeline and a research-ready master dataset for deforestation risk modeling in Gia Lai Province, Vietnam. The two-district design supports evaluation of area-based generalization, while explainability outputs help interpret predicted risk drivers. The resulting dataset and workflow are intended to support student research and future scaling to broader monitoring systems.</w:t>
      </w:r>
    </w:p>
    <w:p>
      <w:pPr>
        <w:pStyle w:val="Heading1"/>
      </w:pPr>
      <w:r>
        <w:t>Author Contributions</w:t>
      </w:r>
    </w:p>
    <w:p>
      <w:r>
        <w:t>Conceptualization, M.F.; methodology, M.F.; software, M.F.; validation, M.F. and [Student Initials]; formal analysis, M.F.; data curation, M.F. and [Student Initials]; writing—original draft preparation, M.F.; writing—review and editing, M.F. and [Student Initials]; visualization, M.F.; supervision, M.F.</w:t>
      </w:r>
    </w:p>
    <w:p>
      <w:pPr>
        <w:pStyle w:val="Heading1"/>
      </w:pPr>
      <w:r>
        <w:t>Funding</w:t>
      </w:r>
    </w:p>
    <w:p>
      <w:r>
        <w:t>This research received no external funding.</w:t>
      </w:r>
    </w:p>
    <w:p>
      <w:pPr>
        <w:pStyle w:val="Heading1"/>
      </w:pPr>
      <w:r>
        <w:t>Data Availability Statement</w:t>
      </w:r>
    </w:p>
    <w:p>
      <w:r>
        <w:t>The derived master tables (CSV) and model outputs are generated from the reproducible Google Earth Engine export and downstream modeling scripts. An open repository (GitHub/Zenodo) with a DOI will be prepared upon submission.</w:t>
      </w:r>
    </w:p>
    <w:p>
      <w:pPr>
        <w:pStyle w:val="Heading1"/>
      </w:pPr>
      <w:r>
        <w:t>Conflicts of Interest</w:t>
      </w:r>
    </w:p>
    <w:p>
      <w:r>
        <w:t>The authors declare no conflict of interest.</w:t>
      </w:r>
    </w:p>
    <w:p>
      <w:pPr>
        <w:pStyle w:val="Heading1"/>
      </w:pPr>
      <w:r>
        <w:t>References</w:t>
      </w:r>
    </w:p>
    <w:p>
      <w:r>
        <w:t>Hansen, M.C.; Potapov, P.V.; Moore, R.; et al. High-Resolution Global Maps of 21st-Century Forest Cover Change. Science 2013.</w:t>
        <w:br/>
        <w:t>Funk, C.; Peterson, P.; Landsfeld, M.; et al. The Climate Hazards Infrared Precipitation with Stations—A New Environmental Record for Monitoring Extremes. Sci. Data 2015.</w:t>
        <w:br/>
        <w:t>Farr, T.G.; Rosen, P.A.; Caro, E.; et al. The Shuttle Radar Topography Mission. Rev. Geophys. 2007.</w:t>
        <w:br/>
        <w:t>Haklay, M.; Weber, P. OpenStreetMap: User-Generated Street Maps. IEEE Pervasive Comput. 2008.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