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6B" w:rsidRDefault="00EC39D8">
      <w:pPr>
        <w:pStyle w:val="Heading2"/>
      </w:pPr>
      <w:r>
        <w:t>1. Đăng nhập</w:t>
      </w:r>
    </w:p>
    <w:p w:rsidR="00BB2B6B" w:rsidRDefault="00EC39D8">
      <w:r>
        <w:rPr>
          <w:b/>
        </w:rPr>
        <w:t>Bước 1:</w:t>
      </w:r>
      <w:r>
        <w:t xml:space="preserve"> Nhà trường truy cập vào địa chỉ </w:t>
      </w:r>
      <w:hyperlink r:id="rId8">
        <w:r>
          <w:rPr>
            <w:color w:val="0563C1"/>
            <w:u w:val="single"/>
          </w:rPr>
          <w:t>https://dti.hcm.edu.vn</w:t>
        </w:r>
      </w:hyperlink>
      <w:r>
        <w:t xml:space="preserve"> </w:t>
      </w:r>
    </w:p>
    <w:p w:rsidR="00BB2B6B" w:rsidRDefault="00EC39D8">
      <w:r>
        <w:rPr>
          <w:b/>
        </w:rPr>
        <w:t>Bước 2:</w:t>
      </w:r>
      <w:r>
        <w:t xml:space="preserve"> Nhập tài khoản, mật khẩu do Viettel cấp</w:t>
      </w:r>
    </w:p>
    <w:p w:rsidR="00BB2B6B" w:rsidRDefault="00EC39D8">
      <w:r>
        <w:rPr>
          <w:b/>
        </w:rPr>
        <w:t>Bước 3:</w:t>
      </w:r>
      <w:r>
        <w:t xml:space="preserve"> Nhấn </w:t>
      </w:r>
      <w:r>
        <w:rPr>
          <w:b/>
        </w:rPr>
        <w:t>Đăng nhập</w:t>
      </w:r>
    </w:p>
    <w:p w:rsidR="00BB2B6B" w:rsidRDefault="00BB2B6B"/>
    <w:p w:rsidR="00BB2B6B" w:rsidRDefault="00EC39D8">
      <w:pPr>
        <w:rPr>
          <w:b/>
          <w:color w:val="0070C0"/>
        </w:rPr>
      </w:pPr>
      <w:r>
        <w:rPr>
          <w:b/>
          <w:color w:val="0070C0"/>
        </w:rPr>
        <w:t>2. Hướng dẫn nhà trường tự đánh giá</w:t>
      </w:r>
    </w:p>
    <w:p w:rsidR="00BB2B6B" w:rsidRDefault="00EC39D8">
      <w:pPr>
        <w:rPr>
          <w:b/>
        </w:rPr>
      </w:pPr>
      <w:r>
        <w:rPr>
          <w:b/>
        </w:rPr>
        <w:t>Bước 1:</w:t>
      </w:r>
      <w:r>
        <w:t xml:space="preserve"> Vào menu </w:t>
      </w:r>
      <w:r>
        <w:rPr>
          <w:b/>
        </w:rPr>
        <w:t xml:space="preserve">Tự đánh giá </w:t>
      </w:r>
    </w:p>
    <w:p w:rsidR="00BB2B6B" w:rsidRDefault="00EC39D8">
      <w:r>
        <w:rPr>
          <w:b/>
        </w:rPr>
        <w:t xml:space="preserve">Bước 2: </w:t>
      </w:r>
      <w:r>
        <w:t xml:space="preserve">Chọn các báo cáo =&gt; Tại cột </w:t>
      </w:r>
      <w:r>
        <w:rPr>
          <w:b/>
        </w:rPr>
        <w:t>Hành động</w:t>
      </w:r>
      <w:r>
        <w:t xml:space="preserve">, nhấn vào biểu tượng chỉnh sửa để thực hiện tự đánh giá các nhóm tiêu chí. </w:t>
      </w:r>
    </w:p>
    <w:p w:rsidR="00BB2B6B" w:rsidRDefault="00EC39D8">
      <w:r>
        <w:rPr>
          <w:noProof/>
        </w:rPr>
        <w:drawing>
          <wp:inline distT="0" distB="0" distL="0" distR="0">
            <wp:extent cx="5760720" cy="1828165"/>
            <wp:effectExtent l="0" t="0" r="0" b="0"/>
            <wp:docPr id="1128940015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B6B" w:rsidRDefault="00BB2B6B">
      <w:pPr>
        <w:rPr>
          <w:b/>
          <w:color w:val="0070C0"/>
        </w:rPr>
      </w:pPr>
    </w:p>
    <w:p w:rsidR="00BB2B6B" w:rsidRDefault="00EC39D8">
      <w:pPr>
        <w:rPr>
          <w:b/>
          <w:color w:val="0070C0"/>
        </w:rPr>
      </w:pPr>
      <w:r>
        <w:rPr>
          <w:b/>
          <w:color w:val="0070C0"/>
        </w:rPr>
        <w:t>3. Hướng dẫn Sở/Phòng xem thống kê, báo cáo</w:t>
      </w:r>
    </w:p>
    <w:p w:rsidR="00BB2B6B" w:rsidRDefault="00EC39D8">
      <w:pPr>
        <w:rPr>
          <w:b/>
        </w:rPr>
      </w:pPr>
      <w:r>
        <w:rPr>
          <w:b/>
        </w:rPr>
        <w:t>Bước 1:</w:t>
      </w:r>
      <w:r>
        <w:t xml:space="preserve"> Vào menu </w:t>
      </w:r>
      <w:r>
        <w:rPr>
          <w:b/>
        </w:rPr>
        <w:t>Tổng quan</w:t>
      </w:r>
    </w:p>
    <w:p w:rsidR="00BB2B6B" w:rsidRDefault="00EC39D8">
      <w:r>
        <w:rPr>
          <w:b/>
        </w:rPr>
        <w:t xml:space="preserve">Bước 2: </w:t>
      </w:r>
      <w:r>
        <w:t>Sở/Phòng GD&amp;ĐT có thể xem dashboard thống kê kết qu</w:t>
      </w:r>
      <w:r>
        <w:t xml:space="preserve">ả tự đánh giá của các trường trên hệ thống. </w:t>
      </w:r>
    </w:p>
    <w:p w:rsidR="00BB2B6B" w:rsidRDefault="00EC39D8">
      <w:r>
        <w:rPr>
          <w:noProof/>
        </w:rPr>
        <w:drawing>
          <wp:inline distT="114300" distB="114300" distL="114300" distR="114300">
            <wp:extent cx="5759775" cy="2336800"/>
            <wp:effectExtent l="0" t="0" r="0" b="0"/>
            <wp:docPr id="11289400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B6B" w:rsidRDefault="00EC39D8">
      <w:pPr>
        <w:rPr>
          <w:b/>
          <w:color w:val="0070C0"/>
        </w:rPr>
      </w:pPr>
      <w:r>
        <w:br w:type="page"/>
      </w:r>
    </w:p>
    <w:p w:rsidR="00BB2B6B" w:rsidRDefault="00EC39D8">
      <w:pPr>
        <w:rPr>
          <w:b/>
          <w:color w:val="0070C0"/>
        </w:rPr>
      </w:pPr>
      <w:r>
        <w:rPr>
          <w:b/>
          <w:color w:val="0070C0"/>
        </w:rPr>
        <w:lastRenderedPageBreak/>
        <w:t>4. Hướng dẫn Sở/Phòng xem thống kê, báo cáo</w:t>
      </w:r>
    </w:p>
    <w:p w:rsidR="00BB2B6B" w:rsidRDefault="00EC39D8">
      <w:pPr>
        <w:rPr>
          <w:b/>
        </w:rPr>
      </w:pPr>
      <w:r>
        <w:rPr>
          <w:b/>
        </w:rPr>
        <w:t>Bước 1:</w:t>
      </w:r>
      <w:r>
        <w:t xml:space="preserve"> Vào menu </w:t>
      </w:r>
      <w:r>
        <w:rPr>
          <w:b/>
        </w:rPr>
        <w:t>Phiếu đánh giá</w:t>
      </w:r>
    </w:p>
    <w:p w:rsidR="00BB2B6B" w:rsidRDefault="00EC39D8">
      <w:r>
        <w:rPr>
          <w:b/>
        </w:rPr>
        <w:t xml:space="preserve">Bước 2: </w:t>
      </w:r>
      <w:r>
        <w:t xml:space="preserve">Sở/Phòng GD&amp;ĐT có thể xem chi tiết kết quả tự đánh giá của các trường trên hệ thống. </w:t>
      </w:r>
    </w:p>
    <w:p w:rsidR="00BB2B6B" w:rsidRDefault="00EC39D8">
      <w:pPr>
        <w:rPr>
          <w:b/>
          <w:i/>
        </w:rPr>
      </w:pPr>
      <w:r>
        <w:rPr>
          <w:b/>
          <w:i/>
        </w:rPr>
        <w:t>2.1. Màn hình Tổng quan</w:t>
      </w:r>
    </w:p>
    <w:p w:rsidR="00BB2B6B" w:rsidRDefault="00EC39D8">
      <w:pPr>
        <w:numPr>
          <w:ilvl w:val="0"/>
          <w:numId w:val="1"/>
        </w:numPr>
      </w:pPr>
      <w:r>
        <w:t>Thông tin tổn</w:t>
      </w:r>
      <w:r>
        <w:t>g quan kết quả</w:t>
      </w:r>
    </w:p>
    <w:p w:rsidR="00BB2B6B" w:rsidRDefault="00EC39D8">
      <w:r>
        <w:rPr>
          <w:noProof/>
        </w:rPr>
        <w:drawing>
          <wp:inline distT="114300" distB="114300" distL="114300" distR="114300">
            <wp:extent cx="5924368" cy="656087"/>
            <wp:effectExtent l="0" t="0" r="0" b="0"/>
            <wp:docPr id="11289400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368" cy="656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B6B" w:rsidRDefault="00EC39D8">
      <w:pPr>
        <w:numPr>
          <w:ilvl w:val="0"/>
          <w:numId w:val="3"/>
        </w:numPr>
      </w:pPr>
      <w:r>
        <w:t>Biểu đồ thống kê theo tiêu chí</w:t>
      </w:r>
    </w:p>
    <w:p w:rsidR="00BB2B6B" w:rsidRDefault="00EC39D8">
      <w:r>
        <w:rPr>
          <w:noProof/>
        </w:rPr>
        <w:drawing>
          <wp:inline distT="114300" distB="114300" distL="114300" distR="114300">
            <wp:extent cx="5963603" cy="1446008"/>
            <wp:effectExtent l="0" t="0" r="0" b="0"/>
            <wp:docPr id="11289400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603" cy="14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B6B" w:rsidRDefault="00EC39D8">
      <w:pPr>
        <w:numPr>
          <w:ilvl w:val="0"/>
          <w:numId w:val="2"/>
        </w:numPr>
      </w:pPr>
      <w:r>
        <w:t>Biểu đồ thống kê theo Phòng/trường</w:t>
      </w:r>
    </w:p>
    <w:p w:rsidR="00BB2B6B" w:rsidRDefault="00EC39D8">
      <w:r>
        <w:rPr>
          <w:noProof/>
        </w:rPr>
        <w:drawing>
          <wp:inline distT="114300" distB="114300" distL="114300" distR="114300">
            <wp:extent cx="5759775" cy="2438400"/>
            <wp:effectExtent l="0" t="0" r="0" b="0"/>
            <wp:docPr id="11289400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2B6B" w:rsidRDefault="00EC39D8">
      <w:pPr>
        <w:rPr>
          <w:b/>
          <w:i/>
        </w:rPr>
      </w:pPr>
      <w:r>
        <w:rPr>
          <w:b/>
          <w:i/>
        </w:rPr>
        <w:t>2.2. Màn hình Tổng quan</w:t>
      </w:r>
    </w:p>
    <w:p w:rsidR="00BB2B6B" w:rsidRDefault="00BB2B6B"/>
    <w:p w:rsidR="00BB2B6B" w:rsidRDefault="00EC39D8">
      <w:pPr>
        <w:rPr>
          <w:b/>
          <w:color w:val="0070C0"/>
        </w:rPr>
      </w:pPr>
      <w:r>
        <w:rPr>
          <w:b/>
          <w:color w:val="0070C0"/>
        </w:rPr>
        <w:t>5. Hướng dẫn Sở/Phòng xem Báo cáo điều hành</w:t>
      </w:r>
    </w:p>
    <w:p w:rsidR="00BB2B6B" w:rsidRDefault="00EC39D8">
      <w:pPr>
        <w:rPr>
          <w:b/>
        </w:rPr>
      </w:pPr>
      <w:r>
        <w:rPr>
          <w:b/>
        </w:rPr>
        <w:t>Bước 1:</w:t>
      </w:r>
      <w:r>
        <w:t xml:space="preserve"> Vào menu </w:t>
      </w:r>
      <w:r>
        <w:rPr>
          <w:b/>
        </w:rPr>
        <w:t>Báo cáo điều hành</w:t>
      </w:r>
    </w:p>
    <w:p w:rsidR="00BB2B6B" w:rsidRDefault="00EC39D8">
      <w:pPr>
        <w:rPr>
          <w:b/>
        </w:rPr>
      </w:pPr>
      <w:r>
        <w:rPr>
          <w:b/>
        </w:rPr>
        <w:t xml:space="preserve">Bước 2: </w:t>
      </w:r>
      <w:r>
        <w:t>Xem các biểu đồ thống kê hỗ trợ việc điều hành</w:t>
      </w:r>
      <w:r>
        <w:rPr>
          <w:b/>
        </w:rPr>
        <w:t xml:space="preserve">. </w:t>
      </w:r>
    </w:p>
    <w:sectPr w:rsidR="00BB2B6B" w:rsidSect="00BB2B6B">
      <w:headerReference w:type="default" r:id="rId14"/>
      <w:footerReference w:type="default" r:id="rId15"/>
      <w:pgSz w:w="11907" w:h="16840"/>
      <w:pgMar w:top="1134" w:right="1134" w:bottom="1134" w:left="1701" w:header="72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9D8" w:rsidRDefault="00EC39D8" w:rsidP="00BB2B6B">
      <w:pPr>
        <w:spacing w:before="0" w:after="0"/>
      </w:pPr>
      <w:r>
        <w:separator/>
      </w:r>
    </w:p>
  </w:endnote>
  <w:endnote w:type="continuationSeparator" w:id="1">
    <w:p w:rsidR="00EC39D8" w:rsidRDefault="00EC39D8" w:rsidP="00BB2B6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B6B" w:rsidRDefault="00EC39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999999"/>
        <w:sz w:val="24"/>
        <w:szCs w:val="24"/>
      </w:rPr>
    </w:pPr>
    <w:r>
      <w:rPr>
        <w:color w:val="999999"/>
        <w:sz w:val="24"/>
        <w:szCs w:val="24"/>
      </w:rPr>
      <w:t xml:space="preserve">HDSD Hệ thống Đánh giá mức độ chuyển đổi số - Cập nhật ngày 14/03/2024    |    Trang </w:t>
    </w:r>
    <w:r w:rsidR="00BB2B6B">
      <w:rPr>
        <w:color w:val="999999"/>
        <w:sz w:val="24"/>
        <w:szCs w:val="24"/>
      </w:rPr>
      <w:fldChar w:fldCharType="begin"/>
    </w:r>
    <w:r>
      <w:rPr>
        <w:color w:val="999999"/>
        <w:sz w:val="24"/>
        <w:szCs w:val="24"/>
      </w:rPr>
      <w:instrText>PAGE</w:instrText>
    </w:r>
    <w:r w:rsidR="00B23D45">
      <w:rPr>
        <w:color w:val="999999"/>
        <w:sz w:val="24"/>
        <w:szCs w:val="24"/>
      </w:rPr>
      <w:fldChar w:fldCharType="separate"/>
    </w:r>
    <w:r w:rsidR="00B23D45">
      <w:rPr>
        <w:noProof/>
        <w:color w:val="999999"/>
        <w:sz w:val="24"/>
        <w:szCs w:val="24"/>
      </w:rPr>
      <w:t>1</w:t>
    </w:r>
    <w:r w:rsidR="00BB2B6B">
      <w:rPr>
        <w:color w:val="999999"/>
        <w:sz w:val="24"/>
        <w:szCs w:val="24"/>
      </w:rPr>
      <w:fldChar w:fldCharType="end"/>
    </w:r>
    <w:r>
      <w:rPr>
        <w:color w:val="999999"/>
        <w:sz w:val="24"/>
        <w:szCs w:val="24"/>
      </w:rPr>
      <w:t>/</w:t>
    </w:r>
    <w:r>
      <w:rPr>
        <w:color w:val="999999"/>
        <w:sz w:val="24"/>
        <w:szCs w:val="24"/>
      </w:rPr>
      <w:t>3</w:t>
    </w:r>
  </w:p>
  <w:p w:rsidR="00BB2B6B" w:rsidRDefault="00BB2B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9D8" w:rsidRDefault="00EC39D8" w:rsidP="00BB2B6B">
      <w:pPr>
        <w:spacing w:before="0" w:after="0"/>
      </w:pPr>
      <w:r>
        <w:separator/>
      </w:r>
    </w:p>
  </w:footnote>
  <w:footnote w:type="continuationSeparator" w:id="1">
    <w:p w:rsidR="00EC39D8" w:rsidRDefault="00EC39D8" w:rsidP="00BB2B6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B6B" w:rsidRDefault="00EC39D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5372100</wp:posOffset>
          </wp:positionH>
          <wp:positionV relativeFrom="paragraph">
            <wp:posOffset>133350</wp:posOffset>
          </wp:positionV>
          <wp:extent cx="458153" cy="458153"/>
          <wp:effectExtent l="0" t="0" r="0" b="0"/>
          <wp:wrapNone/>
          <wp:docPr id="11289400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8153" cy="458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5" w:type="dxa"/>
      <w:tblBorders>
        <w:top w:val="nil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8130"/>
      <w:gridCol w:w="945"/>
    </w:tblGrid>
    <w:tr w:rsidR="00BB2B6B">
      <w:trPr>
        <w:cantSplit/>
        <w:tblHeader/>
      </w:trPr>
      <w:tc>
        <w:tcPr>
          <w:tcW w:w="8130" w:type="dxa"/>
          <w:tcBorders>
            <w:right w:val="single" w:sz="4" w:space="0" w:color="D9D9D9"/>
          </w:tcBorders>
        </w:tcPr>
        <w:p w:rsidR="00BB2B6B" w:rsidRDefault="00EC3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HỆ THỐNG ĐÁNH GIÁ MỨC ĐỘ CHUYỂN ĐỔI SỐ</w:t>
          </w:r>
        </w:p>
        <w:p w:rsidR="00BB2B6B" w:rsidRDefault="00EC39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/>
            <w:rPr>
              <w:b/>
              <w:color w:val="000000"/>
              <w:sz w:val="32"/>
              <w:szCs w:val="32"/>
            </w:rPr>
          </w:pPr>
          <w:r>
            <w:rPr>
              <w:b/>
              <w:color w:val="000000"/>
              <w:sz w:val="24"/>
              <w:szCs w:val="24"/>
            </w:rPr>
            <w:t>TÀI LIỆU HƯỚNG DẪN SỬ DỤNG</w:t>
          </w:r>
        </w:p>
      </w:tc>
      <w:tc>
        <w:tcPr>
          <w:tcW w:w="945" w:type="dxa"/>
          <w:tcBorders>
            <w:top w:val="nil"/>
            <w:left w:val="single" w:sz="4" w:space="0" w:color="D9D9D9"/>
            <w:bottom w:val="nil"/>
          </w:tcBorders>
        </w:tcPr>
        <w:p w:rsidR="00BB2B6B" w:rsidRDefault="00BB2B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  <w:sz w:val="32"/>
              <w:szCs w:val="32"/>
            </w:rPr>
          </w:pPr>
        </w:p>
      </w:tc>
    </w:tr>
  </w:tbl>
  <w:p w:rsidR="00BB2B6B" w:rsidRDefault="00EC39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58"/>
      </w:tabs>
      <w:rPr>
        <w:color w:val="000000"/>
        <w:sz w:val="32"/>
        <w:szCs w:val="32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12701</wp:posOffset>
            </wp:positionH>
            <wp:positionV relativeFrom="paragraph">
              <wp:posOffset>50800</wp:posOffset>
            </wp:positionV>
            <wp:extent cx="0" cy="12700"/>
            <wp:effectExtent b="0" l="0" r="0" t="0"/>
            <wp:wrapNone/>
            <wp:docPr id="1128940013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2435160" y="3780000"/>
                      <a:ext cx="5821680" cy="0"/>
                    </a:xfrm>
                    <a:prstGeom prst="straightConnector1">
                      <a:avLst/>
                    </a:prstGeom>
                    <a:noFill/>
                    <a:ln cap="flat" cmpd="sng" w="9525">
                      <a:solidFill>
                        <a:schemeClr val="accent3"/>
                      </a:solidFill>
                      <a:prstDash val="solid"/>
                      <a:miter lim="800000"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12701</wp:posOffset>
              </wp:positionH>
              <wp:positionV relativeFrom="paragraph">
                <wp:posOffset>50800</wp:posOffset>
              </wp:positionV>
              <wp:extent cx="0" cy="12700"/>
              <wp:effectExtent l="0" t="0" r="0" b="0"/>
              <wp:wrapNone/>
              <wp:docPr id="1128940013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568E4"/>
    <w:multiLevelType w:val="multilevel"/>
    <w:tmpl w:val="8D7EC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6407DA3"/>
    <w:multiLevelType w:val="multilevel"/>
    <w:tmpl w:val="50C85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61E2EBF"/>
    <w:multiLevelType w:val="multilevel"/>
    <w:tmpl w:val="36D60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B6B"/>
    <w:rsid w:val="00B23D45"/>
    <w:rsid w:val="00BB2B6B"/>
    <w:rsid w:val="00EC3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0B"/>
    <w:rPr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0B"/>
    <w:pPr>
      <w:outlineLvl w:val="0"/>
    </w:pPr>
    <w:rPr>
      <w:b/>
      <w:color w:val="4472C4" w:themeColor="accen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0B"/>
    <w:pPr>
      <w:outlineLvl w:val="1"/>
    </w:pPr>
    <w:rPr>
      <w:b/>
      <w:color w:val="4472C4" w:themeColor="accent1"/>
    </w:rPr>
  </w:style>
  <w:style w:type="paragraph" w:styleId="Heading3">
    <w:name w:val="heading 3"/>
    <w:basedOn w:val="normal0"/>
    <w:next w:val="normal0"/>
    <w:rsid w:val="00BB2B6B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0"/>
    <w:next w:val="normal0"/>
    <w:rsid w:val="00BB2B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2B6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B2B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2B6B"/>
  </w:style>
  <w:style w:type="paragraph" w:styleId="Title">
    <w:name w:val="Title"/>
    <w:basedOn w:val="normal0"/>
    <w:next w:val="normal0"/>
    <w:rsid w:val="00BB2B6B"/>
    <w:pPr>
      <w:keepNext/>
      <w:keepLines/>
      <w:spacing w:before="48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C2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B3B"/>
    <w:pPr>
      <w:ind w:left="720"/>
      <w:contextualSpacing/>
    </w:pPr>
  </w:style>
  <w:style w:type="table" w:styleId="TableGrid">
    <w:name w:val="Table Grid"/>
    <w:basedOn w:val="TableNormal"/>
    <w:uiPriority w:val="39"/>
    <w:rsid w:val="00E6633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A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2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A5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320B"/>
    <w:rPr>
      <w:rFonts w:ascii="Times New Roman" w:eastAsia="Times New Roman" w:hAnsi="Times New Roman" w:cs="Times New Roman"/>
      <w:b/>
      <w:color w:val="4472C4" w:themeColor="accent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320B"/>
    <w:rPr>
      <w:rFonts w:ascii="Times New Roman" w:eastAsia="Times New Roman" w:hAnsi="Times New Roman" w:cs="Times New Roman"/>
      <w:b/>
      <w:color w:val="4472C4" w:themeColor="accent1"/>
      <w:kern w:val="0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7A0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BB2B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B2B6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D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45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ti.hcm.edu.vn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Y4C9NRDHaRMU8b6OOSxtprlfg==">CgMxLjA4AHIhMVdudGdjelhWUFlENWhVZlh3OV9yeUNKX0JVOXE3eWJT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Hoài Sơn</dc:creator>
  <cp:lastModifiedBy>MERCURY</cp:lastModifiedBy>
  <cp:revision>2</cp:revision>
  <dcterms:created xsi:type="dcterms:W3CDTF">2024-03-19T06:57:00Z</dcterms:created>
  <dcterms:modified xsi:type="dcterms:W3CDTF">2024-03-19T06:57:00Z</dcterms:modified>
</cp:coreProperties>
</file>