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992.1259842519685" w:firstLine="0"/>
        <w:rPr/>
      </w:pPr>
      <w:bookmarkStart w:colFirst="0" w:colLast="0" w:name="_rlrsql7ljcmy" w:id="0"/>
      <w:bookmarkEnd w:id="0"/>
      <w:r w:rsidDel="00000000" w:rsidR="00000000" w:rsidRPr="00000000">
        <w:rPr>
          <w:rtl w:val="0"/>
        </w:rPr>
        <w:t xml:space="preserve">Bối cảnh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Paper 3 : Trước năm 1979, việc chẩn đoán và phân loại bệnh đái tháo đường </w:t>
      </w:r>
      <w:r w:rsidDel="00000000" w:rsidR="00000000" w:rsidRPr="00000000">
        <w:rPr>
          <w:b w:val="1"/>
          <w:rtl w:val="0"/>
        </w:rPr>
        <w:t xml:space="preserve">không thống nhất</w:t>
      </w:r>
      <w:r w:rsidDel="00000000" w:rsidR="00000000" w:rsidRPr="00000000">
        <w:rPr>
          <w:rtl w:val="0"/>
        </w:rPr>
        <w:t xml:space="preserve">, mỗi bệnh viện và quốc gia dùng tiêu chuẩn khác nhau (liều glucose khác, cách tính khác).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Điều này gây </w:t>
      </w:r>
      <w:r w:rsidDel="00000000" w:rsidR="00000000" w:rsidRPr="00000000">
        <w:rPr>
          <w:b w:val="1"/>
          <w:rtl w:val="0"/>
        </w:rPr>
        <w:t xml:space="preserve">khó khăn cho nghiên cứu dịch tễ và so sánh quốc tế</w:t>
      </w:r>
      <w:r w:rsidDel="00000000" w:rsidR="00000000" w:rsidRPr="00000000">
        <w:rPr>
          <w:rtl w:val="0"/>
        </w:rPr>
        <w:t xml:space="preserve">, thậm chí gây lúng túng trong điều trị lâm sàng.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Vì vậy, Viện Y tế Quốc gia Mỹ (NIH) đã thành lập </w:t>
      </w:r>
      <w:r w:rsidDel="00000000" w:rsidR="00000000" w:rsidRPr="00000000">
        <w:rPr>
          <w:b w:val="1"/>
          <w:rtl w:val="0"/>
        </w:rPr>
        <w:t xml:space="preserve">National Diabetes Data Group (NDDG)</w:t>
      </w:r>
      <w:r w:rsidDel="00000000" w:rsidR="00000000" w:rsidRPr="00000000">
        <w:rPr>
          <w:rtl w:val="0"/>
        </w:rPr>
        <w:t xml:space="preserve"> để xây dựng một hệ thống chuẩn hóa.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Paper 1 : Sau 20 năm, nhiều nghiên cứu mới cho thấy </w:t>
      </w:r>
      <w:r w:rsidDel="00000000" w:rsidR="00000000" w:rsidRPr="00000000">
        <w:rPr>
          <w:b w:val="1"/>
          <w:rtl w:val="0"/>
        </w:rPr>
        <w:t xml:space="preserve">ngưỡng chẩn đoán 1979 chưa tối ưu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FPG 140 mg/dl có thể bỏ sót nhiều ca bệnh sớm.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nghiên cứu về biến chứng (nhất là bệnh võng mạc) cho thấy ngưỡng </w:t>
      </w:r>
      <w:r w:rsidDel="00000000" w:rsidR="00000000" w:rsidRPr="00000000">
        <w:rPr>
          <w:b w:val="1"/>
          <w:rtl w:val="0"/>
        </w:rPr>
        <w:t xml:space="preserve">126 mg/dl (7.0 mmol/L)</w:t>
      </w:r>
      <w:r w:rsidDel="00000000" w:rsidR="00000000" w:rsidRPr="00000000">
        <w:rPr>
          <w:rtl w:val="0"/>
        </w:rPr>
        <w:t xml:space="preserve"> hợp lý hơn.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Song song đó, khái niệm “Metabolic Syndrome” bắt đầu nổi lên, nhấn mạnh </w:t>
      </w:r>
      <w:r w:rsidDel="00000000" w:rsidR="00000000" w:rsidRPr="00000000">
        <w:rPr>
          <w:b w:val="1"/>
          <w:rtl w:val="0"/>
        </w:rPr>
        <w:t xml:space="preserve">mối liên hệ giữa kháng insulin, béo phì, tăng huyết áp, và tim mạch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 tổ chức hội nghị quốc tế (London, 1996) → xuất bản báo cáo 1999.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-992.1259842519685" w:firstLine="0"/>
        <w:rPr/>
      </w:pPr>
      <w:bookmarkStart w:colFirst="0" w:colLast="0" w:name="_sbt44n1hjp5z" w:id="1"/>
      <w:bookmarkEnd w:id="1"/>
      <w:r w:rsidDel="00000000" w:rsidR="00000000" w:rsidRPr="00000000">
        <w:rPr>
          <w:rtl w:val="0"/>
        </w:rPr>
        <w:t xml:space="preserve">Tóm tắt section 4 và 5 Paper 1 : WHO 1999</w:t>
      </w:r>
    </w:p>
    <w:p w:rsidR="00000000" w:rsidDel="00000000" w:rsidP="00000000" w:rsidRDefault="00000000" w:rsidRPr="00000000" w14:paraId="0000000D">
      <w:pPr>
        <w:pStyle w:val="Heading2"/>
        <w:rPr>
          <w:sz w:val="36"/>
          <w:szCs w:val="36"/>
        </w:rPr>
      </w:pPr>
      <w:bookmarkStart w:colFirst="0" w:colLast="0" w:name="_bv512vuxpocp" w:id="2"/>
      <w:bookmarkEnd w:id="2"/>
      <w:r w:rsidDel="00000000" w:rsidR="00000000" w:rsidRPr="00000000">
        <w:rPr>
          <w:sz w:val="36"/>
          <w:szCs w:val="36"/>
          <w:rtl w:val="0"/>
        </w:rPr>
        <w:t xml:space="preserve">4. Phân giai đoạn lâm sàng của đái tháo đường và các mức dung nạp glucose khác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h24kfbb5cw5y" w:id="3"/>
      <w:bookmarkEnd w:id="3"/>
      <w:r w:rsidDel="00000000" w:rsidR="00000000" w:rsidRPr="00000000">
        <w:rPr>
          <w:rtl w:val="0"/>
        </w:rPr>
        <w:t xml:space="preserve">4.1 Đái tháo đường Mellitus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Cần insulin để sinh tồn (Survival)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Cần insulin để kiểm soát (Control)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cần Insulin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→ EDA: có thể nhóm bệnh nhân theo glucose + Insulin để xem có xuất hiện 3 pattern giống WHO 1999 không ?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yellow"/>
          <w:rtl w:val="0"/>
        </w:rPr>
        <w:t xml:space="preserve">khi huấn luyện có thể tạo thêm feature mới từ Insulin và glucose để tăng sức mạnh mô hình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4jkf8hts3vj" w:id="4"/>
      <w:bookmarkEnd w:id="4"/>
      <w:r w:rsidDel="00000000" w:rsidR="00000000" w:rsidRPr="00000000">
        <w:rPr>
          <w:rtl w:val="0"/>
        </w:rPr>
        <w:t xml:space="preserve">4.2 Rối loạn Điều tiết Glucose(Impaired Glucose Regulation)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Rối loạn Dung nạp Glucose(IGT) : là 1 giai đoạn không phải 1 loại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Rối loạn Đường huyết lúc đói (IFG) : 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FPG: &gt;= 6.1 mmol/l và &lt;7.0 mmol/l (Plasma)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Chỉ số nguy cơ cho DM và bệnh tim mạch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→Có thể thêm </w:t>
      </w:r>
      <w:r w:rsidDel="00000000" w:rsidR="00000000" w:rsidRPr="00000000">
        <w:rPr>
          <w:b w:val="1"/>
          <w:rtl w:val="0"/>
        </w:rPr>
        <w:t xml:space="preserve">label phụ hoặc feature gợi ý “prediabetes”</w:t>
      </w:r>
      <w:r w:rsidDel="00000000" w:rsidR="00000000" w:rsidRPr="00000000">
        <w:rPr>
          <w:rtl w:val="0"/>
        </w:rPr>
        <w:t xml:space="preserve"> (ví dụ: flag nếu glucose trong khoảng 110–125).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7cjbacbblq0" w:id="5"/>
      <w:bookmarkEnd w:id="5"/>
      <w:r w:rsidDel="00000000" w:rsidR="00000000" w:rsidRPr="00000000">
        <w:rPr>
          <w:rtl w:val="0"/>
        </w:rPr>
        <w:t xml:space="preserve">4.3 Đường huyết bình thường (Normoglycemia)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FPG&lt;6.1 mmol/l(Plasma)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glucose lúc đói bình thường không đảm bảo 100% khỏe mạnh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quá trình bệnh lý có thể đã bắt đầu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Có cột Glucose(OGTT 2h)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→1.Lọc những người có glucose &lt; 110 mg -&gt;nhóm “normoglycemia”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 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2.</w:t>
        </w:r>
      </w:hyperlink>
      <w:r w:rsidDel="00000000" w:rsidR="00000000" w:rsidRPr="00000000">
        <w:rPr>
          <w:highlight w:val="yellow"/>
          <w:rtl w:val="0"/>
        </w:rPr>
        <w:t xml:space="preserve">Kiểm tra trong nhóm còn các yếu tố nguy cơ khác (BMI,tuổi ,pedigree,insulin) có bất thường không ?</w:t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EDA: cross-check BMI,Insulin,Pedigree , bao nhiêu % bệnh nhân có glucose &lt;110 -&gt;outcome=1</w:t>
      </w:r>
    </w:p>
    <w:p w:rsidR="00000000" w:rsidDel="00000000" w:rsidP="00000000" w:rsidRDefault="00000000" w:rsidRPr="00000000" w14:paraId="00000023">
      <w:pPr>
        <w:pStyle w:val="Heading2"/>
        <w:rPr>
          <w:sz w:val="36"/>
          <w:szCs w:val="36"/>
        </w:rPr>
      </w:pPr>
      <w:bookmarkStart w:colFirst="0" w:colLast="0" w:name="_8tq76ip80xg" w:id="6"/>
      <w:bookmarkEnd w:id="6"/>
      <w:r w:rsidDel="00000000" w:rsidR="00000000" w:rsidRPr="00000000">
        <w:rPr>
          <w:sz w:val="36"/>
          <w:szCs w:val="36"/>
          <w:rtl w:val="0"/>
        </w:rPr>
        <w:t xml:space="preserve">5. Các loại hình theo căn nguyên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(Xem thêm mục 7 và Bảng 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Phân loại dựa vào nguyên nhân bệnh,khác với phân giai đoạn lâm sàng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mt2yx4yzbfqq" w:id="7"/>
      <w:bookmarkEnd w:id="7"/>
      <w:r w:rsidDel="00000000" w:rsidR="00000000" w:rsidRPr="00000000">
        <w:rPr>
          <w:rtl w:val="0"/>
        </w:rPr>
        <w:t xml:space="preserve">5.1 Loại 1 (Type 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Type 1 = thiếu insulin tuyệt đối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rtl w:val="0"/>
        </w:rPr>
        <w:t xml:space="preserve">phá huỷ tế bào beta</w:t>
      </w:r>
      <w:r w:rsidDel="00000000" w:rsidR="00000000" w:rsidRPr="00000000">
        <w:rPr>
          <w:rtl w:val="0"/>
        </w:rPr>
        <w:t xml:space="preserve"> → buộc phải tiêm insulin để sống.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Nguyên nhân chính: </w:t>
      </w:r>
      <w:r w:rsidDel="00000000" w:rsidR="00000000" w:rsidRPr="00000000">
        <w:rPr>
          <w:b w:val="1"/>
          <w:rtl w:val="0"/>
        </w:rPr>
        <w:t xml:space="preserve">tự miễn dịch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auto immune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có kháng thể (anti-GAD, islet cell Ab, anti-insulin Ab).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Một số trường hợp </w:t>
      </w:r>
      <w:r w:rsidDel="00000000" w:rsidR="00000000" w:rsidRPr="00000000">
        <w:rPr>
          <w:b w:val="1"/>
          <w:rtl w:val="0"/>
        </w:rPr>
        <w:t xml:space="preserve">không do tự miễn</w:t>
      </w:r>
      <w:r w:rsidDel="00000000" w:rsidR="00000000" w:rsidRPr="00000000">
        <w:rPr>
          <w:rtl w:val="0"/>
        </w:rPr>
        <w:t xml:space="preserve"> (idiopathic type 1), thường gặp hơn ở người không phải da trắng.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Phát hiện: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thể </w:t>
      </w:r>
      <w:r w:rsidDel="00000000" w:rsidR="00000000" w:rsidRPr="00000000">
        <w:rPr>
          <w:b w:val="1"/>
          <w:rtl w:val="0"/>
        </w:rPr>
        <w:t xml:space="preserve">trước khi bệnh phát</w:t>
      </w:r>
      <w:r w:rsidDel="00000000" w:rsidR="00000000" w:rsidRPr="00000000">
        <w:rPr>
          <w:rtl w:val="0"/>
        </w:rPr>
        <w:t xml:space="preserve"> (qua xét nghiệm kháng thể).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Nhưng trong thực hành, xét nghiệm kháng thể chỉ có ở một số bệnh viện lớn.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0dfwlddk2xd" w:id="8"/>
      <w:bookmarkEnd w:id="8"/>
      <w:r w:rsidDel="00000000" w:rsidR="00000000" w:rsidRPr="00000000">
        <w:rPr>
          <w:rtl w:val="0"/>
        </w:rPr>
        <w:t xml:space="preserve">5.2 Loại 2(Type 2)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Type 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Phổ biến nhất</w:t>
      </w:r>
      <w:r w:rsidDel="00000000" w:rsidR="00000000" w:rsidRPr="00000000">
        <w:rPr>
          <w:rtl w:val="0"/>
        </w:rPr>
        <w:t xml:space="preserve"> (~90–95% bệnh nhân).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kháng insulin</w:t>
      </w:r>
      <w:r w:rsidDel="00000000" w:rsidR="00000000" w:rsidRPr="00000000">
        <w:rPr>
          <w:rtl w:val="0"/>
        </w:rPr>
        <w:t xml:space="preserve"> (cơ thể có insulin nhưng không sử dụng được hiệu quả) + </w:t>
      </w:r>
      <w:r w:rsidDel="00000000" w:rsidR="00000000" w:rsidRPr="00000000">
        <w:rPr>
          <w:b w:val="1"/>
          <w:rtl w:val="0"/>
        </w:rPr>
        <w:t xml:space="preserve">giảm tiết insulin</w:t>
      </w:r>
      <w:r w:rsidDel="00000000" w:rsidR="00000000" w:rsidRPr="00000000">
        <w:rPr>
          <w:rtl w:val="0"/>
        </w:rPr>
        <w:t xml:space="preserve"> (tuyến tụy không sản xuất đủ).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 hai yếu tố thường tồn tại cùng lúc → dẫn tới tăng đường huyết.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Nguyên nhân gốc rễ chưa biết rõ (có thể do di truyền + môi trường + béo phì).</w:t>
      </w:r>
    </w:p>
    <w:p w:rsidR="00000000" w:rsidDel="00000000" w:rsidP="00000000" w:rsidRDefault="00000000" w:rsidRPr="00000000" w14:paraId="00000034">
      <w:pPr>
        <w:rPr>
          <w:color w:val="47484c"/>
          <w:highlight w:val="yellow"/>
        </w:rPr>
      </w:pPr>
      <w:r w:rsidDel="00000000" w:rsidR="00000000" w:rsidRPr="00000000">
        <w:rPr>
          <w:color w:val="47484c"/>
          <w:highlight w:val="yellow"/>
          <w:rtl w:val="0"/>
        </w:rPr>
        <w:t xml:space="preserve">→ Trong dataset PIMA, hầu hết bệnh nhân được gán nhãn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Outcome=1</w:t>
      </w:r>
      <w:r w:rsidDel="00000000" w:rsidR="00000000" w:rsidRPr="00000000">
        <w:rPr>
          <w:color w:val="47484c"/>
          <w:highlight w:val="yellow"/>
          <w:rtl w:val="0"/>
        </w:rPr>
        <w:t xml:space="preserve"> thực chất là </w:t>
      </w:r>
      <w:r w:rsidDel="00000000" w:rsidR="00000000" w:rsidRPr="00000000">
        <w:rPr>
          <w:b w:val="1"/>
          <w:color w:val="47484c"/>
          <w:highlight w:val="yellow"/>
          <w:rtl w:val="0"/>
        </w:rPr>
        <w:t xml:space="preserve">Type 2</w:t>
      </w:r>
      <w:r w:rsidDel="00000000" w:rsidR="00000000" w:rsidRPr="00000000">
        <w:rPr>
          <w:color w:val="47484c"/>
          <w:highlight w:val="yellow"/>
          <w:rtl w:val="0"/>
        </w:rPr>
        <w:t xml:space="preserve"> (vì đây là người trưởng thành, có yếu tố nguy cơ: BMI, tuổi, mang thai nhiều lần…).</w:t>
        <w:br w:type="textWrapping"/>
      </w:r>
    </w:p>
    <w:p w:rsidR="00000000" w:rsidDel="00000000" w:rsidP="00000000" w:rsidRDefault="00000000" w:rsidRPr="00000000" w14:paraId="00000035">
      <w:pPr>
        <w:rPr>
          <w:color w:val="47484c"/>
          <w:highlight w:val="yellow"/>
        </w:rPr>
      </w:pPr>
      <w:r w:rsidDel="00000000" w:rsidR="00000000" w:rsidRPr="00000000">
        <w:rPr>
          <w:color w:val="47484c"/>
          <w:highlight w:val="yellow"/>
          <w:rtl w:val="0"/>
        </w:rPr>
        <w:t xml:space="preserve">Các feature li</w:t>
      </w:r>
      <w:r w:rsidDel="00000000" w:rsidR="00000000" w:rsidRPr="00000000">
        <w:rPr>
          <w:color w:val="47484c"/>
          <w:highlight w:val="yellow"/>
          <w:rtl w:val="0"/>
        </w:rPr>
        <w:t xml:space="preserve">ên quan: </w:t>
      </w:r>
      <w:r w:rsidDel="00000000" w:rsidR="00000000" w:rsidRPr="00000000">
        <w:rPr>
          <w:b w:val="1"/>
          <w:color w:val="47484c"/>
          <w:highlight w:val="yellow"/>
          <w:rtl w:val="0"/>
        </w:rPr>
        <w:t xml:space="preserve">BMI, Age, </w:t>
      </w:r>
      <w:r w:rsidDel="00000000" w:rsidR="00000000" w:rsidRPr="00000000">
        <w:rPr>
          <w:b w:val="1"/>
          <w:color w:val="47484c"/>
          <w:highlight w:val="yellow"/>
          <w:rtl w:val="0"/>
        </w:rPr>
        <w:t xml:space="preserve">DiabetesPedigreeFunction</w:t>
      </w:r>
      <w:r w:rsidDel="00000000" w:rsidR="00000000" w:rsidRPr="00000000">
        <w:rPr>
          <w:color w:val="47484c"/>
          <w:highlight w:val="yellow"/>
          <w:rtl w:val="0"/>
        </w:rPr>
        <w:t xml:space="preserve"> (di truyền) → đặc trưng cho Type 2.</w:t>
      </w:r>
      <w:r w:rsidDel="00000000" w:rsidR="00000000" w:rsidRPr="00000000">
        <w:rPr>
          <w:color w:val="47484c"/>
          <w:shd w:fill="edeffa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7484c"/>
          <w:sz w:val="21"/>
          <w:szCs w:val="21"/>
          <w:highlight w:val="yellow"/>
        </w:rPr>
      </w:pPr>
      <w:r w:rsidDel="00000000" w:rsidR="00000000" w:rsidRPr="00000000">
        <w:rPr>
          <w:color w:val="47484c"/>
          <w:highlight w:val="yellow"/>
          <w:rtl w:val="0"/>
        </w:rPr>
        <w:t xml:space="preserve">Trong EDA, có thể so sánh: nhóm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Outcome=1</w:t>
      </w:r>
      <w:r w:rsidDel="00000000" w:rsidR="00000000" w:rsidRPr="00000000">
        <w:rPr>
          <w:color w:val="47484c"/>
          <w:highlight w:val="yellow"/>
          <w:rtl w:val="0"/>
        </w:rPr>
        <w:t xml:space="preserve"> thường có BMI, tuổi cao hơn → đúng với mô tả Type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idazuxnzq1u" w:id="9"/>
      <w:bookmarkEnd w:id="9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b w:val="1"/>
          <w:rtl w:val="0"/>
        </w:rPr>
        <w:t xml:space="preserve">Other specific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Hiếm gặp.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rtl w:val="0"/>
        </w:rPr>
        <w:t xml:space="preserve">nguyên nhân cụ thể</w:t>
      </w:r>
      <w:r w:rsidDel="00000000" w:rsidR="00000000" w:rsidRPr="00000000">
        <w:rPr>
          <w:rtl w:val="0"/>
        </w:rPr>
        <w:t xml:space="preserve"> (ví dụ bệnh tụy, thuốc, nội tiết, di truyền).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WHO 1999 gom các loại này thành nhóm riêng, thay vì “malnutrition-related diabetes” như trước.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566.9291338582677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.k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