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83AA0">
      <w:pPr>
        <w:spacing w:after="40"/>
        <w:jc w:val="center"/>
        <w:rPr>
          <w:rFonts w:hint="default" w:ascii="Times New Roman" w:hAnsi="Times New Roman" w:cs="Times New Roman"/>
        </w:rPr>
      </w:pPr>
      <w:r>
        <w:rPr>
          <w:rFonts w:hint="default" w:ascii="Times New Roman" w:hAnsi="Times New Roman" w:cs="Times New Roman"/>
          <w:b/>
          <w:bCs/>
          <w:sz w:val="30"/>
          <w:szCs w:val="30"/>
        </w:rPr>
        <w:t>TÀI LIỆU ĐẶC TẢ KỸ THUẬT</w:t>
      </w:r>
    </w:p>
    <w:p w14:paraId="644DE3ED">
      <w:pPr>
        <w:spacing w:after="40"/>
        <w:jc w:val="center"/>
        <w:rPr>
          <w:rFonts w:hint="default" w:ascii="Times New Roman" w:hAnsi="Times New Roman" w:cs="Times New Roman"/>
        </w:rPr>
      </w:pPr>
      <w:r>
        <w:rPr>
          <w:rFonts w:hint="default" w:ascii="Times New Roman" w:hAnsi="Times New Roman" w:cs="Times New Roman"/>
          <w:b/>
          <w:bCs/>
          <w:sz w:val="26"/>
          <w:szCs w:val="26"/>
        </w:rPr>
        <w:t>Tháng 2: Mở rộng TK-MLHUI cho Dữ liệu không chắc chắn</w:t>
      </w:r>
    </w:p>
    <w:p w14:paraId="4CD209FC">
      <w:pPr>
        <w:spacing w:after="40"/>
        <w:jc w:val="center"/>
        <w:rPr>
          <w:rFonts w:hint="default" w:ascii="Times New Roman" w:hAnsi="Times New Roman" w:cs="Times New Roman"/>
        </w:rPr>
      </w:pPr>
      <w:r>
        <w:rPr>
          <w:rFonts w:hint="default" w:ascii="Times New Roman" w:hAnsi="Times New Roman" w:cs="Times New Roman"/>
          <w:i/>
          <w:iCs/>
          <w:sz w:val="22"/>
          <w:szCs w:val="22"/>
        </w:rPr>
        <w:t>(Đề xuất thuật toán U-TK-MLHUI — Uncertain Top-k Multi-Level High Utility Itemset Mining)</w:t>
      </w:r>
    </w:p>
    <w:p w14:paraId="667F6493">
      <w:pPr>
        <w:spacing w:after="120"/>
        <w:rPr>
          <w:rFonts w:hint="default" w:ascii="Times New Roman" w:hAnsi="Times New Roman" w:cs="Times New Roman"/>
          <w:b w:val="0"/>
          <w:bCs w:val="0"/>
          <w:i w:val="0"/>
          <w:iCs w:val="0"/>
          <w:sz w:val="22"/>
          <w:szCs w:val="22"/>
        </w:rPr>
      </w:pPr>
    </w:p>
    <w:p w14:paraId="4480DB8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Tài liệu này tổng hợp phần lý thuyết đã hoàn thành trong Tháng 2 của lộ trình nghiên cứu, mở rộng thuật toán nền TK-MLHUI (Nguyen, Tung &amp; Vo, 2025, Knowledge-Based Systems 316) sang bối cảnh dữ liệu không chắc chắn (uncertain data), theo Mục tiêu 2–3 của đề tài. Mỗi định nghĩa/tính chất mở rộng dưới đây được trình bày ngay sau công thức gốc tương ứng trong bài báo, để tiện đối chiếu trực tiếp, kèm một dòng diễn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ải bằng lời cho công thức mới.</w:t>
      </w:r>
    </w:p>
    <w:p w14:paraId="3A7C3202">
      <w:pPr>
        <w:pStyle w:val="2"/>
        <w:spacing w:before="300" w:after="150"/>
        <w:rPr>
          <w:rFonts w:hint="default" w:ascii="Times New Roman" w:hAnsi="Times New Roman" w:cs="Times New Roman"/>
        </w:rPr>
      </w:pPr>
      <w:r>
        <w:rPr>
          <w:rFonts w:hint="default" w:ascii="Times New Roman" w:hAnsi="Times New Roman" w:cs="Times New Roman"/>
        </w:rPr>
        <w:t>Bảng chú thích ký hiệu</w:t>
      </w:r>
    </w:p>
    <w:p w14:paraId="60466189">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Quy tắc chung: ký hiệu gốc của bài báo (u, lu, su, GTWU, re, TU…)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ữ nguyên; ký hiệu mở rộng trong tài liệu này thêm tiền tố "E" ở đầu để chỉ phiên bản kỳ vọng (Expected) của đại lượng gốc cùng tên — ví dụ u → EU, lu → Elu, su → Esu, GTWU → EGTWU, re → Ere, TU → ETU.</w:t>
      </w:r>
    </w:p>
    <w:tbl>
      <w:tblPr>
        <w:tblStyle w:val="9"/>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2400"/>
        <w:gridCol w:w="6960"/>
      </w:tblGrid>
      <w:tr w14:paraId="5096327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DDEBF7"/>
            <w:tcMar>
              <w:top w:w="80" w:type="dxa"/>
              <w:left w:w="120" w:type="dxa"/>
              <w:bottom w:w="80" w:type="dxa"/>
              <w:right w:w="120" w:type="dxa"/>
            </w:tcMar>
          </w:tcPr>
          <w:p w14:paraId="73074768">
            <w:pPr>
              <w:rPr>
                <w:rFonts w:hint="default" w:ascii="Times New Roman" w:hAnsi="Times New Roman" w:cs="Times New Roman"/>
              </w:rPr>
            </w:pPr>
            <w:r>
              <w:rPr>
                <w:rFonts w:hint="default" w:ascii="Times New Roman" w:hAnsi="Times New Roman" w:cs="Times New Roman"/>
                <w:b/>
                <w:bCs/>
                <w:sz w:val="21"/>
                <w:szCs w:val="21"/>
              </w:rPr>
              <w:t>Ký hiệu</w:t>
            </w:r>
          </w:p>
        </w:tc>
        <w:tc>
          <w:tcPr>
            <w:tcW w:w="6960" w:type="dxa"/>
            <w:shd w:val="clear" w:color="auto" w:fill="DDEBF7"/>
            <w:tcMar>
              <w:top w:w="80" w:type="dxa"/>
              <w:left w:w="120" w:type="dxa"/>
              <w:bottom w:w="80" w:type="dxa"/>
              <w:right w:w="120" w:type="dxa"/>
            </w:tcMar>
          </w:tcPr>
          <w:p w14:paraId="4E5A23A4">
            <w:pPr>
              <w:rPr>
                <w:rFonts w:hint="default" w:ascii="Times New Roman" w:hAnsi="Times New Roman" w:cs="Times New Roman"/>
              </w:rPr>
            </w:pPr>
            <w:r>
              <w:rPr>
                <w:rFonts w:hint="default" w:ascii="Times New Roman" w:hAnsi="Times New Roman" w:cs="Times New Roman"/>
                <w:b/>
                <w:bCs/>
                <w:sz w:val="21"/>
                <w:szCs w:val="21"/>
              </w:rPr>
              <w:t>Ý nghĩa</w:t>
            </w:r>
          </w:p>
        </w:tc>
      </w:tr>
      <w:tr w14:paraId="4F1222B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4DEC363B">
            <w:pPr>
              <w:rPr>
                <w:rFonts w:hint="default" w:ascii="Times New Roman" w:hAnsi="Times New Roman" w:cs="Times New Roman"/>
              </w:rPr>
            </w:pPr>
            <w:r>
              <w:rPr>
                <w:rFonts w:hint="default" w:ascii="Times New Roman" w:hAnsi="Times New Roman" w:cs="Times New Roman"/>
                <w:b w:val="0"/>
                <w:bCs w:val="0"/>
                <w:sz w:val="21"/>
                <w:szCs w:val="21"/>
              </w:rPr>
              <w:t>D, T, I</w:t>
            </w:r>
          </w:p>
        </w:tc>
        <w:tc>
          <w:tcPr>
            <w:tcW w:w="6960" w:type="dxa"/>
            <w:shd w:val="clear" w:color="auto" w:fill="FFFFFF"/>
            <w:tcMar>
              <w:top w:w="80" w:type="dxa"/>
              <w:left w:w="120" w:type="dxa"/>
              <w:bottom w:w="80" w:type="dxa"/>
              <w:right w:w="120" w:type="dxa"/>
            </w:tcMar>
          </w:tcPr>
          <w:p w14:paraId="512EFD44">
            <w:pPr>
              <w:rPr>
                <w:rFonts w:hint="default" w:ascii="Times New Roman" w:hAnsi="Times New Roman" w:cs="Times New Roman"/>
              </w:rPr>
            </w:pPr>
            <w:r>
              <w:rPr>
                <w:rFonts w:hint="default" w:ascii="Times New Roman" w:hAnsi="Times New Roman" w:cs="Times New Roman"/>
                <w:b w:val="0"/>
                <w:bCs w:val="0"/>
                <w:sz w:val="21"/>
                <w:szCs w:val="21"/>
              </w:rPr>
              <w:t xml:space="preserve">Cơ sở dữ liệu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 xml:space="preserve">ao dịch, một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ao dịch, tập item (không đổi so với bài báo gốc)</w:t>
            </w:r>
          </w:p>
        </w:tc>
      </w:tr>
      <w:tr w14:paraId="0D9413A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282955FD">
            <w:pPr>
              <w:rPr>
                <w:rFonts w:hint="default" w:ascii="Times New Roman" w:hAnsi="Times New Roman" w:cs="Times New Roman"/>
              </w:rPr>
            </w:pPr>
            <w:r>
              <w:rPr>
                <w:rFonts w:hint="default" w:ascii="Times New Roman" w:hAnsi="Times New Roman" w:cs="Times New Roman"/>
                <w:b w:val="0"/>
                <w:bCs w:val="0"/>
                <w:sz w:val="21"/>
                <w:szCs w:val="21"/>
              </w:rPr>
              <w:t>p(</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Sub>
            </m:oMath>
            <w:r>
              <w:rPr>
                <w:rFonts w:hint="default" w:ascii="Times New Roman" w:hAnsi="Times New Roman" w:cs="Times New Roman"/>
                <w:b w:val="0"/>
                <w:bCs w:val="0"/>
                <w:sz w:val="21"/>
                <w:szCs w:val="21"/>
              </w:rPr>
              <w:t>)</w:t>
            </w:r>
          </w:p>
        </w:tc>
        <w:tc>
          <w:tcPr>
            <w:tcW w:w="6960" w:type="dxa"/>
            <w:shd w:val="clear" w:color="auto" w:fill="F7F7F7"/>
            <w:tcMar>
              <w:top w:w="80" w:type="dxa"/>
              <w:left w:w="120" w:type="dxa"/>
              <w:bottom w:w="80" w:type="dxa"/>
              <w:right w:w="120" w:type="dxa"/>
            </w:tcMar>
          </w:tcPr>
          <w:p w14:paraId="7A146AE0">
            <w:pPr>
              <w:rPr>
                <w:rFonts w:hint="default" w:ascii="Times New Roman" w:hAnsi="Times New Roman" w:cs="Times New Roman"/>
              </w:rPr>
            </w:pPr>
            <w:r>
              <w:rPr>
                <w:rFonts w:hint="default" w:ascii="Times New Roman" w:hAnsi="Times New Roman" w:cs="Times New Roman"/>
                <w:b w:val="0"/>
                <w:bCs w:val="0"/>
                <w:sz w:val="21"/>
                <w:szCs w:val="21"/>
              </w:rPr>
              <w:t xml:space="preserve">Đơn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 xml:space="preserve">á lợi nhuận (profit) của item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Sub>
            </m:oMath>
            <w:r>
              <w:rPr>
                <w:rFonts w:hint="default" w:ascii="Times New Roman" w:hAnsi="Times New Roman" w:cs="Times New Roman"/>
                <w:b w:val="0"/>
                <w:bCs w:val="0"/>
                <w:sz w:val="21"/>
                <w:szCs w:val="21"/>
              </w:rPr>
              <w:t xml:space="preserve"> (bài báo gốc, Định nghĩa 1)</w:t>
            </w:r>
          </w:p>
        </w:tc>
      </w:tr>
      <w:tr w14:paraId="78A1FCA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5E67927A">
            <w:pPr>
              <w:rPr>
                <w:rFonts w:hint="default" w:ascii="Times New Roman" w:hAnsi="Times New Roman" w:cs="Times New Roman"/>
              </w:rPr>
            </w:pPr>
            <w:r>
              <w:rPr>
                <w:rFonts w:hint="default" w:ascii="Times New Roman" w:hAnsi="Times New Roman" w:cs="Times New Roman"/>
                <w:b w:val="0"/>
                <w:bCs w:val="0"/>
                <w:sz w:val="21"/>
                <w:szCs w:val="21"/>
              </w:rPr>
              <w:t>q(</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r>
                <m:rPr/>
                <w:rPr>
                  <w:rFonts w:hint="default" w:ascii="Cambria Math" w:hAnsi="Cambria Math"/>
                  <w:sz w:val="21"/>
                </w:rPr>
                <m:t>,</m:t>
              </m:r>
              <m:r>
                <m:rPr/>
                <w:rPr>
                  <w:rFonts w:hint="default" w:ascii="Cambria Math" w:hAnsi="Cambria Math"/>
                  <w:sz w:val="21"/>
                  <w:lang w:val="vi-VN"/>
                </w:rPr>
                <m:t xml:space="preserve"> </m:t>
              </m:r>
              <m:sSub>
                <m:sSubPr>
                  <m:ctrlPr>
                    <w:rPr>
                      <w:rFonts w:hint="default" w:ascii="Cambria Math" w:hAnsi="Cambria Math"/>
                      <w:sz w:val="21"/>
                    </w:rPr>
                  </m:ctrlPr>
                </m:sSubPr>
                <m:e>
                  <m:r>
                    <m:rPr>
                      <m:sty m:val="p"/>
                    </m:rPr>
                    <w:rPr>
                      <w:rFonts w:hint="default" w:ascii="Cambria Math" w:hAnsi="Cambria Math"/>
                      <w:sz w:val="21"/>
                      <w:lang w:val="vi-VN"/>
                    </w:rPr>
                    <m:t>T</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Sub>
            </m:oMath>
            <w:r>
              <w:rPr>
                <w:rFonts w:hint="default" w:ascii="Times New Roman" w:hAnsi="Times New Roman" w:cs="Times New Roman"/>
                <w:b w:val="0"/>
                <w:bCs w:val="0"/>
                <w:sz w:val="21"/>
                <w:szCs w:val="21"/>
              </w:rPr>
              <w:t>)</w:t>
            </w:r>
          </w:p>
        </w:tc>
        <w:tc>
          <w:tcPr>
            <w:tcW w:w="6960" w:type="dxa"/>
            <w:shd w:val="clear" w:color="auto" w:fill="FFFFFF"/>
            <w:tcMar>
              <w:top w:w="80" w:type="dxa"/>
              <w:left w:w="120" w:type="dxa"/>
              <w:bottom w:w="80" w:type="dxa"/>
              <w:right w:w="120" w:type="dxa"/>
            </w:tcMar>
          </w:tcPr>
          <w:p w14:paraId="37F73C09">
            <w:pPr>
              <w:rPr>
                <w:rFonts w:hint="default" w:ascii="Times New Roman" w:hAnsi="Times New Roman" w:cs="Times New Roman"/>
              </w:rPr>
            </w:pPr>
            <w:r>
              <w:rPr>
                <w:rFonts w:hint="default" w:ascii="Times New Roman" w:hAnsi="Times New Roman" w:cs="Times New Roman"/>
                <w:b w:val="0"/>
                <w:bCs w:val="0"/>
                <w:sz w:val="21"/>
                <w:szCs w:val="21"/>
              </w:rPr>
              <w:t xml:space="preserve">Số lượng của item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b w:val="0"/>
                <w:bCs w:val="0"/>
                <w:sz w:val="21"/>
                <w:szCs w:val="21"/>
              </w:rPr>
              <w:t xml:space="preserve"> trong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 xml:space="preserve">ao dịch </w:t>
            </w:r>
            <m:oMath>
              <m:sSub>
                <m:sSubPr>
                  <m:ctrlPr>
                    <w:rPr>
                      <w:rFonts w:hint="default" w:ascii="Cambria Math" w:hAnsi="Cambria Math"/>
                      <w:sz w:val="21"/>
                    </w:rPr>
                  </m:ctrlPr>
                </m:sSubPr>
                <m:e>
                  <m:r>
                    <m:rPr>
                      <m:sty m:val="p"/>
                    </m:rPr>
                    <w:rPr>
                      <w:rFonts w:hint="default" w:ascii="Cambria Math" w:hAnsi="Cambria Math"/>
                      <w:sz w:val="21"/>
                      <w:lang w:val="vi-VN"/>
                    </w:rPr>
                    <m:t>T</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Sub>
            </m:oMath>
            <w:r>
              <w:rPr>
                <w:rFonts w:hint="default" w:ascii="Times New Roman" w:hAnsi="Times New Roman" w:cs="Times New Roman"/>
                <w:b w:val="0"/>
                <w:bCs w:val="0"/>
                <w:sz w:val="21"/>
                <w:szCs w:val="21"/>
              </w:rPr>
              <w:t xml:space="preserve"> (bài báo gốc, Định nghĩa 1)</w:t>
            </w:r>
          </w:p>
        </w:tc>
      </w:tr>
      <w:tr w14:paraId="683B5F4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3706D1A3">
            <w:pPr>
              <w:rPr>
                <w:rFonts w:hint="default" w:ascii="Times New Roman" w:hAnsi="Times New Roman" w:cs="Times New Roman"/>
              </w:rPr>
            </w:pPr>
            <w:r>
              <w:rPr>
                <w:rFonts w:hint="default" w:ascii="Times New Roman" w:hAnsi="Times New Roman" w:cs="Times New Roman"/>
                <w:b w:val="0"/>
                <w:bCs w:val="0"/>
                <w:sz w:val="21"/>
                <w:szCs w:val="21"/>
              </w:rPr>
              <w:t>p(i, T)</w:t>
            </w:r>
          </w:p>
        </w:tc>
        <w:tc>
          <w:tcPr>
            <w:tcW w:w="6960" w:type="dxa"/>
            <w:shd w:val="clear" w:color="auto" w:fill="F7F7F7"/>
            <w:tcMar>
              <w:top w:w="80" w:type="dxa"/>
              <w:left w:w="120" w:type="dxa"/>
              <w:bottom w:w="80" w:type="dxa"/>
              <w:right w:w="120" w:type="dxa"/>
            </w:tcMar>
          </w:tcPr>
          <w:p w14:paraId="1956EA1E">
            <w:pPr>
              <w:rPr>
                <w:rFonts w:hint="default" w:ascii="Times New Roman" w:hAnsi="Times New Roman" w:cs="Times New Roman"/>
              </w:rPr>
            </w:pPr>
            <w:r>
              <w:rPr>
                <w:rFonts w:hint="default" w:ascii="Times New Roman" w:hAnsi="Times New Roman" w:cs="Times New Roman"/>
                <w:b w:val="0"/>
                <w:bCs w:val="0"/>
                <w:sz w:val="21"/>
                <w:szCs w:val="21"/>
              </w:rPr>
              <w:t xml:space="preserve">Xác suất tồn tại (existential probability) của item i trong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ao dịch T, p(i,T) ∈ (0,1] — ký hiệu MỚI cho dữ liệu không chắc chắn</w:t>
            </w:r>
          </w:p>
        </w:tc>
      </w:tr>
      <w:tr w14:paraId="0067951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493B852D">
            <w:pPr>
              <w:rPr>
                <w:rFonts w:hint="default" w:ascii="Times New Roman" w:hAnsi="Times New Roman" w:cs="Times New Roman"/>
              </w:rPr>
            </w:pPr>
            <w:r>
              <w:rPr>
                <w:rFonts w:hint="default" w:ascii="Times New Roman" w:hAnsi="Times New Roman" w:cs="Times New Roman"/>
                <w:b w:val="0"/>
                <w:bCs w:val="0"/>
                <w:sz w:val="21"/>
                <w:szCs w:val="21"/>
              </w:rPr>
              <w:t>u(i,T), u(X,T), u(X)</w:t>
            </w:r>
          </w:p>
        </w:tc>
        <w:tc>
          <w:tcPr>
            <w:tcW w:w="6960" w:type="dxa"/>
            <w:shd w:val="clear" w:color="auto" w:fill="FFFFFF"/>
            <w:tcMar>
              <w:top w:w="80" w:type="dxa"/>
              <w:left w:w="120" w:type="dxa"/>
              <w:bottom w:w="80" w:type="dxa"/>
              <w:right w:w="120" w:type="dxa"/>
            </w:tcMar>
          </w:tcPr>
          <w:p w14:paraId="337DB6EE">
            <w:pPr>
              <w:rPr>
                <w:rFonts w:hint="default" w:ascii="Times New Roman" w:hAnsi="Times New Roman" w:cs="Times New Roman"/>
              </w:rPr>
            </w:pPr>
            <w:r>
              <w:rPr>
                <w:rFonts w:hint="default" w:ascii="Times New Roman" w:hAnsi="Times New Roman" w:cs="Times New Roman"/>
                <w:b w:val="0"/>
                <w:bCs w:val="0"/>
                <w:sz w:val="21"/>
                <w:szCs w:val="21"/>
              </w:rPr>
              <w:t xml:space="preserve">Utility gốc của item / itemset trong một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ao dịch / trong toàn database (bài báo gốc, Định nghĩa 4, 6)</w:t>
            </w:r>
          </w:p>
        </w:tc>
      </w:tr>
      <w:tr w14:paraId="58F66D6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64A3D431">
            <w:pPr>
              <w:rPr>
                <w:rFonts w:hint="default" w:ascii="Times New Roman" w:hAnsi="Times New Roman" w:cs="Times New Roman"/>
              </w:rPr>
            </w:pPr>
            <w:r>
              <w:rPr>
                <w:rFonts w:hint="default" w:ascii="Times New Roman" w:hAnsi="Times New Roman" w:cs="Times New Roman"/>
                <w:b w:val="0"/>
                <w:bCs w:val="0"/>
                <w:sz w:val="21"/>
                <w:szCs w:val="21"/>
              </w:rPr>
              <w:t>EU(i,T), EU(X,T), EU(X)</w:t>
            </w:r>
          </w:p>
        </w:tc>
        <w:tc>
          <w:tcPr>
            <w:tcW w:w="6960" w:type="dxa"/>
            <w:shd w:val="clear" w:color="auto" w:fill="F7F7F7"/>
            <w:tcMar>
              <w:top w:w="80" w:type="dxa"/>
              <w:left w:w="120" w:type="dxa"/>
              <w:bottom w:w="80" w:type="dxa"/>
              <w:right w:w="120" w:type="dxa"/>
            </w:tcMar>
          </w:tcPr>
          <w:p w14:paraId="43A704D5">
            <w:pPr>
              <w:rPr>
                <w:rFonts w:hint="default" w:ascii="Times New Roman" w:hAnsi="Times New Roman" w:cs="Times New Roman"/>
              </w:rPr>
            </w:pPr>
            <w:r>
              <w:rPr>
                <w:rFonts w:hint="default" w:ascii="Times New Roman" w:hAnsi="Times New Roman" w:cs="Times New Roman"/>
                <w:b w:val="0"/>
                <w:bCs w:val="0"/>
                <w:sz w:val="21"/>
                <w:szCs w:val="21"/>
              </w:rPr>
              <w:t>Expected Utility — utility kỳ vọng, có nhân thêm xác suất tồn tại p(i,T); mở rộng tương ứng của u</w:t>
            </w:r>
          </w:p>
        </w:tc>
      </w:tr>
      <w:tr w14:paraId="0742CAF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3CAD88BD">
            <w:pPr>
              <w:rPr>
                <w:rFonts w:hint="default" w:ascii="Times New Roman" w:hAnsi="Times New Roman" w:cs="Times New Roman"/>
              </w:rPr>
            </w:pPr>
            <w:r>
              <w:rPr>
                <w:rFonts w:hint="default" w:ascii="Times New Roman" w:hAnsi="Times New Roman" w:cs="Times New Roman"/>
                <w:b w:val="0"/>
                <w:bCs w:val="0"/>
                <w:sz w:val="21"/>
                <w:szCs w:val="21"/>
              </w:rPr>
              <w:t>Des(</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b w:val="0"/>
                <w:bCs w:val="0"/>
                <w:sz w:val="21"/>
                <w:szCs w:val="21"/>
              </w:rPr>
              <w:t>)</w:t>
            </w:r>
          </w:p>
        </w:tc>
        <w:tc>
          <w:tcPr>
            <w:tcW w:w="6960" w:type="dxa"/>
            <w:shd w:val="clear" w:color="auto" w:fill="FFFFFF"/>
            <w:tcMar>
              <w:top w:w="80" w:type="dxa"/>
              <w:left w:w="120" w:type="dxa"/>
              <w:bottom w:w="80" w:type="dxa"/>
              <w:right w:w="120" w:type="dxa"/>
            </w:tcMar>
          </w:tcPr>
          <w:p w14:paraId="1ABB9EDB">
            <w:pPr>
              <w:rPr>
                <w:rFonts w:hint="default" w:ascii="Times New Roman" w:hAnsi="Times New Roman" w:cs="Times New Roman"/>
              </w:rPr>
            </w:pPr>
            <w:r>
              <w:rPr>
                <w:rFonts w:hint="default" w:ascii="Times New Roman" w:hAnsi="Times New Roman" w:cs="Times New Roman"/>
                <w:b w:val="0"/>
                <w:bCs w:val="0"/>
                <w:sz w:val="21"/>
                <w:szCs w:val="21"/>
              </w:rPr>
              <w:t xml:space="preserve">Tập các item con (descendant) của item tổng quát </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b w:val="0"/>
                <w:bCs w:val="0"/>
                <w:sz w:val="21"/>
                <w:szCs w:val="21"/>
              </w:rPr>
              <w:t xml:space="preserve"> trong cây phân cấp (bài báo gốc, Định nghĩa 4)</w:t>
            </w:r>
          </w:p>
        </w:tc>
      </w:tr>
      <w:tr w14:paraId="297B0EC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7B590801">
            <w:pPr>
              <w:rPr>
                <w:rFonts w:hint="default" w:ascii="Times New Roman" w:hAnsi="Times New Roman" w:cs="Times New Roman"/>
              </w:rPr>
            </w:pPr>
            <w:r>
              <w:rPr>
                <w:rFonts w:hint="default" w:ascii="Times New Roman" w:hAnsi="Times New Roman" w:cs="Times New Roman"/>
                <w:b w:val="0"/>
                <w:bCs w:val="0"/>
                <w:sz w:val="21"/>
                <w:szCs w:val="21"/>
              </w:rPr>
              <w:t>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,l)</w:t>
            </w:r>
          </w:p>
        </w:tc>
        <w:tc>
          <w:tcPr>
            <w:tcW w:w="6960" w:type="dxa"/>
            <w:shd w:val="clear" w:color="auto" w:fill="F7F7F7"/>
            <w:tcMar>
              <w:top w:w="80" w:type="dxa"/>
              <w:left w:w="120" w:type="dxa"/>
              <w:bottom w:w="80" w:type="dxa"/>
              <w:right w:w="120" w:type="dxa"/>
            </w:tcMar>
          </w:tcPr>
          <w:p w14:paraId="67764D87">
            <w:pPr>
              <w:rPr>
                <w:rFonts w:hint="default" w:ascii="Times New Roman" w:hAnsi="Times New Roman" w:cs="Times New Roman"/>
              </w:rPr>
            </w:pPr>
            <w:r>
              <w:rPr>
                <w:rFonts w:hint="default" w:ascii="Times New Roman" w:hAnsi="Times New Roman" w:cs="Times New Roman"/>
                <w:b w:val="0"/>
                <w:bCs w:val="0"/>
                <w:sz w:val="21"/>
                <w:szCs w:val="21"/>
              </w:rPr>
              <w:t xml:space="preserve">Danh sách item (cả chuyên biệt và tổng quát) ở cấp l của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 xml:space="preserve">ao dịch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 xml:space="preserve"> (bài báo gốc, Định nghĩa 5)</w:t>
            </w:r>
          </w:p>
        </w:tc>
      </w:tr>
      <w:tr w14:paraId="10FC997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346D2583">
            <w:pPr>
              <w:rPr>
                <w:rFonts w:hint="default" w:ascii="Times New Roman" w:hAnsi="Times New Roman" w:cs="Times New Roman"/>
              </w:rPr>
            </w:pPr>
            <w:r>
              <w:rPr>
                <w:rFonts w:hint="default" w:ascii="Times New Roman" w:hAnsi="Times New Roman" w:cs="Times New Roman"/>
                <w:b w:val="0"/>
                <w:bCs w:val="0"/>
                <w:sz w:val="21"/>
                <w:szCs w:val="21"/>
              </w:rPr>
              <w:t>re(X,</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 / Ere(X,</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w:t>
            </w:r>
          </w:p>
        </w:tc>
        <w:tc>
          <w:tcPr>
            <w:tcW w:w="6960" w:type="dxa"/>
            <w:shd w:val="clear" w:color="auto" w:fill="FFFFFF"/>
            <w:tcMar>
              <w:top w:w="80" w:type="dxa"/>
              <w:left w:w="120" w:type="dxa"/>
              <w:bottom w:w="80" w:type="dxa"/>
              <w:right w:w="120" w:type="dxa"/>
            </w:tcMar>
          </w:tcPr>
          <w:p w14:paraId="0B879D59">
            <w:pPr>
              <w:rPr>
                <w:rFonts w:hint="default" w:ascii="Times New Roman" w:hAnsi="Times New Roman" w:cs="Times New Roman"/>
              </w:rPr>
            </w:pPr>
            <w:r>
              <w:rPr>
                <w:rFonts w:hint="default" w:ascii="Times New Roman" w:hAnsi="Times New Roman" w:cs="Times New Roman"/>
                <w:b w:val="0"/>
                <w:bCs w:val="0"/>
                <w:sz w:val="21"/>
                <w:szCs w:val="21"/>
              </w:rPr>
              <w:t xml:space="preserve">Remaining utility gốc / kỳ vọng — utility tối đa còn có thể mở rộng thêm cho X trong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 xml:space="preserve">ao dịch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 xml:space="preserve"> (Định nghĩa 13)</w:t>
            </w:r>
          </w:p>
        </w:tc>
      </w:tr>
      <w:tr w14:paraId="522A08A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49AE40DA">
            <w:pPr>
              <w:rPr>
                <w:rFonts w:hint="default" w:ascii="Times New Roman" w:hAnsi="Times New Roman" w:cs="Times New Roman"/>
              </w:rPr>
            </w:pPr>
            <w:r>
              <w:rPr>
                <w:rFonts w:hint="default" w:ascii="Times New Roman" w:hAnsi="Times New Roman" w:cs="Times New Roman"/>
                <w:b w:val="0"/>
                <w:bCs w:val="0"/>
                <w:sz w:val="21"/>
                <w:szCs w:val="21"/>
              </w:rPr>
              <w:t>lu(X,w) / Elu(X,w)</w:t>
            </w:r>
          </w:p>
        </w:tc>
        <w:tc>
          <w:tcPr>
            <w:tcW w:w="6960" w:type="dxa"/>
            <w:shd w:val="clear" w:color="auto" w:fill="F7F7F7"/>
            <w:tcMar>
              <w:top w:w="80" w:type="dxa"/>
              <w:left w:w="120" w:type="dxa"/>
              <w:bottom w:w="80" w:type="dxa"/>
              <w:right w:w="120" w:type="dxa"/>
            </w:tcMar>
          </w:tcPr>
          <w:p w14:paraId="763F141F">
            <w:pPr>
              <w:rPr>
                <w:rFonts w:hint="default" w:ascii="Times New Roman" w:hAnsi="Times New Roman" w:cs="Times New Roman"/>
              </w:rPr>
            </w:pPr>
            <w:r>
              <w:rPr>
                <w:rFonts w:hint="default" w:ascii="Times New Roman" w:hAnsi="Times New Roman" w:cs="Times New Roman"/>
                <w:b w:val="0"/>
                <w:bCs w:val="0"/>
                <w:sz w:val="21"/>
                <w:szCs w:val="21"/>
              </w:rPr>
              <w:t>Local utility gốc / kỳ vọng của X khi mở rộng bằng item w (Định nghĩa 14) — cận trên dùng cho Secondary list</w:t>
            </w:r>
          </w:p>
        </w:tc>
      </w:tr>
      <w:tr w14:paraId="30DB223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4F50D1EE">
            <w:pPr>
              <w:rPr>
                <w:rFonts w:hint="default" w:ascii="Times New Roman" w:hAnsi="Times New Roman" w:cs="Times New Roman"/>
              </w:rPr>
            </w:pPr>
            <w:r>
              <w:rPr>
                <w:rFonts w:hint="default" w:ascii="Times New Roman" w:hAnsi="Times New Roman" w:cs="Times New Roman"/>
                <w:b w:val="0"/>
                <w:bCs w:val="0"/>
                <w:sz w:val="21"/>
                <w:szCs w:val="21"/>
              </w:rPr>
              <w:t>su(X,w) / Esu(X,w)</w:t>
            </w:r>
          </w:p>
        </w:tc>
        <w:tc>
          <w:tcPr>
            <w:tcW w:w="6960" w:type="dxa"/>
            <w:shd w:val="clear" w:color="auto" w:fill="FFFFFF"/>
            <w:tcMar>
              <w:top w:w="80" w:type="dxa"/>
              <w:left w:w="120" w:type="dxa"/>
              <w:bottom w:w="80" w:type="dxa"/>
              <w:right w:w="120" w:type="dxa"/>
            </w:tcMar>
          </w:tcPr>
          <w:p w14:paraId="7B2A6714">
            <w:pPr>
              <w:rPr>
                <w:rFonts w:hint="default" w:ascii="Times New Roman" w:hAnsi="Times New Roman" w:cs="Times New Roman"/>
              </w:rPr>
            </w:pPr>
            <w:r>
              <w:rPr>
                <w:rFonts w:hint="default" w:ascii="Times New Roman" w:hAnsi="Times New Roman" w:cs="Times New Roman"/>
                <w:b w:val="0"/>
                <w:bCs w:val="0"/>
                <w:sz w:val="21"/>
                <w:szCs w:val="21"/>
              </w:rPr>
              <w:t>Sub-tree utility gốc / kỳ vọng của X khi mở rộng bằng item w (Định nghĩa 15) — cận trên chặt hơn, dùng cho Primary list</w:t>
            </w:r>
          </w:p>
        </w:tc>
      </w:tr>
      <w:tr w14:paraId="284E116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27B3A56B">
            <w:pPr>
              <w:rPr>
                <w:rFonts w:hint="default" w:ascii="Times New Roman" w:hAnsi="Times New Roman" w:cs="Times New Roman"/>
              </w:rPr>
            </w:pPr>
            <w:r>
              <w:rPr>
                <w:rFonts w:hint="default" w:ascii="Times New Roman" w:hAnsi="Times New Roman" w:cs="Times New Roman"/>
                <w:b w:val="0"/>
                <w:bCs w:val="0"/>
                <w:sz w:val="21"/>
                <w:szCs w:val="21"/>
              </w:rPr>
              <w:t>TU(</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,l) / ETU(</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,l)</w:t>
            </w:r>
          </w:p>
        </w:tc>
        <w:tc>
          <w:tcPr>
            <w:tcW w:w="6960" w:type="dxa"/>
            <w:shd w:val="clear" w:color="auto" w:fill="F7F7F7"/>
            <w:tcMar>
              <w:top w:w="80" w:type="dxa"/>
              <w:left w:w="120" w:type="dxa"/>
              <w:bottom w:w="80" w:type="dxa"/>
              <w:right w:w="120" w:type="dxa"/>
            </w:tcMar>
          </w:tcPr>
          <w:p w14:paraId="75327810">
            <w:pPr>
              <w:rPr>
                <w:rFonts w:hint="default" w:ascii="Times New Roman" w:hAnsi="Times New Roman" w:cs="Times New Roman"/>
              </w:rPr>
            </w:pPr>
            <w:r>
              <w:rPr>
                <w:rFonts w:hint="default" w:ascii="Times New Roman" w:hAnsi="Times New Roman" w:cs="Times New Roman"/>
                <w:b w:val="0"/>
                <w:bCs w:val="0"/>
                <w:sz w:val="21"/>
                <w:szCs w:val="21"/>
              </w:rPr>
              <w:t xml:space="preserve">Utility gốc / kỳ vọng của toàn bộ item list ở cấp l trong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 xml:space="preserve">ao dịch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sz w:val="21"/>
                <w:szCs w:val="21"/>
              </w:rPr>
              <w:t xml:space="preserve"> (Định nghĩa 10)</w:t>
            </w:r>
          </w:p>
        </w:tc>
      </w:tr>
      <w:tr w14:paraId="37F58EE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5190C5BD">
            <w:pPr>
              <w:rPr>
                <w:rFonts w:hint="default" w:ascii="Times New Roman" w:hAnsi="Times New Roman" w:cs="Times New Roman"/>
              </w:rPr>
            </w:pPr>
            <w:r>
              <w:rPr>
                <w:rFonts w:hint="default" w:ascii="Times New Roman" w:hAnsi="Times New Roman" w:cs="Times New Roman"/>
                <w:b w:val="0"/>
                <w:bCs w:val="0"/>
                <w:sz w:val="21"/>
                <w:szCs w:val="21"/>
              </w:rPr>
              <w:t>GTWU(X) / EGTWU(X)</w:t>
            </w:r>
          </w:p>
        </w:tc>
        <w:tc>
          <w:tcPr>
            <w:tcW w:w="6960" w:type="dxa"/>
            <w:shd w:val="clear" w:color="auto" w:fill="FFFFFF"/>
            <w:tcMar>
              <w:top w:w="80" w:type="dxa"/>
              <w:left w:w="120" w:type="dxa"/>
              <w:bottom w:w="80" w:type="dxa"/>
              <w:right w:w="120" w:type="dxa"/>
            </w:tcMar>
          </w:tcPr>
          <w:p w14:paraId="5E9E83BA">
            <w:pPr>
              <w:rPr>
                <w:rFonts w:hint="default" w:ascii="Times New Roman" w:hAnsi="Times New Roman" w:cs="Times New Roman"/>
              </w:rPr>
            </w:pPr>
            <w:r>
              <w:rPr>
                <w:rFonts w:hint="default" w:ascii="Times New Roman" w:hAnsi="Times New Roman" w:cs="Times New Roman"/>
                <w:b w:val="0"/>
                <w:bCs w:val="0"/>
                <w:sz w:val="21"/>
                <w:szCs w:val="21"/>
              </w:rPr>
              <w:t>Generalised TWU gốc / kỳ vọng của itemset X (Định nghĩa 11) — cận trên lỏng, tính nhanh từ vòng quét đầu</w:t>
            </w:r>
          </w:p>
        </w:tc>
      </w:tr>
      <w:tr w14:paraId="3241941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74684D73">
            <w:pPr>
              <w:rPr>
                <w:rFonts w:hint="default" w:ascii="Times New Roman" w:hAnsi="Times New Roman" w:cs="Times New Roman"/>
              </w:rPr>
            </w:pPr>
            <w:r>
              <w:rPr>
                <w:rFonts w:hint="default" w:ascii="Times New Roman" w:hAnsi="Times New Roman" w:cs="Times New Roman"/>
                <w:b w:val="0"/>
                <w:bCs w:val="0"/>
                <w:sz w:val="21"/>
                <w:szCs w:val="21"/>
              </w:rPr>
              <w:t>Ex(X)</w:t>
            </w:r>
          </w:p>
        </w:tc>
        <w:tc>
          <w:tcPr>
            <w:tcW w:w="6960" w:type="dxa"/>
            <w:shd w:val="clear" w:color="auto" w:fill="F7F7F7"/>
            <w:tcMar>
              <w:top w:w="80" w:type="dxa"/>
              <w:left w:w="120" w:type="dxa"/>
              <w:bottom w:w="80" w:type="dxa"/>
              <w:right w:w="120" w:type="dxa"/>
            </w:tcMar>
          </w:tcPr>
          <w:p w14:paraId="5CD1B437">
            <w:pPr>
              <w:rPr>
                <w:rFonts w:hint="default" w:ascii="Times New Roman" w:hAnsi="Times New Roman" w:cs="Times New Roman"/>
              </w:rPr>
            </w:pPr>
            <w:r>
              <w:rPr>
                <w:rFonts w:hint="default" w:ascii="Times New Roman" w:hAnsi="Times New Roman" w:cs="Times New Roman"/>
                <w:b w:val="0"/>
                <w:bCs w:val="0"/>
                <w:sz w:val="21"/>
                <w:szCs w:val="21"/>
              </w:rPr>
              <w:t xml:space="preserve">Tập các item đơn có thể nối thêm vào X để mở rộng trong không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an tìm kiếm (bài báo gốc, Định nghĩa 12)</w:t>
            </w:r>
          </w:p>
        </w:tc>
      </w:tr>
      <w:tr w14:paraId="2D8C102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20F549C7">
            <w:pPr>
              <w:rPr>
                <w:rFonts w:hint="default" w:ascii="Times New Roman" w:hAnsi="Times New Roman" w:cs="Times New Roman"/>
              </w:rPr>
            </w:pPr>
            <w:r>
              <w:rPr>
                <w:rFonts w:hint="default" w:ascii="Times New Roman" w:hAnsi="Times New Roman" w:cs="Times New Roman"/>
                <w:b w:val="0"/>
                <w:bCs w:val="0"/>
                <w:sz w:val="21"/>
                <w:szCs w:val="21"/>
              </w:rPr>
              <w:t>E(X)</w:t>
            </w:r>
          </w:p>
        </w:tc>
        <w:tc>
          <w:tcPr>
            <w:tcW w:w="6960" w:type="dxa"/>
            <w:shd w:val="clear" w:color="auto" w:fill="FFFFFF"/>
            <w:tcMar>
              <w:top w:w="80" w:type="dxa"/>
              <w:left w:w="120" w:type="dxa"/>
              <w:bottom w:w="80" w:type="dxa"/>
              <w:right w:w="120" w:type="dxa"/>
            </w:tcMar>
          </w:tcPr>
          <w:p w14:paraId="529994D4">
            <w:pPr>
              <w:rPr>
                <w:rFonts w:hint="default" w:ascii="Times New Roman" w:hAnsi="Times New Roman" w:cs="Times New Roman"/>
              </w:rPr>
            </w:pPr>
            <w:r>
              <w:rPr>
                <w:rFonts w:hint="default" w:ascii="Times New Roman" w:hAnsi="Times New Roman" w:cs="Times New Roman"/>
                <w:b w:val="0"/>
                <w:bCs w:val="0"/>
                <w:sz w:val="21"/>
                <w:szCs w:val="21"/>
              </w:rPr>
              <w:t>Tập item dùng để tính remaining utility của X (xuất hiện trong Định nghĩa 13, gắn với Ex(X))</w:t>
            </w:r>
          </w:p>
        </w:tc>
      </w:tr>
      <w:tr w14:paraId="1CF62E7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0AF4495C">
            <w:pPr>
              <w:rPr>
                <w:rFonts w:hint="default" w:ascii="Times New Roman" w:hAnsi="Times New Roman" w:cs="Times New Roman"/>
              </w:rPr>
            </w:pPr>
            <w:r>
              <w:rPr>
                <w:rFonts w:hint="default" w:ascii="Times New Roman" w:hAnsi="Times New Roman" w:cs="Times New Roman"/>
                <w:b w:val="0"/>
                <w:bCs w:val="0"/>
                <w:sz w:val="21"/>
                <w:szCs w:val="21"/>
              </w:rPr>
              <w:t>Sec(X), Pri(X)</w:t>
            </w:r>
          </w:p>
        </w:tc>
        <w:tc>
          <w:tcPr>
            <w:tcW w:w="6960" w:type="dxa"/>
            <w:shd w:val="clear" w:color="auto" w:fill="F7F7F7"/>
            <w:tcMar>
              <w:top w:w="80" w:type="dxa"/>
              <w:left w:w="120" w:type="dxa"/>
              <w:bottom w:w="80" w:type="dxa"/>
              <w:right w:w="120" w:type="dxa"/>
            </w:tcMar>
          </w:tcPr>
          <w:p w14:paraId="2B1884B8">
            <w:pPr>
              <w:rPr>
                <w:rFonts w:hint="default" w:ascii="Times New Roman" w:hAnsi="Times New Roman" w:cs="Times New Roman"/>
              </w:rPr>
            </w:pPr>
            <w:r>
              <w:rPr>
                <w:rFonts w:hint="default" w:ascii="Times New Roman" w:hAnsi="Times New Roman" w:cs="Times New Roman"/>
                <w:b w:val="0"/>
                <w:bCs w:val="0"/>
                <w:sz w:val="21"/>
                <w:szCs w:val="21"/>
              </w:rPr>
              <w:t>Danh sách thứ cấp / chính của X — Sec dựa trên lu (hoặc Elu), Pri dựa trên su (hoặc Esu) (Định nghĩa 16)</w:t>
            </w:r>
          </w:p>
        </w:tc>
      </w:tr>
      <w:tr w14:paraId="3D94D6C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5C313275">
            <w:pPr>
              <w:rPr>
                <w:rFonts w:hint="default" w:ascii="Times New Roman" w:hAnsi="Times New Roman" w:cs="Times New Roman"/>
              </w:rPr>
            </w:pPr>
            <w:r>
              <w:rPr>
                <w:rFonts w:hint="default" w:ascii="Times New Roman" w:hAnsi="Times New Roman" w:cs="Times New Roman"/>
                <w:b w:val="0"/>
                <w:bCs w:val="0"/>
                <w:sz w:val="21"/>
                <w:szCs w:val="21"/>
              </w:rPr>
              <w:t>minU</w:t>
            </w:r>
          </w:p>
        </w:tc>
        <w:tc>
          <w:tcPr>
            <w:tcW w:w="6960" w:type="dxa"/>
            <w:shd w:val="clear" w:color="auto" w:fill="FFFFFF"/>
            <w:tcMar>
              <w:top w:w="80" w:type="dxa"/>
              <w:left w:w="120" w:type="dxa"/>
              <w:bottom w:w="80" w:type="dxa"/>
              <w:right w:w="120" w:type="dxa"/>
            </w:tcMar>
          </w:tcPr>
          <w:p w14:paraId="5ED3CB9B">
            <w:pPr>
              <w:rPr>
                <w:rFonts w:hint="default" w:ascii="Times New Roman" w:hAnsi="Times New Roman" w:cs="Times New Roman"/>
              </w:rPr>
            </w:pPr>
            <w:r>
              <w:rPr>
                <w:rFonts w:hint="default" w:ascii="Times New Roman" w:hAnsi="Times New Roman" w:cs="Times New Roman"/>
                <w:b w:val="0"/>
                <w:bCs w:val="0"/>
                <w:sz w:val="21"/>
                <w:szCs w:val="21"/>
              </w:rPr>
              <w:t xml:space="preserve">Ngưỡng utility tối thiểu hiện hành, dùng để cắt tỉa không </w:t>
            </w:r>
            <w:r>
              <w:rPr>
                <w:rFonts w:hint="default" w:ascii="Times New Roman" w:hAnsi="Times New Roman" w:cs="Times New Roman"/>
                <w:b w:val="0"/>
                <w:bCs w:val="0"/>
                <w:sz w:val="21"/>
                <w:szCs w:val="21"/>
                <w:lang w:val="vi-VN"/>
              </w:rPr>
              <w:t>gi</w:t>
            </w:r>
            <w:r>
              <w:rPr>
                <w:rFonts w:hint="default" w:ascii="Times New Roman" w:hAnsi="Times New Roman" w:cs="Times New Roman"/>
                <w:b w:val="0"/>
                <w:bCs w:val="0"/>
                <w:sz w:val="21"/>
                <w:szCs w:val="21"/>
              </w:rPr>
              <w:t>an tìm kiếm và được nâng dần trong quá trình khai thác</w:t>
            </w:r>
          </w:p>
        </w:tc>
      </w:tr>
      <w:tr w14:paraId="78D62A4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599995AB">
            <w:pPr>
              <w:rPr>
                <w:rFonts w:hint="default" w:ascii="Times New Roman" w:hAnsi="Times New Roman" w:cs="Times New Roman"/>
              </w:rPr>
            </w:pPr>
            <w:r>
              <w:rPr>
                <w:rFonts w:hint="default" w:ascii="Times New Roman" w:hAnsi="Times New Roman" w:cs="Times New Roman"/>
                <w:b w:val="0"/>
                <w:bCs w:val="0"/>
                <w:sz w:val="21"/>
                <w:szCs w:val="21"/>
              </w:rPr>
              <w:t>PQ / PriQ</w:t>
            </w:r>
          </w:p>
        </w:tc>
        <w:tc>
          <w:tcPr>
            <w:tcW w:w="6960" w:type="dxa"/>
            <w:shd w:val="clear" w:color="auto" w:fill="F7F7F7"/>
            <w:tcMar>
              <w:top w:w="80" w:type="dxa"/>
              <w:left w:w="120" w:type="dxa"/>
              <w:bottom w:w="80" w:type="dxa"/>
              <w:right w:w="120" w:type="dxa"/>
            </w:tcMar>
          </w:tcPr>
          <w:p w14:paraId="0652225D">
            <w:pPr>
              <w:rPr>
                <w:rFonts w:hint="default" w:ascii="Times New Roman" w:hAnsi="Times New Roman" w:cs="Times New Roman"/>
              </w:rPr>
            </w:pPr>
            <w:r>
              <w:rPr>
                <w:rFonts w:hint="default" w:ascii="Times New Roman" w:hAnsi="Times New Roman" w:cs="Times New Roman"/>
                <w:b w:val="0"/>
                <w:bCs w:val="0"/>
                <w:sz w:val="21"/>
                <w:szCs w:val="21"/>
              </w:rPr>
              <w:t>Hàng đợi ưu tiên (Priority Queue) lưu k itemset có utility (kỳ vọng) cao nhất tìm được</w:t>
            </w:r>
          </w:p>
        </w:tc>
      </w:tr>
      <w:tr w14:paraId="0D04602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32B7881C">
            <w:pPr>
              <w:rPr>
                <w:rFonts w:hint="default" w:ascii="Times New Roman" w:hAnsi="Times New Roman" w:cs="Times New Roman"/>
              </w:rPr>
            </w:pPr>
            <w:r>
              <w:rPr>
                <w:rFonts w:hint="default" w:ascii="Times New Roman" w:hAnsi="Times New Roman" w:cs="Times New Roman"/>
                <w:b w:val="0"/>
                <w:bCs w:val="0"/>
                <w:sz w:val="21"/>
                <w:szCs w:val="21"/>
              </w:rPr>
              <w:t>k, maxlevel</w:t>
            </w:r>
          </w:p>
        </w:tc>
        <w:tc>
          <w:tcPr>
            <w:tcW w:w="6960" w:type="dxa"/>
            <w:shd w:val="clear" w:color="auto" w:fill="FFFFFF"/>
            <w:tcMar>
              <w:top w:w="80" w:type="dxa"/>
              <w:left w:w="120" w:type="dxa"/>
              <w:bottom w:w="80" w:type="dxa"/>
              <w:right w:w="120" w:type="dxa"/>
            </w:tcMar>
          </w:tcPr>
          <w:p w14:paraId="1DCFCE8B">
            <w:pPr>
              <w:rPr>
                <w:rFonts w:hint="default" w:ascii="Times New Roman" w:hAnsi="Times New Roman" w:cs="Times New Roman"/>
              </w:rPr>
            </w:pPr>
            <w:r>
              <w:rPr>
                <w:rFonts w:hint="default" w:ascii="Times New Roman" w:hAnsi="Times New Roman" w:cs="Times New Roman"/>
                <w:b w:val="0"/>
                <w:bCs w:val="0"/>
                <w:sz w:val="21"/>
                <w:szCs w:val="21"/>
              </w:rPr>
              <w:t>Số lượng itemset cần tìm (top-k); cấp tổng quát cao nhất trong dữ liệu phân cấp</w:t>
            </w:r>
          </w:p>
        </w:tc>
      </w:tr>
    </w:tbl>
    <w:p w14:paraId="41E0DE51">
      <w:pPr>
        <w:spacing w:after="200"/>
        <w:rPr>
          <w:rFonts w:hint="default" w:ascii="Times New Roman" w:hAnsi="Times New Roman" w:cs="Times New Roman"/>
        </w:rPr>
      </w:pPr>
    </w:p>
    <w:p w14:paraId="4A2BAD54">
      <w:pPr>
        <w:pStyle w:val="2"/>
        <w:spacing w:before="300" w:after="150"/>
        <w:rPr>
          <w:rFonts w:hint="default" w:ascii="Times New Roman" w:hAnsi="Times New Roman" w:cs="Times New Roman"/>
        </w:rPr>
      </w:pPr>
      <w:r>
        <w:rPr>
          <w:rFonts w:hint="default" w:ascii="Times New Roman" w:hAnsi="Times New Roman" w:cs="Times New Roman"/>
        </w:rPr>
        <w:t>1. Mô hình dữ liệu mới</w:t>
      </w:r>
    </w:p>
    <w:p w14:paraId="3F373B09">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Bổ sung vào mỗi item trong mỗi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ao dịch một xác suất tồn tại (existential probability):</w:t>
      </w:r>
    </w:p>
    <w:p w14:paraId="545FE2E5">
      <w:pPr>
        <w:spacing w:after="100"/>
        <w:rPr>
          <w:rFonts w:hint="default" w:ascii="Times New Roman" w:hAnsi="Times New Roman" w:cs="Times New Roman"/>
        </w:rPr>
      </w:pPr>
      <m:oMathPara>
        <m:oMath>
          <m:r>
            <m:rPr>
              <m:sty m:val="p"/>
            </m:rPr>
            <w:rPr>
              <w:rFonts w:hint="default" w:ascii="Cambria Math" w:hAnsi="Cambria Math" w:eastAsia="Cambria Math" w:cs="Times New Roman"/>
              <w:sz w:val="22"/>
              <w:szCs w:val="22"/>
            </w:rPr>
            <m:t>p(i, T) ∈ (0, 1]</m:t>
          </m:r>
        </m:oMath>
      </m:oMathPara>
    </w:p>
    <w:p w14:paraId="5582A656">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Mô hình existential probability này kế thừa từ mô hình tuple-uncertainty trong cơ sở dữ liệu xác suất nói chung [U1], và đã được dùng làm nền cho các nghiên cứu Uncertain HUIM đầu tiên như PHUI-UP / PHUI-List [U2] và MUHUI (dựa trên cấu trúc PU-list) [U3]. Expected Utility, Lemma A và các upper bound Elu/Esu/EGTWU ở Mục 2–3 là phần mở rộng riêng của nhóm, xây dựng trên nền TK-MLHUI [U4] kết hợp với mô hình xác suất kế thừa từ [U1]–[U3]. Mọi định nghĩa dưới đây mở rộng trực tiếp từ Định nghĩa 1–6 trong bài báo gốc [U4].</w:t>
      </w:r>
    </w:p>
    <w:p w14:paraId="50C0B4D8">
      <w:pPr>
        <w:pStyle w:val="3"/>
        <w:spacing w:before="250" w:after="120"/>
        <w:rPr>
          <w:rFonts w:hint="default" w:ascii="Times New Roman" w:hAnsi="Times New Roman" w:cs="Times New Roman"/>
        </w:rPr>
      </w:pPr>
      <w:r>
        <w:rPr>
          <w:rFonts w:hint="default" w:ascii="Times New Roman" w:hAnsi="Times New Roman" w:cs="Times New Roman"/>
        </w:rPr>
        <w:t xml:space="preserve">1.1. Expected Utility (EU) của item chuyên biệt trong một </w:t>
      </w:r>
      <w:r>
        <w:rPr>
          <w:rFonts w:hint="default" w:ascii="Times New Roman" w:hAnsi="Times New Roman" w:cs="Times New Roman"/>
          <w:lang w:val="vi-VN"/>
        </w:rPr>
        <w:t>gi</w:t>
      </w:r>
      <w:r>
        <w:rPr>
          <w:rFonts w:hint="default" w:ascii="Times New Roman" w:hAnsi="Times New Roman" w:cs="Times New Roman"/>
        </w:rPr>
        <w:t>ao dịch</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17473C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F37DC0D">
            <w:pPr>
              <w:rPr>
                <w:rFonts w:hint="default" w:ascii="Times New Roman" w:hAnsi="Times New Roman" w:cs="Times New Roman"/>
              </w:rPr>
            </w:pPr>
            <w:r>
              <w:rPr>
                <w:rFonts w:hint="default" w:ascii="Times New Roman" w:hAnsi="Times New Roman" w:cs="Times New Roman"/>
                <w:b/>
                <w:bCs/>
                <w:sz w:val="20"/>
                <w:szCs w:val="20"/>
              </w:rPr>
              <w:t>Công thức gốc
(Định nghĩa 4, công thức (1))</w:t>
            </w:r>
          </w:p>
        </w:tc>
        <w:tc>
          <w:tcPr>
            <w:tcW w:w="6960" w:type="dxa"/>
            <w:shd w:val="clear" w:color="auto" w:fill="F2F2F2"/>
            <w:tcMar>
              <w:top w:w="100" w:type="dxa"/>
              <w:left w:w="120" w:type="dxa"/>
              <w:bottom w:w="100" w:type="dxa"/>
              <w:right w:w="120" w:type="dxa"/>
            </w:tcMar>
          </w:tcPr>
          <w:p w14:paraId="0DBFC250">
            <w:pPr>
              <w:spacing w:after="60"/>
              <w:rPr>
                <w:rFonts w:hint="default" w:ascii="Times New Roman" w:hAnsi="Times New Roman" w:cs="Times New Roman"/>
              </w:rPr>
            </w:pPr>
            <w:r>
              <w:rPr>
                <w:rFonts w:hint="default" w:ascii="Times New Roman" w:hAnsi="Times New Roman" w:cs="Times New Roman"/>
                <w:sz w:val="21"/>
                <w:szCs w:val="21"/>
              </w:rPr>
              <w:t xml:space="preserve">Nếu item </w:t>
            </w:r>
            <w:r>
              <w:rPr>
                <w:rFonts w:hint="default" w:ascii="Times New Roman" w:hAnsi="Times New Roman" w:cs="Times New Roman"/>
                <w:sz w:val="21"/>
                <w:szCs w:val="21"/>
                <w:lang w:val="vi-VN"/>
              </w:rPr>
              <w:t>gi</w:t>
            </w:r>
            <w:r>
              <w:rPr>
                <w:rFonts w:hint="default" w:ascii="Times New Roman" w:hAnsi="Times New Roman" w:cs="Times New Roman"/>
                <w:sz w:val="21"/>
                <w:szCs w:val="21"/>
              </w:rPr>
              <w:t xml:space="preserve"> là item chuyên biệt (specialised):</w:t>
            </w:r>
          </w:p>
          <w:p w14:paraId="209E7295">
            <w:pPr>
              <w:spacing w:after="60"/>
              <w:rPr>
                <w:rFonts w:hint="default" w:ascii="Times New Roman" w:hAnsi="Times New Roman" w:cs="Times New Roman"/>
              </w:rPr>
            </w:pPr>
            <m:oMathPara>
              <m:oMath>
                <m:r>
                  <m:rPr>
                    <m:sty m:val="p"/>
                  </m:rPr>
                  <w:rPr>
                    <w:rFonts w:hint="default" w:ascii="Cambria Math" w:hAnsi="Cambria Math" w:cs="Times New Roman"/>
                    <w:sz w:val="21"/>
                    <w:szCs w:val="21"/>
                  </w:rPr>
                  <m:t>u(</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 = p(</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 q(</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m:t>
                </m:r>
              </m:oMath>
            </m:oMathPara>
          </w:p>
        </w:tc>
      </w:tr>
      <w:tr w14:paraId="695268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61464F1F">
            <w:pPr>
              <w:rPr>
                <w:rFonts w:hint="default" w:ascii="Times New Roman" w:hAnsi="Times New Roman" w:cs="Times New Roman"/>
              </w:rPr>
            </w:pPr>
            <w:r>
              <w:rPr>
                <w:rFonts w:hint="default" w:ascii="Times New Roman" w:hAnsi="Times New Roman" w:cs="Times New Roman"/>
                <w:b/>
                <w:bCs/>
                <w:sz w:val="20"/>
                <w:szCs w:val="20"/>
              </w:rPr>
              <w:t>Mở rộng (Expected)
(Mở rộng công thức (1), Định nghĩa 4)</w:t>
            </w:r>
          </w:p>
        </w:tc>
        <w:tc>
          <w:tcPr>
            <w:tcW w:w="6960" w:type="dxa"/>
            <w:shd w:val="clear" w:color="auto" w:fill="EAF3FF"/>
            <w:tcMar>
              <w:top w:w="100" w:type="dxa"/>
              <w:left w:w="120" w:type="dxa"/>
              <w:bottom w:w="100" w:type="dxa"/>
              <w:right w:w="120" w:type="dxa"/>
            </w:tcMar>
          </w:tcPr>
          <w:p w14:paraId="1D498DA3">
            <w:pPr>
              <w:spacing w:after="60"/>
              <w:rPr>
                <w:rFonts w:hint="default" w:ascii="Times New Roman" w:hAnsi="Times New Roman" w:cs="Times New Roman"/>
              </w:rPr>
            </w:pPr>
            <m:oMathPara>
              <m:oMath>
                <m:r>
                  <m:rPr>
                    <m:sty m:val="p"/>
                  </m:rPr>
                  <w:rPr>
                    <w:rFonts w:hint="default" w:ascii="Cambria Math" w:hAnsi="Cambria Math" w:cs="Times New Roman"/>
                    <w:sz w:val="21"/>
                    <w:szCs w:val="21"/>
                  </w:rPr>
                  <m:t>EU(</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 = u(</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 × p(</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 = p(</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 q(</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 × p(</m:t>
                </m:r>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m:sty m:val="p"/>
                  </m:rPr>
                  <w:rPr>
                    <w:rFonts w:hint="default" w:ascii="Cambria Math" w:hAnsi="Cambria Math" w:cs="Times New Roman"/>
                    <w:sz w:val="21"/>
                    <w:szCs w:val="21"/>
                  </w:rPr>
                  <m:t>, T)</m:t>
                </m:r>
              </m:oMath>
            </m:oMathPara>
          </w:p>
        </w:tc>
      </w:tr>
      <w:tr w14:paraId="21F1C3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538D291B">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374728F0">
            <w:pPr>
              <w:spacing w:after="0"/>
              <w:rPr>
                <w:rFonts w:hint="default" w:ascii="Times New Roman" w:hAnsi="Times New Roman" w:cs="Times New Roman"/>
              </w:rPr>
            </w:pPr>
            <w:r>
              <w:rPr>
                <w:rFonts w:hint="default" w:ascii="Times New Roman" w:hAnsi="Times New Roman" w:cs="Times New Roman"/>
                <w:i/>
                <w:iCs/>
                <w:sz w:val="21"/>
                <w:szCs w:val="21"/>
              </w:rPr>
              <w:t xml:space="preserve">Utility kỳ vọng của một item chuyên biệt trong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ao dịch bằng utility gốc (đơn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á × số lượng) nhân thêm với xác suất item đó thực sự có mặt trong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 item càng ít chắc chắn tồn tại thì đóng góp utility của nó càng bị chiết khấu.</w:t>
            </w:r>
          </w:p>
        </w:tc>
      </w:tr>
    </w:tbl>
    <w:p w14:paraId="1D7ED4D8">
      <w:pPr>
        <w:spacing w:after="200"/>
        <w:rPr>
          <w:rFonts w:hint="default" w:ascii="Times New Roman" w:hAnsi="Times New Roman" w:cs="Times New Roman"/>
        </w:rPr>
      </w:pPr>
    </w:p>
    <w:p w14:paraId="54903A85">
      <w:pPr>
        <w:pStyle w:val="3"/>
        <w:spacing w:before="250" w:after="120"/>
        <w:rPr>
          <w:rFonts w:hint="default" w:ascii="Times New Roman" w:hAnsi="Times New Roman" w:cs="Times New Roman"/>
        </w:rPr>
      </w:pPr>
      <w:r>
        <w:rPr>
          <w:rFonts w:hint="default" w:ascii="Times New Roman" w:hAnsi="Times New Roman" w:cs="Times New Roman"/>
        </w:rPr>
        <w:t>1.2. Expected Utility của item tổng quát hóa (generalized)</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789C9D8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6A691EF9">
            <w:pPr>
              <w:rPr>
                <w:rFonts w:hint="default" w:ascii="Times New Roman" w:hAnsi="Times New Roman" w:cs="Times New Roman"/>
              </w:rPr>
            </w:pPr>
            <w:r>
              <w:rPr>
                <w:rFonts w:hint="default" w:ascii="Times New Roman" w:hAnsi="Times New Roman" w:cs="Times New Roman"/>
                <w:b/>
                <w:bCs/>
                <w:sz w:val="20"/>
                <w:szCs w:val="20"/>
              </w:rPr>
              <w:t>Công thức gốc
(Định nghĩa 4, công thức (2))</w:t>
            </w:r>
          </w:p>
        </w:tc>
        <w:tc>
          <w:tcPr>
            <w:tcW w:w="6960" w:type="dxa"/>
            <w:shd w:val="clear" w:color="auto" w:fill="F2F2F2"/>
            <w:tcMar>
              <w:top w:w="100" w:type="dxa"/>
              <w:left w:w="120" w:type="dxa"/>
              <w:bottom w:w="100" w:type="dxa"/>
              <w:right w:w="120" w:type="dxa"/>
            </w:tcMar>
          </w:tcPr>
          <w:p w14:paraId="2CBB86E9">
            <w:pPr>
              <w:spacing w:after="60"/>
              <w:rPr>
                <w:rFonts w:hint="default" w:ascii="Times New Roman" w:hAnsi="Times New Roman" w:cs="Times New Roman"/>
              </w:rPr>
            </w:pPr>
            <w:r>
              <w:rPr>
                <w:rFonts w:hint="default" w:ascii="Times New Roman" w:hAnsi="Times New Roman" w:cs="Times New Roman"/>
                <w:sz w:val="21"/>
                <w:szCs w:val="21"/>
              </w:rPr>
              <w:t xml:space="preserve">Nếu item </w:t>
            </w:r>
            <w:r>
              <w:rPr>
                <w:rFonts w:hint="default" w:ascii="Times New Roman" w:hAnsi="Times New Roman" w:cs="Times New Roman"/>
                <w:sz w:val="21"/>
                <w:szCs w:val="21"/>
                <w:lang w:val="vi-VN"/>
              </w:rPr>
              <w:t>gi</w:t>
            </w:r>
            <w:r>
              <w:rPr>
                <w:rFonts w:hint="default" w:ascii="Times New Roman" w:hAnsi="Times New Roman" w:cs="Times New Roman"/>
                <w:sz w:val="21"/>
                <w:szCs w:val="21"/>
              </w:rPr>
              <w:t xml:space="preserve"> là item tổng quát hóa (generalised):</w:t>
            </w:r>
          </w:p>
          <w:p w14:paraId="5849C1EF">
            <w:pPr>
              <w:spacing w:after="60"/>
              <w:rPr>
                <w:rFonts w:hint="default" w:ascii="Times New Roman" w:hAnsi="Times New Roman" w:cs="Times New Roman"/>
              </w:rPr>
            </w:pPr>
            <w:r>
              <w:rPr>
                <w:rFonts w:hint="default" w:ascii="Times New Roman" w:hAnsi="Times New Roman" w:cs="Times New Roman"/>
                <w:sz w:val="21"/>
                <w:szCs w:val="21"/>
              </w:rPr>
              <w:t>u(</w:t>
            </w:r>
            <w:r>
              <w:rPr>
                <w:rFonts w:hint="default" w:ascii="Times New Roman" w:hAnsi="Times New Roman" w:cs="Times New Roman"/>
                <w:sz w:val="21"/>
                <w:szCs w:val="21"/>
                <w:lang w:val="vi-VN"/>
              </w:rPr>
              <w:t>gi</w:t>
            </w:r>
            <w:r>
              <w:rPr>
                <w:rFonts w:hint="default" w:ascii="Times New Roman" w:hAnsi="Times New Roman" w:cs="Times New Roman"/>
                <w:sz w:val="21"/>
                <w:szCs w:val="21"/>
              </w:rPr>
              <w:t>, T) = Σ u(i, T),   với i ∈ Des(</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sz w:val="21"/>
                <w:szCs w:val="21"/>
              </w:rPr>
              <w:t>) ∧ i ∈ T</w:t>
            </w:r>
          </w:p>
        </w:tc>
      </w:tr>
      <w:tr w14:paraId="45EA9A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00666E2D">
            <w:pPr>
              <w:rPr>
                <w:rFonts w:hint="default" w:ascii="Times New Roman" w:hAnsi="Times New Roman" w:cs="Times New Roman"/>
              </w:rPr>
            </w:pPr>
            <w:r>
              <w:rPr>
                <w:rFonts w:hint="default" w:ascii="Times New Roman" w:hAnsi="Times New Roman" w:cs="Times New Roman"/>
                <w:b/>
                <w:bCs/>
                <w:sz w:val="20"/>
                <w:szCs w:val="20"/>
              </w:rPr>
              <w:t>Mở rộng (Expected)
(Mở rộng công thức (2), Định nghĩa 4 — mô hình cộng dồn (additive))</w:t>
            </w:r>
          </w:p>
        </w:tc>
        <w:tc>
          <w:tcPr>
            <w:tcW w:w="6960" w:type="dxa"/>
            <w:shd w:val="clear" w:color="auto" w:fill="EAF3FF"/>
            <w:tcMar>
              <w:top w:w="100" w:type="dxa"/>
              <w:left w:w="120" w:type="dxa"/>
              <w:bottom w:w="100" w:type="dxa"/>
              <w:right w:w="120" w:type="dxa"/>
            </w:tcMar>
          </w:tcPr>
          <w:p w14:paraId="2ECC4E07">
            <w:pPr>
              <w:spacing w:after="60"/>
              <w:rPr>
                <w:rFonts w:hint="default" w:ascii="Times New Roman" w:hAnsi="Times New Roman" w:cs="Times New Roman"/>
              </w:rPr>
            </w:pPr>
            <w:r>
              <w:rPr>
                <w:rFonts w:hint="default" w:ascii="Times New Roman" w:hAnsi="Times New Roman" w:cs="Times New Roman"/>
                <w:sz w:val="21"/>
                <w:szCs w:val="21"/>
              </w:rPr>
              <w:t>EU(</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sz w:val="21"/>
                <w:szCs w:val="21"/>
              </w:rPr>
              <w:t>, T) = Σ EU(i, T),   với i ∈ Des(</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sz w:val="21"/>
                <w:szCs w:val="21"/>
              </w:rPr>
              <w:t>) ∧ i ∈ T</w:t>
            </w:r>
          </w:p>
          <w:p w14:paraId="2EEA9D23">
            <w:pPr>
              <w:spacing w:after="60"/>
              <w:rPr>
                <w:rFonts w:hint="default" w:ascii="Times New Roman" w:hAnsi="Times New Roman" w:cs="Times New Roman"/>
              </w:rPr>
            </w:pPr>
            <w:r>
              <w:rPr>
                <w:rFonts w:hint="default" w:ascii="Times New Roman" w:hAnsi="Times New Roman" w:cs="Times New Roman"/>
                <w:sz w:val="21"/>
                <w:szCs w:val="21"/>
              </w:rPr>
              <w:t>(</w:t>
            </w:r>
            <w:r>
              <w:rPr>
                <w:rFonts w:hint="default" w:ascii="Times New Roman" w:hAnsi="Times New Roman" w:cs="Times New Roman"/>
                <w:sz w:val="21"/>
                <w:szCs w:val="21"/>
                <w:lang w:val="vi-VN"/>
              </w:rPr>
              <w:t>gi</w:t>
            </w:r>
            <w:r>
              <w:rPr>
                <w:rFonts w:hint="default" w:ascii="Times New Roman" w:hAnsi="Times New Roman" w:cs="Times New Roman"/>
                <w:sz w:val="21"/>
                <w:szCs w:val="21"/>
              </w:rPr>
              <w:t>ữ nguyên cấu trúc của bài báo gốc, chỉ thay u bằng EU)</w:t>
            </w:r>
          </w:p>
        </w:tc>
      </w:tr>
      <w:tr w14:paraId="28CB77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110C1257">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2FD6EAC1">
            <w:pPr>
              <w:spacing w:after="0"/>
              <w:rPr>
                <w:rFonts w:hint="default" w:ascii="Times New Roman" w:hAnsi="Times New Roman" w:cs="Times New Roman"/>
              </w:rPr>
            </w:pPr>
            <w:r>
              <w:rPr>
                <w:rFonts w:hint="default" w:ascii="Times New Roman" w:hAnsi="Times New Roman" w:cs="Times New Roman"/>
                <w:i/>
                <w:iCs/>
                <w:sz w:val="21"/>
                <w:szCs w:val="21"/>
              </w:rPr>
              <w:t xml:space="preserve">Utility kỳ vọng của một item tổng quát hóa (ví dụ 'Đồ uống') bằng tổng utility kỳ vọng của các item con của nó (ví dụ 'Cola', 'Nước ép') đang xuất hiện trong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 cộng dồn từng phần đã chiết khấu xác suất, chứ không tính một xác suất tồn tại chung cho cả nhóm.</w:t>
            </w:r>
          </w:p>
        </w:tc>
      </w:tr>
    </w:tbl>
    <w:p w14:paraId="3A869A7C">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Lưu ý quan trọng: một phương án khác là dùng xác suất kiểu OR cho item tổng quát — P(</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,T) = 1 − ∏(1 − p(i,T)) — phản ánh đúng ngữ nghĩa "tồn tại nếu có ít nhất 1 item con xuất hiện", và về mặt ngữ nghĩa dữ liệu không chắc chắn đây là hướng đáng cân nhắc. Tuy nhiên, phương án này làm mất tính cộng tính (additivity) của Expected Utility theo mô hình hiện tại — do đó các chứng minh upper-bound (Elu, Esu, EGTWU) ở Mục 3 không thể áp dụng trực tiếp mà cần xây dựng lại một hệ chứng minh khác. Vì vậy phương án OR-probability KHÔNG được chọn cho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ai đoạn này. Xem ghi chú tại Mục 3.6 để biết lý do chi tiết. Đây là hướng mở rộng có thể nghiên cứu thêm sau khi hoàn thành U-TK-MLHUI cơ bản.</w:t>
      </w:r>
    </w:p>
    <w:p w14:paraId="2050A6F3">
      <w:pPr>
        <w:spacing w:after="200"/>
        <w:rPr>
          <w:rFonts w:hint="default" w:ascii="Times New Roman" w:hAnsi="Times New Roman" w:cs="Times New Roman"/>
        </w:rPr>
      </w:pPr>
    </w:p>
    <w:p w14:paraId="49AE6943">
      <w:pPr>
        <w:pStyle w:val="3"/>
        <w:spacing w:before="250" w:after="120"/>
        <w:rPr>
          <w:rFonts w:hint="default" w:ascii="Times New Roman" w:hAnsi="Times New Roman" w:cs="Times New Roman"/>
        </w:rPr>
      </w:pPr>
      <w:r>
        <w:rPr>
          <w:rFonts w:hint="default" w:ascii="Times New Roman" w:hAnsi="Times New Roman" w:cs="Times New Roman"/>
        </w:rPr>
        <w:t xml:space="preserve">1.3. Expected Utility của itemset trong một </w:t>
      </w:r>
      <w:r>
        <w:rPr>
          <w:rFonts w:hint="default" w:ascii="Times New Roman" w:hAnsi="Times New Roman" w:cs="Times New Roman"/>
          <w:lang w:val="vi-VN"/>
        </w:rPr>
        <w:t>gi</w:t>
      </w:r>
      <w:r>
        <w:rPr>
          <w:rFonts w:hint="default" w:ascii="Times New Roman" w:hAnsi="Times New Roman" w:cs="Times New Roman"/>
        </w:rPr>
        <w:t>ao dịch</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1C66AF8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63CB2DB0">
            <w:pPr>
              <w:rPr>
                <w:rFonts w:hint="default" w:ascii="Times New Roman" w:hAnsi="Times New Roman" w:cs="Times New Roman"/>
              </w:rPr>
            </w:pPr>
            <w:r>
              <w:rPr>
                <w:rFonts w:hint="default" w:ascii="Times New Roman" w:hAnsi="Times New Roman" w:cs="Times New Roman"/>
                <w:b/>
                <w:bCs/>
                <w:sz w:val="20"/>
                <w:szCs w:val="20"/>
              </w:rPr>
              <w:t>Công thức gốc
(Định nghĩa 4, công thức (3))</w:t>
            </w:r>
          </w:p>
        </w:tc>
        <w:tc>
          <w:tcPr>
            <w:tcW w:w="6960" w:type="dxa"/>
            <w:shd w:val="clear" w:color="auto" w:fill="F2F2F2"/>
            <w:tcMar>
              <w:top w:w="100" w:type="dxa"/>
              <w:left w:w="120" w:type="dxa"/>
              <w:bottom w:w="100" w:type="dxa"/>
              <w:right w:w="120" w:type="dxa"/>
            </w:tcMar>
          </w:tcPr>
          <w:p w14:paraId="7EB45B6E">
            <w:pPr>
              <w:spacing w:after="60"/>
              <w:rPr>
                <w:rFonts w:hint="default" w:ascii="Times New Roman" w:hAnsi="Times New Roman" w:cs="Times New Roman"/>
              </w:rPr>
            </w:pPr>
            <w:r>
              <w:rPr>
                <w:rFonts w:hint="default" w:ascii="Times New Roman" w:hAnsi="Times New Roman" w:cs="Times New Roman"/>
                <w:sz w:val="21"/>
                <w:szCs w:val="21"/>
              </w:rPr>
              <w:t>u(X, T) = Σ u(i, T),   với i ∈ X</w:t>
            </w:r>
          </w:p>
        </w:tc>
      </w:tr>
      <w:tr w14:paraId="0FE066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0FEB320C">
            <w:pPr>
              <w:rPr>
                <w:rFonts w:hint="default" w:ascii="Times New Roman" w:hAnsi="Times New Roman" w:cs="Times New Roman"/>
              </w:rPr>
            </w:pPr>
            <w:r>
              <w:rPr>
                <w:rFonts w:hint="default" w:ascii="Times New Roman" w:hAnsi="Times New Roman" w:cs="Times New Roman"/>
                <w:b/>
                <w:bCs/>
                <w:sz w:val="20"/>
                <w:szCs w:val="20"/>
              </w:rPr>
              <w:t>Mở rộng (Expected)
(Mở rộng công thức (3), Định nghĩa 4)</w:t>
            </w:r>
          </w:p>
        </w:tc>
        <w:tc>
          <w:tcPr>
            <w:tcW w:w="6960" w:type="dxa"/>
            <w:shd w:val="clear" w:color="auto" w:fill="EAF3FF"/>
            <w:tcMar>
              <w:top w:w="100" w:type="dxa"/>
              <w:left w:w="120" w:type="dxa"/>
              <w:bottom w:w="100" w:type="dxa"/>
              <w:right w:w="120" w:type="dxa"/>
            </w:tcMar>
          </w:tcPr>
          <w:p w14:paraId="0CB3CE97">
            <w:pPr>
              <w:spacing w:after="60"/>
              <w:rPr>
                <w:rFonts w:hint="default" w:ascii="Times New Roman" w:hAnsi="Times New Roman" w:cs="Times New Roman"/>
              </w:rPr>
            </w:pPr>
            <w:r>
              <w:rPr>
                <w:rFonts w:hint="default" w:ascii="Times New Roman" w:hAnsi="Times New Roman" w:cs="Times New Roman"/>
                <w:sz w:val="21"/>
                <w:szCs w:val="21"/>
              </w:rPr>
              <w:t>EU(X, T) = Σ EU(i, T),   với i ∈ X</w:t>
            </w:r>
          </w:p>
        </w:tc>
      </w:tr>
      <w:tr w14:paraId="5936CDF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4DCB2CB0">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4BBB7BE4">
            <w:pPr>
              <w:spacing w:after="0"/>
              <w:rPr>
                <w:rFonts w:hint="default" w:ascii="Times New Roman" w:hAnsi="Times New Roman" w:cs="Times New Roman"/>
              </w:rPr>
            </w:pPr>
            <w:r>
              <w:rPr>
                <w:rFonts w:hint="default" w:ascii="Times New Roman" w:hAnsi="Times New Roman" w:cs="Times New Roman"/>
                <w:i/>
                <w:iCs/>
                <w:sz w:val="21"/>
                <w:szCs w:val="21"/>
              </w:rPr>
              <w:t xml:space="preserve">Utility kỳ vọng của một itemset trong một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ao dịch đơn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ản là tổng utility kỳ vọng của từng item thành phần của nó trong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đó.</w:t>
            </w:r>
          </w:p>
        </w:tc>
      </w:tr>
    </w:tbl>
    <w:p w14:paraId="698AD468">
      <w:pPr>
        <w:spacing w:after="200"/>
        <w:rPr>
          <w:rFonts w:hint="default" w:ascii="Times New Roman" w:hAnsi="Times New Roman" w:cs="Times New Roman"/>
        </w:rPr>
      </w:pPr>
    </w:p>
    <w:p w14:paraId="7AB4C130">
      <w:pPr>
        <w:pStyle w:val="3"/>
        <w:spacing w:before="250" w:after="120"/>
        <w:rPr>
          <w:rFonts w:hint="default" w:ascii="Times New Roman" w:hAnsi="Times New Roman" w:cs="Times New Roman"/>
        </w:rPr>
      </w:pPr>
      <w:r>
        <w:rPr>
          <w:rFonts w:hint="default" w:ascii="Times New Roman" w:hAnsi="Times New Roman" w:cs="Times New Roman"/>
        </w:rPr>
        <w:t>1.4. Expected Utility của itemset trong toàn cơ sở dữ liệu</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4FBEA7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09BEB7DE">
            <w:pPr>
              <w:rPr>
                <w:rFonts w:hint="default" w:ascii="Times New Roman" w:hAnsi="Times New Roman" w:cs="Times New Roman"/>
              </w:rPr>
            </w:pPr>
            <w:r>
              <w:rPr>
                <w:rFonts w:hint="default" w:ascii="Times New Roman" w:hAnsi="Times New Roman" w:cs="Times New Roman"/>
                <w:b/>
                <w:bCs/>
                <w:sz w:val="20"/>
                <w:szCs w:val="20"/>
              </w:rPr>
              <w:t>Công thức gốc
(Định nghĩa 6, công thức (4))</w:t>
            </w:r>
          </w:p>
        </w:tc>
        <w:tc>
          <w:tcPr>
            <w:tcW w:w="6960" w:type="dxa"/>
            <w:shd w:val="clear" w:color="auto" w:fill="F2F2F2"/>
            <w:tcMar>
              <w:top w:w="100" w:type="dxa"/>
              <w:left w:w="120" w:type="dxa"/>
              <w:bottom w:w="100" w:type="dxa"/>
              <w:right w:w="120" w:type="dxa"/>
            </w:tcMar>
          </w:tcPr>
          <w:p w14:paraId="5AE03174">
            <w:pPr>
              <w:spacing w:after="60"/>
              <w:rPr>
                <w:rFonts w:hint="default" w:ascii="Times New Roman" w:hAnsi="Times New Roman" w:cs="Times New Roman"/>
              </w:rPr>
            </w:pPr>
            <w:r>
              <w:rPr>
                <w:rFonts w:hint="default" w:ascii="Times New Roman" w:hAnsi="Times New Roman" w:cs="Times New Roman"/>
                <w:sz w:val="21"/>
                <w:szCs w:val="21"/>
              </w:rPr>
              <w:t xml:space="preserve">u(X) = Σ u(X,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với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,l) ∈ L(D,l) ∧ X ⊆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,l)</w:t>
            </w:r>
          </w:p>
        </w:tc>
      </w:tr>
      <w:tr w14:paraId="5A624BB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ADB4495">
            <w:pPr>
              <w:rPr>
                <w:rFonts w:hint="default" w:ascii="Times New Roman" w:hAnsi="Times New Roman" w:cs="Times New Roman"/>
              </w:rPr>
            </w:pPr>
            <w:r>
              <w:rPr>
                <w:rFonts w:hint="default" w:ascii="Times New Roman" w:hAnsi="Times New Roman" w:cs="Times New Roman"/>
                <w:b/>
                <w:bCs/>
                <w:sz w:val="20"/>
                <w:szCs w:val="20"/>
              </w:rPr>
              <w:t>Mở rộng (Expected)
(Mở rộng Định nghĩa 6)</w:t>
            </w:r>
          </w:p>
        </w:tc>
        <w:tc>
          <w:tcPr>
            <w:tcW w:w="6960" w:type="dxa"/>
            <w:shd w:val="clear" w:color="auto" w:fill="EAF3FF"/>
            <w:tcMar>
              <w:top w:w="100" w:type="dxa"/>
              <w:left w:w="120" w:type="dxa"/>
              <w:bottom w:w="100" w:type="dxa"/>
              <w:right w:w="120" w:type="dxa"/>
            </w:tcMar>
          </w:tcPr>
          <w:p w14:paraId="7D23DCB1">
            <w:pPr>
              <w:spacing w:after="60"/>
              <w:rPr>
                <w:rFonts w:hint="default" w:ascii="Times New Roman" w:hAnsi="Times New Roman" w:cs="Times New Roman"/>
              </w:rPr>
            </w:pPr>
            <w:r>
              <w:rPr>
                <w:rFonts w:hint="default" w:ascii="Times New Roman" w:hAnsi="Times New Roman" w:cs="Times New Roman"/>
                <w:sz w:val="21"/>
                <w:szCs w:val="21"/>
              </w:rPr>
              <w:t xml:space="preserve">EU(X) = Σ EU(X,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với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,l) ∈ L(D,l) ∧ X ⊆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,l)</w:t>
            </w:r>
          </w:p>
        </w:tc>
      </w:tr>
      <w:tr w14:paraId="6633EAA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05BE2C22">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3968F25A">
            <w:pPr>
              <w:spacing w:after="0"/>
              <w:rPr>
                <w:rFonts w:hint="default" w:ascii="Times New Roman" w:hAnsi="Times New Roman" w:cs="Times New Roman"/>
              </w:rPr>
            </w:pPr>
            <w:r>
              <w:rPr>
                <w:rFonts w:hint="default" w:ascii="Times New Roman" w:hAnsi="Times New Roman" w:cs="Times New Roman"/>
                <w:i/>
                <w:iCs/>
                <w:sz w:val="21"/>
                <w:szCs w:val="21"/>
              </w:rPr>
              <w:t xml:space="preserve">Utility kỳ vọng của một itemset trên toàn cơ sở dữ liệu là tổng utility kỳ vọng của itemset đó cộng dồn qua tất cả các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(ở cùng cấp l) có chứa nó — đây là đại lượng cuối cùng dùng để xếp hạng top-k.</w:t>
            </w:r>
          </w:p>
        </w:tc>
      </w:tr>
    </w:tbl>
    <w:p w14:paraId="44524633">
      <w:pPr>
        <w:spacing w:after="200"/>
        <w:rPr>
          <w:rFonts w:hint="default" w:ascii="Times New Roman" w:hAnsi="Times New Roman" w:cs="Times New Roman"/>
        </w:rPr>
      </w:pPr>
    </w:p>
    <w:p w14:paraId="56435111">
      <w:pPr>
        <w:pStyle w:val="2"/>
        <w:spacing w:before="300" w:after="150"/>
        <w:rPr>
          <w:rFonts w:hint="default" w:ascii="Times New Roman" w:hAnsi="Times New Roman" w:cs="Times New Roman"/>
        </w:rPr>
      </w:pPr>
      <w:r>
        <w:rPr>
          <w:rFonts w:hint="default" w:ascii="Times New Roman" w:hAnsi="Times New Roman" w:cs="Times New Roman"/>
        </w:rPr>
        <w:t>2. Bổ đề nền tảng</w:t>
      </w:r>
    </w:p>
    <w:p w14:paraId="5F144D27">
      <w:pPr>
        <w:spacing w:after="120"/>
        <w:rPr>
          <w:rFonts w:hint="default" w:ascii="Times New Roman" w:hAnsi="Times New Roman" w:cs="Times New Roman"/>
        </w:rPr>
      </w:pPr>
      <w:r>
        <w:rPr>
          <w:rFonts w:hint="default" w:ascii="Times New Roman" w:hAnsi="Times New Roman" w:cs="Times New Roman"/>
          <w:b w:val="0"/>
          <w:bCs w:val="0"/>
          <w:i/>
          <w:iCs/>
          <w:sz w:val="22"/>
          <w:szCs w:val="22"/>
        </w:rPr>
        <w:t>Đây là bổ đề hoàn toàn mới, không có mục tương ứng trực tiếp trong bài báo gốc — được xây dựng làm nền cho toàn bộ hệ chứng minh DCP ở Mục 3. Bổ đề chỉ dựa trên Định nghĩa 1 (Transaction database) của bài báo gốc, nên vẫn được đối chiếu tại đây để rõ nguồn gốc các đại lượng dùng trong chứng minh.</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5BCE2B5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52220CE0">
            <w:pPr>
              <w:rPr>
                <w:rFonts w:hint="default" w:ascii="Times New Roman" w:hAnsi="Times New Roman" w:cs="Times New Roman"/>
              </w:rPr>
            </w:pPr>
            <w:r>
              <w:rPr>
                <w:rFonts w:hint="default" w:ascii="Times New Roman" w:hAnsi="Times New Roman" w:cs="Times New Roman"/>
                <w:b/>
                <w:bCs/>
                <w:sz w:val="20"/>
                <w:szCs w:val="20"/>
              </w:rPr>
              <w:t>Công thức gốc
(Định nghĩa 1 (Transaction database) — cơ sở của chứng minh)</w:t>
            </w:r>
          </w:p>
        </w:tc>
        <w:tc>
          <w:tcPr>
            <w:tcW w:w="6960" w:type="dxa"/>
            <w:shd w:val="clear" w:color="auto" w:fill="F2F2F2"/>
            <w:tcMar>
              <w:top w:w="100" w:type="dxa"/>
              <w:left w:w="120" w:type="dxa"/>
              <w:bottom w:w="100" w:type="dxa"/>
              <w:right w:w="120" w:type="dxa"/>
            </w:tcMar>
          </w:tcPr>
          <w:p w14:paraId="63A56E27">
            <w:pPr>
              <w:spacing w:after="60"/>
              <w:rPr>
                <w:rFonts w:hint="default" w:ascii="Times New Roman" w:hAnsi="Times New Roman" w:cs="Times New Roman"/>
              </w:rPr>
            </w:pPr>
            <w:r>
              <w:rPr>
                <w:rFonts w:hint="default" w:ascii="Times New Roman" w:hAnsi="Times New Roman" w:cs="Times New Roman"/>
                <w:sz w:val="21"/>
                <w:szCs w:val="21"/>
              </w:rPr>
              <w:t xml:space="preserve">u(i,T) = p(i) × q(i,T), với p(i) (đơn </w:t>
            </w:r>
            <w:r>
              <w:rPr>
                <w:rFonts w:hint="default" w:ascii="Times New Roman" w:hAnsi="Times New Roman" w:cs="Times New Roman"/>
                <w:sz w:val="21"/>
                <w:szCs w:val="21"/>
                <w:lang w:val="vi-VN"/>
              </w:rPr>
              <w:t>gi</w:t>
            </w:r>
            <w:r>
              <w:rPr>
                <w:rFonts w:hint="default" w:ascii="Times New Roman" w:hAnsi="Times New Roman" w:cs="Times New Roman"/>
                <w:sz w:val="21"/>
                <w:szCs w:val="21"/>
              </w:rPr>
              <w:t>á lợi nhuận) và q(i,T) (số lượng) đều dương</w:t>
            </w:r>
          </w:p>
          <w:p w14:paraId="27BCEAA5">
            <w:pPr>
              <w:spacing w:after="60"/>
              <w:rPr>
                <w:rFonts w:hint="default" w:ascii="Times New Roman" w:hAnsi="Times New Roman" w:cs="Times New Roman"/>
              </w:rPr>
            </w:pPr>
            <w:r>
              <w:rPr>
                <w:rFonts w:hint="default" w:ascii="Times New Roman" w:hAnsi="Times New Roman" w:cs="Times New Roman"/>
                <w:sz w:val="21"/>
                <w:szCs w:val="21"/>
              </w:rPr>
              <w:t>⇒ u(i,T) ≥ 0 (không có phát biểu bổ đề tương ứng trong bài báo gốc)</w:t>
            </w:r>
          </w:p>
        </w:tc>
      </w:tr>
      <w:tr w14:paraId="26DAC2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C043597">
            <w:pPr>
              <w:rPr>
                <w:rFonts w:hint="default" w:ascii="Times New Roman" w:hAnsi="Times New Roman" w:cs="Times New Roman"/>
              </w:rPr>
            </w:pPr>
            <w:r>
              <w:rPr>
                <w:rFonts w:hint="default" w:ascii="Times New Roman" w:hAnsi="Times New Roman" w:cs="Times New Roman"/>
                <w:b/>
                <w:bCs/>
                <w:sz w:val="20"/>
                <w:szCs w:val="20"/>
              </w:rPr>
              <w:t>Mở rộng (Expected)
(Lemma A (Non-negativity) — đề xuất mới)</w:t>
            </w:r>
          </w:p>
        </w:tc>
        <w:tc>
          <w:tcPr>
            <w:tcW w:w="6960" w:type="dxa"/>
            <w:shd w:val="clear" w:color="auto" w:fill="EAF3FF"/>
            <w:tcMar>
              <w:top w:w="100" w:type="dxa"/>
              <w:left w:w="120" w:type="dxa"/>
              <w:bottom w:w="100" w:type="dxa"/>
              <w:right w:w="120" w:type="dxa"/>
            </w:tcMar>
          </w:tcPr>
          <w:p w14:paraId="0BCD7426">
            <w:pPr>
              <w:spacing w:after="60"/>
              <w:rPr>
                <w:rFonts w:hint="default" w:ascii="Times New Roman" w:hAnsi="Times New Roman" w:cs="Times New Roman"/>
              </w:rPr>
            </w:pPr>
            <w:r>
              <w:rPr>
                <w:rFonts w:hint="default" w:ascii="Times New Roman" w:hAnsi="Times New Roman" w:cs="Times New Roman"/>
                <w:sz w:val="21"/>
                <w:szCs w:val="21"/>
              </w:rPr>
              <w:t xml:space="preserve">Với mọi item i và </w:t>
            </w:r>
            <w:r>
              <w:rPr>
                <w:rFonts w:hint="default" w:ascii="Times New Roman" w:hAnsi="Times New Roman" w:cs="Times New Roman"/>
                <w:sz w:val="21"/>
                <w:szCs w:val="21"/>
                <w:lang w:val="vi-VN"/>
              </w:rPr>
              <w:t>gi</w:t>
            </w:r>
            <w:r>
              <w:rPr>
                <w:rFonts w:hint="default" w:ascii="Times New Roman" w:hAnsi="Times New Roman" w:cs="Times New Roman"/>
                <w:sz w:val="21"/>
                <w:szCs w:val="21"/>
              </w:rPr>
              <w:t>ao dịch T: EU(i, T) ≥ 0.</w:t>
            </w:r>
          </w:p>
        </w:tc>
      </w:tr>
      <w:tr w14:paraId="6367DC0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1300D727">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52BDA0D1">
            <w:pPr>
              <w:spacing w:after="0"/>
              <w:rPr>
                <w:rFonts w:hint="default" w:ascii="Times New Roman" w:hAnsi="Times New Roman" w:cs="Times New Roman"/>
              </w:rPr>
            </w:pPr>
            <w:r>
              <w:rPr>
                <w:rFonts w:hint="default" w:ascii="Times New Roman" w:hAnsi="Times New Roman" w:cs="Times New Roman"/>
                <w:i/>
                <w:iCs/>
                <w:sz w:val="21"/>
                <w:szCs w:val="21"/>
              </w:rPr>
              <w:t xml:space="preserve">Utility kỳ vọng của một item không bao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ờ âm, vì cả utility gốc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á × số lượng) lẫn xác suất tồn tại đều không âm — đây là điều kiện tối thiểu để mọi bất đẳng thức cắt tỉa (Elu, Esu, EGTWU…) ở các mục sau vẫn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ữ được hướng bất đẳng thức như bản gốc.</w:t>
            </w:r>
          </w:p>
        </w:tc>
      </w:tr>
    </w:tbl>
    <w:p w14:paraId="6AD92A5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Chứng minh: u(i,T) = p(i) × q(i,T), trong đó p(i) (đơn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á lợi nhuận) và q(i,T) (số lượng) đều dương theo Định nghĩa 1 (Transaction database) ⇒ u(i,T) ≥ 0. Theo định nghĩa xác suất tồn tại, p(i,T) ∈ (0,1]. Do đó EU(i,T) = u(i,T) × p(i,T) ≥ 0.  </w:t>
      </w:r>
    </w:p>
    <w:p w14:paraId="77230761">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Đây là bổ đề then chốt: toàn bộ hệ chứng minh DCP ở Mục 3 chỉ dựa vào việc các số hạng dư ra đều không âm, nên miễn Lemma A đúng, cấu trúc chứng minh gốc của bài báo (Property 4–8) được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ữ nguyên gần như nguyên vẹn.</w:t>
      </w:r>
    </w:p>
    <w:p w14:paraId="5F95FB6A">
      <w:pPr>
        <w:spacing w:after="200"/>
        <w:rPr>
          <w:rFonts w:hint="default" w:ascii="Times New Roman" w:hAnsi="Times New Roman" w:cs="Times New Roman"/>
        </w:rPr>
      </w:pPr>
    </w:p>
    <w:p w14:paraId="74206C81">
      <w:pPr>
        <w:pStyle w:val="2"/>
        <w:spacing w:before="300" w:after="150"/>
        <w:rPr>
          <w:rFonts w:hint="default" w:ascii="Times New Roman" w:hAnsi="Times New Roman" w:cs="Times New Roman"/>
        </w:rPr>
      </w:pPr>
      <w:r>
        <w:rPr>
          <w:rFonts w:hint="default" w:ascii="Times New Roman" w:hAnsi="Times New Roman" w:cs="Times New Roman"/>
        </w:rPr>
        <w:t>3. Mở rộng các Upper Bounds và chứng minh DCP</w:t>
      </w:r>
    </w:p>
    <w:p w14:paraId="2161E313">
      <w:pPr>
        <w:spacing w:after="120"/>
        <w:rPr>
          <w:rFonts w:hint="default" w:ascii="Times New Roman" w:hAnsi="Times New Roman" w:cs="Times New Roman"/>
        </w:rPr>
      </w:pPr>
      <w:r>
        <w:rPr>
          <w:rFonts w:hint="default" w:ascii="Times New Roman" w:hAnsi="Times New Roman" w:cs="Times New Roman"/>
          <w:b w:val="0"/>
          <w:bCs w:val="0"/>
          <w:i/>
          <w:iCs/>
          <w:sz w:val="22"/>
          <w:szCs w:val="22"/>
        </w:rPr>
        <w:t xml:space="preserve">Lưu ý phạm vi (theo góp ý rà soát): bản thân Expected Utility EU(X) KHÔNG nhất thiết có tính chất đóng xuống (downward closure property, DCP) — </w:t>
      </w:r>
      <w:r>
        <w:rPr>
          <w:rFonts w:hint="default" w:ascii="Times New Roman" w:hAnsi="Times New Roman" w:cs="Times New Roman"/>
          <w:b w:val="0"/>
          <w:bCs w:val="0"/>
          <w:i/>
          <w:iCs/>
          <w:sz w:val="22"/>
          <w:szCs w:val="22"/>
          <w:lang w:val="vi-VN"/>
        </w:rPr>
        <w:t>gi</w:t>
      </w:r>
      <w:r>
        <w:rPr>
          <w:rFonts w:hint="default" w:ascii="Times New Roman" w:hAnsi="Times New Roman" w:cs="Times New Roman"/>
          <w:b w:val="0"/>
          <w:bCs w:val="0"/>
          <w:i/>
          <w:iCs/>
          <w:sz w:val="22"/>
          <w:szCs w:val="22"/>
        </w:rPr>
        <w:t>ống hệt utility gốc u(X) trong HUIM cổ điển, hoàn toàn có thể xảy ra EU(X) &lt; EU(X∪</w:t>
      </w:r>
      <w:r>
        <w:rPr>
          <w:rFonts w:hint="default" w:ascii="Times New Roman" w:hAnsi="Times New Roman" w:cs="Times New Roman"/>
          <w:b w:val="0"/>
          <w:bCs w:val="0"/>
          <w:i/>
          <w:iCs/>
          <w:sz w:val="22"/>
          <w:szCs w:val="22"/>
          <w:lang w:val="vi-VN"/>
        </w:rPr>
        <w:t xml:space="preserve"> </w:t>
      </w:r>
      <w:r>
        <w:rPr>
          <w:rFonts w:hint="default" w:ascii="Times New Roman" w:hAnsi="Times New Roman" w:cs="Times New Roman"/>
          <w:b w:val="0"/>
          <w:bCs w:val="0"/>
          <w:i/>
          <w:iCs/>
          <w:sz w:val="22"/>
          <w:szCs w:val="22"/>
        </w:rPr>
        <w:t xml:space="preserve">w) với một item w nào đó, tức X⊂Y không suy ra EU(X)≥EU(Y). Tính chất đóng xuống / anti-monotonic chỉ được xây dựng cho các đại lượng cận trên (upper bound): EGTWU, Elu, Esu — đây là các đại lượng luôn ≥ EU và </w:t>
      </w:r>
      <w:r>
        <w:rPr>
          <w:rFonts w:hint="default" w:ascii="Times New Roman" w:hAnsi="Times New Roman" w:cs="Times New Roman"/>
          <w:b w:val="0"/>
          <w:bCs w:val="0"/>
          <w:i/>
          <w:iCs/>
          <w:sz w:val="22"/>
          <w:szCs w:val="22"/>
          <w:lang w:val="vi-VN"/>
        </w:rPr>
        <w:t>gi</w:t>
      </w:r>
      <w:r>
        <w:rPr>
          <w:rFonts w:hint="default" w:ascii="Times New Roman" w:hAnsi="Times New Roman" w:cs="Times New Roman"/>
          <w:b w:val="0"/>
          <w:bCs w:val="0"/>
          <w:i/>
          <w:iCs/>
          <w:sz w:val="22"/>
          <w:szCs w:val="22"/>
        </w:rPr>
        <w:t xml:space="preserve">ảm dần (hoặc </w:t>
      </w:r>
      <w:r>
        <w:rPr>
          <w:rFonts w:hint="default" w:ascii="Times New Roman" w:hAnsi="Times New Roman" w:cs="Times New Roman"/>
          <w:b w:val="0"/>
          <w:bCs w:val="0"/>
          <w:i/>
          <w:iCs/>
          <w:sz w:val="22"/>
          <w:szCs w:val="22"/>
          <w:lang w:val="vi-VN"/>
        </w:rPr>
        <w:t>gi</w:t>
      </w:r>
      <w:r>
        <w:rPr>
          <w:rFonts w:hint="default" w:ascii="Times New Roman" w:hAnsi="Times New Roman" w:cs="Times New Roman"/>
          <w:b w:val="0"/>
          <w:bCs w:val="0"/>
          <w:i/>
          <w:iCs/>
          <w:sz w:val="22"/>
          <w:szCs w:val="22"/>
        </w:rPr>
        <w:t>ữ nguyên) khi itemset mở rộng, nên dùng được để cắt tỉa an toàn dù bản thân EU không đơn điệu. Toàn bộ Mục 3 dưới đây là xây dựng và chứng minh tính chất đóng xuống cho các upper bound này, không phải cho EU.</w:t>
      </w:r>
    </w:p>
    <w:p w14:paraId="22703724">
      <w:pPr>
        <w:spacing w:after="200"/>
        <w:rPr>
          <w:rFonts w:hint="default" w:ascii="Times New Roman" w:hAnsi="Times New Roman" w:cs="Times New Roman"/>
        </w:rPr>
      </w:pPr>
    </w:p>
    <w:p w14:paraId="4A35BDAB">
      <w:pPr>
        <w:pStyle w:val="3"/>
        <w:spacing w:before="250" w:after="120"/>
        <w:rPr>
          <w:rFonts w:hint="default" w:ascii="Times New Roman" w:hAnsi="Times New Roman" w:cs="Times New Roman"/>
        </w:rPr>
      </w:pPr>
      <w:r>
        <w:rPr>
          <w:rFonts w:hint="default" w:ascii="Times New Roman" w:hAnsi="Times New Roman" w:cs="Times New Roman"/>
        </w:rPr>
        <w:t>3.1. Expected Remaining Utility</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073BBF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1A87CBB">
            <w:pPr>
              <w:rPr>
                <w:rFonts w:hint="default" w:ascii="Times New Roman" w:hAnsi="Times New Roman" w:cs="Times New Roman"/>
              </w:rPr>
            </w:pPr>
            <w:r>
              <w:rPr>
                <w:rFonts w:hint="default" w:ascii="Times New Roman" w:hAnsi="Times New Roman" w:cs="Times New Roman"/>
                <w:b/>
                <w:bCs/>
                <w:sz w:val="20"/>
                <w:szCs w:val="20"/>
              </w:rPr>
              <w:t>Công thức gốc
(Định nghĩa 13, công thức (8))</w:t>
            </w:r>
          </w:p>
        </w:tc>
        <w:tc>
          <w:tcPr>
            <w:tcW w:w="6960" w:type="dxa"/>
            <w:shd w:val="clear" w:color="auto" w:fill="F2F2F2"/>
            <w:tcMar>
              <w:top w:w="100" w:type="dxa"/>
              <w:left w:w="120" w:type="dxa"/>
              <w:bottom w:w="100" w:type="dxa"/>
              <w:right w:w="120" w:type="dxa"/>
            </w:tcMar>
          </w:tcPr>
          <w:p w14:paraId="37D4E58D">
            <w:pPr>
              <w:spacing w:after="60"/>
              <w:rPr>
                <w:rFonts w:hint="default" w:ascii="Times New Roman" w:hAnsi="Times New Roman" w:cs="Times New Roman"/>
              </w:rPr>
            </w:pPr>
            <w:r>
              <w:rPr>
                <w:rFonts w:hint="default" w:ascii="Times New Roman" w:hAnsi="Times New Roman" w:cs="Times New Roman"/>
                <w:sz w:val="21"/>
                <w:szCs w:val="21"/>
              </w:rPr>
              <w:t xml:space="preserve">re(X,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 Σ u(</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 xml:space="preserve">,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xml:space="preserve">),   với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 xml:space="preserve"> ∈ L(Tn,l) ∧ ik ∈ E(X)</w:t>
            </w:r>
          </w:p>
        </w:tc>
      </w:tr>
      <w:tr w14:paraId="07A5FB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55FCAD57">
            <w:pPr>
              <w:rPr>
                <w:rFonts w:hint="default" w:ascii="Times New Roman" w:hAnsi="Times New Roman" w:cs="Times New Roman"/>
              </w:rPr>
            </w:pPr>
            <w:r>
              <w:rPr>
                <w:rFonts w:hint="default" w:ascii="Times New Roman" w:hAnsi="Times New Roman" w:cs="Times New Roman"/>
                <w:b/>
                <w:bCs/>
                <w:sz w:val="20"/>
                <w:szCs w:val="20"/>
              </w:rPr>
              <w:t>Mở rộng (Expected)
(Mở rộng Định nghĩa 13)</w:t>
            </w:r>
          </w:p>
        </w:tc>
        <w:tc>
          <w:tcPr>
            <w:tcW w:w="6960" w:type="dxa"/>
            <w:shd w:val="clear" w:color="auto" w:fill="EAF3FF"/>
            <w:tcMar>
              <w:top w:w="100" w:type="dxa"/>
              <w:left w:w="120" w:type="dxa"/>
              <w:bottom w:w="100" w:type="dxa"/>
              <w:right w:w="120" w:type="dxa"/>
            </w:tcMar>
          </w:tcPr>
          <w:p w14:paraId="0A0F25A4">
            <w:pPr>
              <w:spacing w:after="60"/>
              <w:rPr>
                <w:rFonts w:hint="default" w:ascii="Times New Roman" w:hAnsi="Times New Roman" w:cs="Times New Roman"/>
              </w:rPr>
            </w:pPr>
            <w:r>
              <w:rPr>
                <w:rFonts w:hint="default" w:ascii="Times New Roman" w:hAnsi="Times New Roman" w:cs="Times New Roman"/>
                <w:sz w:val="21"/>
                <w:szCs w:val="21"/>
              </w:rPr>
              <w:t xml:space="preserve">Ere(X,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 Σ EU(</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 xml:space="preserve">,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xml:space="preserve">),   với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 xml:space="preserve"> ∈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xml:space="preserve">,l) ∧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 xml:space="preserve"> ∈ E(X)</w:t>
            </w:r>
          </w:p>
        </w:tc>
      </w:tr>
      <w:tr w14:paraId="49B680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221CF79B">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604B15C8">
            <w:pPr>
              <w:spacing w:after="0"/>
              <w:rPr>
                <w:rFonts w:hint="default" w:ascii="Times New Roman" w:hAnsi="Times New Roman" w:cs="Times New Roman"/>
              </w:rPr>
            </w:pPr>
            <w:r>
              <w:rPr>
                <w:rFonts w:hint="default" w:ascii="Times New Roman" w:hAnsi="Times New Roman" w:cs="Times New Roman"/>
                <w:i/>
                <w:iCs/>
                <w:sz w:val="21"/>
                <w:szCs w:val="21"/>
              </w:rPr>
              <w:t xml:space="preserve">Trong một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cụ thể, Ere(X,Tn) là tổng utility kỳ vọng tối đa mà itemset X còn có thể 'thu thêm' được nếu mở rộng bằng các item phía sau nó trong thứ tự sắp xếp — dùng làm phần dư để xây các cận trên Elu, Esu.</w:t>
            </w:r>
          </w:p>
        </w:tc>
      </w:tr>
    </w:tbl>
    <w:p w14:paraId="1B7B345C">
      <w:pPr>
        <w:spacing w:after="200"/>
        <w:rPr>
          <w:rFonts w:hint="default" w:ascii="Times New Roman" w:hAnsi="Times New Roman" w:cs="Times New Roman"/>
        </w:rPr>
      </w:pPr>
    </w:p>
    <w:p w14:paraId="05A21454">
      <w:pPr>
        <w:pStyle w:val="3"/>
        <w:spacing w:before="250" w:after="120"/>
        <w:rPr>
          <w:rFonts w:hint="default" w:ascii="Times New Roman" w:hAnsi="Times New Roman" w:cs="Times New Roman"/>
        </w:rPr>
      </w:pPr>
      <w:r>
        <w:rPr>
          <w:rFonts w:hint="default" w:ascii="Times New Roman" w:hAnsi="Times New Roman" w:cs="Times New Roman"/>
        </w:rPr>
        <w:t>3.2. Expected Local Utility (Elu)</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4459FE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421F11E5">
            <w:pPr>
              <w:rPr>
                <w:rFonts w:hint="default" w:ascii="Times New Roman" w:hAnsi="Times New Roman" w:cs="Times New Roman"/>
              </w:rPr>
            </w:pPr>
            <w:r>
              <w:rPr>
                <w:rFonts w:hint="default" w:ascii="Times New Roman" w:hAnsi="Times New Roman" w:cs="Times New Roman"/>
                <w:b/>
                <w:bCs/>
                <w:sz w:val="20"/>
                <w:szCs w:val="20"/>
              </w:rPr>
              <w:t>Công thức gốc
(Định nghĩa 14, công thức (9))</w:t>
            </w:r>
          </w:p>
        </w:tc>
        <w:tc>
          <w:tcPr>
            <w:tcW w:w="6960" w:type="dxa"/>
            <w:shd w:val="clear" w:color="auto" w:fill="F2F2F2"/>
            <w:tcMar>
              <w:top w:w="100" w:type="dxa"/>
              <w:left w:w="120" w:type="dxa"/>
              <w:bottom w:w="100" w:type="dxa"/>
              <w:right w:w="120" w:type="dxa"/>
            </w:tcMar>
          </w:tcPr>
          <w:p w14:paraId="165966E0">
            <w:pPr>
              <w:spacing w:after="60"/>
              <w:rPr>
                <w:rFonts w:hint="default" w:ascii="Times New Roman" w:hAnsi="Times New Roman" w:cs="Times New Roman"/>
              </w:rPr>
            </w:pPr>
            <w:r>
              <w:rPr>
                <w:rFonts w:hint="default" w:ascii="Times New Roman" w:hAnsi="Times New Roman" w:cs="Times New Roman"/>
                <w:sz w:val="21"/>
                <w:szCs w:val="21"/>
              </w:rPr>
              <w:t>lu(X, w) = Σ [u(X,</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 re(X,</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với {X∪w} ⊆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,l)</w:t>
            </w:r>
          </w:p>
        </w:tc>
      </w:tr>
      <w:tr w14:paraId="2EDD19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34169F2E">
            <w:pPr>
              <w:rPr>
                <w:rFonts w:hint="default" w:ascii="Times New Roman" w:hAnsi="Times New Roman" w:cs="Times New Roman"/>
              </w:rPr>
            </w:pPr>
            <w:r>
              <w:rPr>
                <w:rFonts w:hint="default" w:ascii="Times New Roman" w:hAnsi="Times New Roman" w:cs="Times New Roman"/>
                <w:b/>
                <w:bCs/>
                <w:sz w:val="20"/>
                <w:szCs w:val="20"/>
              </w:rPr>
              <w:t>Mở rộng (Expected)
(Mở rộng Định nghĩa 14)</w:t>
            </w:r>
          </w:p>
        </w:tc>
        <w:tc>
          <w:tcPr>
            <w:tcW w:w="6960" w:type="dxa"/>
            <w:shd w:val="clear" w:color="auto" w:fill="EAF3FF"/>
            <w:tcMar>
              <w:top w:w="100" w:type="dxa"/>
              <w:left w:w="120" w:type="dxa"/>
              <w:bottom w:w="100" w:type="dxa"/>
              <w:right w:w="120" w:type="dxa"/>
            </w:tcMar>
          </w:tcPr>
          <w:p w14:paraId="14752124">
            <w:pPr>
              <w:spacing w:after="60"/>
              <w:rPr>
                <w:rFonts w:hint="default" w:ascii="Times New Roman" w:hAnsi="Times New Roman" w:cs="Times New Roman"/>
              </w:rPr>
            </w:pPr>
            <w:r>
              <w:rPr>
                <w:rFonts w:hint="default" w:ascii="Times New Roman" w:hAnsi="Times New Roman" w:cs="Times New Roman"/>
                <w:sz w:val="21"/>
                <w:szCs w:val="21"/>
              </w:rPr>
              <w:t>Elu(X, w) = Σ [EU(X,</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 Ere(X,</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với {X∪w} ⊆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,l)</w:t>
            </w:r>
          </w:p>
        </w:tc>
      </w:tr>
      <w:tr w14:paraId="2B0B73B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2DC20045">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331BFB13">
            <w:pPr>
              <w:spacing w:after="0"/>
              <w:rPr>
                <w:rFonts w:hint="default" w:ascii="Times New Roman" w:hAnsi="Times New Roman" w:cs="Times New Roman"/>
              </w:rPr>
            </w:pPr>
            <w:r>
              <w:rPr>
                <w:rFonts w:hint="default" w:ascii="Times New Roman" w:hAnsi="Times New Roman" w:cs="Times New Roman"/>
                <w:i/>
                <w:iCs/>
                <w:sz w:val="21"/>
                <w:szCs w:val="21"/>
              </w:rPr>
              <w:t xml:space="preserve">Elu(X,w) cộng dồn, qua mọi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chứa {X∪</w:t>
            </w:r>
            <w:r>
              <w:rPr>
                <w:rFonts w:hint="default" w:ascii="Times New Roman" w:hAnsi="Times New Roman" w:cs="Times New Roman"/>
                <w:i/>
                <w:iCs/>
                <w:sz w:val="21"/>
                <w:szCs w:val="21"/>
                <w:lang w:val="vi-VN"/>
              </w:rPr>
              <w:t xml:space="preserve"> </w:t>
            </w:r>
            <w:r>
              <w:rPr>
                <w:rFonts w:hint="default" w:ascii="Times New Roman" w:hAnsi="Times New Roman" w:cs="Times New Roman"/>
                <w:i/>
                <w:iCs/>
                <w:sz w:val="21"/>
                <w:szCs w:val="21"/>
              </w:rPr>
              <w:t>w}, utility kỳ vọng hiện tại của X cộng với toàn bộ phần 'còn có thể mở rộng thêm' — cho một ước lượng cận trên (rộng, dễ tính) cho bất kỳ itemset nào chứa {X∪</w:t>
            </w:r>
            <w:r>
              <w:rPr>
                <w:rFonts w:hint="default" w:ascii="Times New Roman" w:hAnsi="Times New Roman" w:cs="Times New Roman"/>
                <w:i/>
                <w:iCs/>
                <w:sz w:val="21"/>
                <w:szCs w:val="21"/>
                <w:lang w:val="vi-VN"/>
              </w:rPr>
              <w:t xml:space="preserve"> </w:t>
            </w:r>
            <w:r>
              <w:rPr>
                <w:rFonts w:hint="default" w:ascii="Times New Roman" w:hAnsi="Times New Roman" w:cs="Times New Roman"/>
                <w:i/>
                <w:iCs/>
                <w:sz w:val="21"/>
                <w:szCs w:val="21"/>
              </w:rPr>
              <w:t>w}, dùng để quyết định có nên tiếp tục dò nhánh này hay không.</w:t>
            </w:r>
          </w:p>
        </w:tc>
      </w:tr>
    </w:tbl>
    <w:p w14:paraId="506B0E95">
      <w:pPr>
        <w:spacing w:after="200"/>
        <w:rPr>
          <w:rFonts w:hint="default" w:ascii="Times New Roman" w:hAnsi="Times New Roman" w:cs="Times New Roman"/>
        </w:rPr>
      </w:pPr>
    </w:p>
    <w:p w14:paraId="34B225F3">
      <w:pPr>
        <w:pStyle w:val="4"/>
        <w:spacing w:before="200" w:after="100"/>
        <w:rPr>
          <w:rFonts w:hint="default" w:ascii="Times New Roman" w:hAnsi="Times New Roman" w:cs="Times New Roman"/>
        </w:rPr>
      </w:pPr>
      <w:r>
        <w:rPr>
          <w:rFonts w:hint="default" w:ascii="Times New Roman" w:hAnsi="Times New Roman" w:cs="Times New Roman"/>
          <w:i/>
          <w:iCs/>
        </w:rPr>
        <w:t>Property 4' — Elu(X, w) ≥ EU(X ∪ w)</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056D7B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16D9FF6F">
            <w:pPr>
              <w:rPr>
                <w:rFonts w:hint="default" w:ascii="Times New Roman" w:hAnsi="Times New Roman" w:cs="Times New Roman"/>
              </w:rPr>
            </w:pPr>
            <w:r>
              <w:rPr>
                <w:rFonts w:hint="default" w:ascii="Times New Roman" w:hAnsi="Times New Roman" w:cs="Times New Roman"/>
                <w:b/>
                <w:bCs/>
                <w:sz w:val="20"/>
                <w:szCs w:val="20"/>
              </w:rPr>
              <w:t>Công thức gốc
(Property 4 (bài báo gốc))</w:t>
            </w:r>
          </w:p>
        </w:tc>
        <w:tc>
          <w:tcPr>
            <w:tcW w:w="6960" w:type="dxa"/>
            <w:shd w:val="clear" w:color="auto" w:fill="F2F2F2"/>
            <w:tcMar>
              <w:top w:w="100" w:type="dxa"/>
              <w:left w:w="120" w:type="dxa"/>
              <w:bottom w:w="100" w:type="dxa"/>
              <w:right w:w="120" w:type="dxa"/>
            </w:tcMar>
          </w:tcPr>
          <w:p w14:paraId="5C168968">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ven an itemset X, lu(X,w) ≥ u(X ∪ w).</w:t>
            </w:r>
          </w:p>
        </w:tc>
      </w:tr>
      <w:tr w14:paraId="178C22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A0E1C62">
            <w:pPr>
              <w:rPr>
                <w:rFonts w:hint="default" w:ascii="Times New Roman" w:hAnsi="Times New Roman" w:cs="Times New Roman"/>
              </w:rPr>
            </w:pPr>
            <w:r>
              <w:rPr>
                <w:rFonts w:hint="default" w:ascii="Times New Roman" w:hAnsi="Times New Roman" w:cs="Times New Roman"/>
                <w:b/>
                <w:bCs/>
                <w:sz w:val="20"/>
                <w:szCs w:val="20"/>
              </w:rPr>
              <w:t>Mở rộng (Expected)
(Property 4' (Expected))</w:t>
            </w:r>
          </w:p>
        </w:tc>
        <w:tc>
          <w:tcPr>
            <w:tcW w:w="6960" w:type="dxa"/>
            <w:shd w:val="clear" w:color="auto" w:fill="EAF3FF"/>
            <w:tcMar>
              <w:top w:w="100" w:type="dxa"/>
              <w:left w:w="120" w:type="dxa"/>
              <w:bottom w:w="100" w:type="dxa"/>
              <w:right w:w="120" w:type="dxa"/>
            </w:tcMar>
          </w:tcPr>
          <w:p w14:paraId="72DE0BA5">
            <w:pPr>
              <w:spacing w:after="60"/>
              <w:rPr>
                <w:rFonts w:hint="default" w:ascii="Times New Roman" w:hAnsi="Times New Roman" w:cs="Times New Roman"/>
              </w:rPr>
            </w:pPr>
            <w:r>
              <w:rPr>
                <w:rFonts w:hint="default" w:ascii="Times New Roman" w:hAnsi="Times New Roman" w:cs="Times New Roman"/>
                <w:sz w:val="21"/>
                <w:szCs w:val="21"/>
              </w:rPr>
              <w:t>Elu(X, w) ≥ EU(X ∪ w).</w:t>
            </w:r>
          </w:p>
        </w:tc>
      </w:tr>
      <w:tr w14:paraId="4A1464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777850E9">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7265B581">
            <w:pPr>
              <w:spacing w:after="0"/>
              <w:rPr>
                <w:rFonts w:hint="default" w:ascii="Times New Roman" w:hAnsi="Times New Roman" w:cs="Times New Roman"/>
              </w:rPr>
            </w:pPr>
            <w:r>
              <w:rPr>
                <w:rFonts w:hint="default" w:ascii="Times New Roman" w:hAnsi="Times New Roman" w:cs="Times New Roman"/>
                <w:i/>
                <w:iCs/>
                <w:sz w:val="21"/>
                <w:szCs w:val="21"/>
              </w:rPr>
              <w:t>Elu luôn lớn hơn hoặc bằng utility kỳ vọng thực sự của itemset mở rộng {X∪</w:t>
            </w:r>
            <w:r>
              <w:rPr>
                <w:rFonts w:hint="default" w:ascii="Times New Roman" w:hAnsi="Times New Roman" w:cs="Times New Roman"/>
                <w:i/>
                <w:iCs/>
                <w:sz w:val="21"/>
                <w:szCs w:val="21"/>
                <w:lang w:val="vi-VN"/>
              </w:rPr>
              <w:t xml:space="preserve"> </w:t>
            </w:r>
            <w:r>
              <w:rPr>
                <w:rFonts w:hint="default" w:ascii="Times New Roman" w:hAnsi="Times New Roman" w:cs="Times New Roman"/>
                <w:i/>
                <w:iCs/>
                <w:sz w:val="21"/>
                <w:szCs w:val="21"/>
              </w:rPr>
              <w:t xml:space="preserve">w} — nên có thể dùng Elu như một 'trần an toàn': nếu trần này đã thấp hơn ngưỡng minU thì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á trị thật bên dưới chắc chắn cũng thấp hơn.</w:t>
            </w:r>
          </w:p>
        </w:tc>
      </w:tr>
    </w:tbl>
    <w:p w14:paraId="3D1FABC2">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Chứng minh:</w:t>
      </w:r>
    </w:p>
    <w:p w14:paraId="34A58347">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ả thiết: w ∈ Ex(X) (Định nghĩa 12 gốc) — tức w đứng sau mọi phần tử của X trong thứ tự sắp xếp, nên w ∉ X. Với mọi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i w:val="0"/>
          <w:iCs w:val="0"/>
          <w:sz w:val="22"/>
          <w:szCs w:val="22"/>
        </w:rPr>
        <w:t xml:space="preserve"> thỏa {X∪w} ⊆ L(</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b w:val="0"/>
          <w:bCs w:val="0"/>
          <w:i w:val="0"/>
          <w:iCs w:val="0"/>
          <w:sz w:val="22"/>
          <w:szCs w:val="22"/>
        </w:rPr>
        <w:t>,l), do X và {w} rời nhau:</w:t>
      </w:r>
    </w:p>
    <w:p w14:paraId="61B4184D">
      <w:pPr>
        <w:spacing w:after="100"/>
        <w:rPr>
          <w:rFonts w:hint="default" w:ascii="Times New Roman" w:hAnsi="Times New Roman" w:cs="Times New Roman"/>
          <w:highlight w:val="none"/>
        </w:rPr>
      </w:pPr>
      <w:r>
        <w:rPr>
          <w:rFonts w:hint="default" w:ascii="Times New Roman" w:hAnsi="Times New Roman" w:eastAsia="Cambria Math" w:cs="Times New Roman"/>
          <w:sz w:val="22"/>
          <w:szCs w:val="22"/>
          <w:highlight w:val="none"/>
        </w:rPr>
        <w:t xml:space="preserve">EU(X∪w, </w:t>
      </w:r>
      <m:oMath>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oMath>
      <w:r>
        <w:rPr>
          <w:rFonts w:hint="default" w:ascii="Times New Roman" w:hAnsi="Times New Roman" w:eastAsia="Cambria Math" w:cs="Times New Roman"/>
          <w:sz w:val="22"/>
          <w:szCs w:val="22"/>
          <w:highlight w:val="none"/>
        </w:rPr>
        <w:t>) =</w:t>
      </w:r>
      <w:r>
        <w:rPr>
          <w:rFonts w:hint="default" w:ascii="Times New Roman" w:hAnsi="Times New Roman" w:eastAsia="Cambria Math" w:cs="Times New Roman"/>
          <w:sz w:val="22"/>
          <w:szCs w:val="22"/>
          <w:highlight w:val="none"/>
          <w:lang w:val="vi-VN"/>
        </w:rPr>
        <w:t xml:space="preserve"> </w:t>
      </w:r>
      <m:oMath>
        <m:nary>
          <m:naryPr>
            <m:chr m:val="∑"/>
            <m:limLoc m:val="undOvr"/>
            <m:supHide m:val="1"/>
            <m:ctrlPr>
              <w:rPr>
                <w:rFonts w:ascii="Cambria Math" w:hAnsi="Cambria Math" w:cs="Times New Roman"/>
                <w:i/>
                <w:sz w:val="22"/>
                <w:szCs w:val="22"/>
                <w:highlight w:val="none"/>
                <w:lang w:val="vi-VN"/>
              </w:rPr>
            </m:ctrlPr>
          </m:naryPr>
          <m:sub>
            <m:r>
              <m:rPr>
                <m:sty m:val="p"/>
              </m:rPr>
              <w:rPr>
                <w:rFonts w:hint="default" w:ascii="Cambria Math" w:hAnsi="Cambria Math" w:eastAsia="Cambria Math" w:cs="Times New Roman"/>
                <w:sz w:val="22"/>
                <w:szCs w:val="22"/>
                <w:highlight w:val="none"/>
              </w:rPr>
              <m:t>i∈X∪w</m:t>
            </m:r>
            <m:ctrlPr>
              <w:rPr>
                <w:rFonts w:ascii="Cambria Math" w:hAnsi="Cambria Math" w:cs="Times New Roman"/>
                <w:i/>
                <w:sz w:val="22"/>
                <w:szCs w:val="22"/>
                <w:highlight w:val="none"/>
                <w:lang w:val="vi-VN"/>
              </w:rPr>
            </m:ctrlPr>
          </m:sub>
          <m:sup>
            <m:ctrlPr>
              <w:rPr>
                <w:rFonts w:ascii="Cambria Math" w:hAnsi="Cambria Math" w:cs="Times New Roman"/>
                <w:i/>
                <w:sz w:val="22"/>
                <w:szCs w:val="22"/>
                <w:highlight w:val="none"/>
                <w:lang w:val="vi-VN"/>
              </w:rPr>
            </m:ctrlPr>
          </m:sup>
          <m:e>
            <m:r>
              <m:rPr>
                <m:sty m:val="p"/>
              </m:rPr>
              <w:rPr>
                <w:rFonts w:hint="default" w:ascii="Times New Roman" w:hAnsi="Times New Roman" w:eastAsia="Cambria Math" w:cs="Times New Roman"/>
                <w:sz w:val="22"/>
                <w:szCs w:val="22"/>
                <w:highlight w:val="none"/>
              </w:rPr>
              <m:t>EU(i,</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ctrlPr>
              <w:rPr>
                <w:rFonts w:ascii="Cambria Math" w:hAnsi="Cambria Math" w:cs="Times New Roman"/>
                <w:i/>
                <w:sz w:val="22"/>
                <w:szCs w:val="22"/>
                <w:highlight w:val="none"/>
                <w:lang w:val="vi-VN"/>
              </w:rPr>
            </m:ctrlPr>
          </m:e>
        </m:nary>
      </m:oMath>
      <w:r>
        <w:rPr>
          <w:rFonts w:hint="default" w:ascii="Times New Roman" w:hAnsi="Times New Roman" w:eastAsia="Cambria Math" w:cs="Times New Roman"/>
          <w:sz w:val="22"/>
          <w:szCs w:val="22"/>
          <w:highlight w:val="none"/>
        </w:rPr>
        <w:t xml:space="preserve">  = EU(X,</w:t>
      </w:r>
      <m:oMath>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oMath>
      <w:r>
        <w:rPr>
          <w:rFonts w:hint="default" w:ascii="Times New Roman" w:hAnsi="Times New Roman" w:eastAsia="Cambria Math" w:cs="Times New Roman"/>
          <w:sz w:val="22"/>
          <w:szCs w:val="22"/>
          <w:highlight w:val="none"/>
        </w:rPr>
        <w:t>) + EU(w,</w:t>
      </w:r>
      <m:oMath>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oMath>
      <w:r>
        <w:rPr>
          <w:rFonts w:hint="default" w:ascii="Times New Roman" w:hAnsi="Times New Roman" w:eastAsia="Cambria Math" w:cs="Times New Roman"/>
          <w:sz w:val="22"/>
          <w:szCs w:val="22"/>
          <w:highlight w:val="none"/>
        </w:rPr>
        <w:t>)</w:t>
      </w:r>
    </w:p>
    <w:p w14:paraId="064BB0A3">
      <w:pPr>
        <w:spacing w:after="120"/>
        <w:rPr>
          <w:rFonts w:hint="default" w:ascii="Times New Roman" w:hAnsi="Times New Roman" w:cs="Times New Roman"/>
          <w:highlight w:val="none"/>
        </w:rPr>
      </w:pPr>
      <w:r>
        <w:rPr>
          <w:rFonts w:hint="default" w:ascii="Times New Roman" w:hAnsi="Times New Roman" w:cs="Times New Roman"/>
          <w:b w:val="0"/>
          <w:bCs w:val="0"/>
          <w:i w:val="0"/>
          <w:iCs w:val="0"/>
          <w:sz w:val="22"/>
          <w:szCs w:val="22"/>
          <w:highlight w:val="none"/>
        </w:rPr>
        <w:t>Vì w ∈ E(X), viết E(X) = {w} ∪ (E(X)\{w}). Khai triển Elu theo Định nghĩa 14':</w:t>
      </w:r>
    </w:p>
    <w:p w14:paraId="14EBBFA6">
      <w:pPr>
        <w:spacing w:after="100"/>
        <w:rPr>
          <w:rFonts w:hint="default" w:ascii="Times New Roman" w:hAnsi="Times New Roman" w:eastAsia="Cambria Math" w:cs="Times New Roman"/>
          <w:sz w:val="22"/>
          <w:szCs w:val="22"/>
          <w:highlight w:val="none"/>
        </w:rPr>
      </w:pPr>
      <w:r>
        <w:rPr>
          <w:rFonts w:hint="default" w:ascii="Times New Roman" w:hAnsi="Times New Roman" w:eastAsia="Cambria Math" w:cs="Times New Roman"/>
          <w:sz w:val="22"/>
          <w:szCs w:val="22"/>
          <w:highlight w:val="none"/>
        </w:rPr>
        <w:t>Elu(X,w) =</w:t>
      </w:r>
      <w:r>
        <w:rPr>
          <w:rFonts w:hint="default" w:ascii="Times New Roman" w:hAnsi="Times New Roman" w:eastAsia="Cambria Math" w:cs="Times New Roman"/>
          <w:sz w:val="22"/>
          <w:szCs w:val="22"/>
          <w:highlight w:val="none"/>
          <w:lang w:val="vi-VN"/>
        </w:rPr>
        <w:t xml:space="preserve"> </w:t>
      </w:r>
      <m:oMath>
        <m:nary>
          <m:naryPr>
            <m:chr m:val="∑"/>
            <m:limLoc m:val="undOvr"/>
            <m:supHide m:val="1"/>
            <m:ctrlPr>
              <w:rPr>
                <w:rFonts w:ascii="Cambria Math" w:hAnsi="Cambria Math" w:cs="Times New Roman"/>
                <w:i/>
                <w:sz w:val="22"/>
                <w:szCs w:val="22"/>
                <w:highlight w:val="none"/>
                <w:lang w:val="vi-VN"/>
              </w:rPr>
            </m:ctrlPr>
          </m:naryPr>
          <m:sub>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ctrlPr>
              <w:rPr>
                <w:rFonts w:ascii="Cambria Math" w:hAnsi="Cambria Math" w:cs="Times New Roman"/>
                <w:i/>
                <w:sz w:val="22"/>
                <w:szCs w:val="22"/>
                <w:highlight w:val="none"/>
                <w:lang w:val="vi-VN"/>
              </w:rPr>
            </m:ctrlPr>
          </m:sub>
          <m:sup>
            <m:ctrlPr>
              <w:rPr>
                <w:rFonts w:ascii="Cambria Math" w:hAnsi="Cambria Math" w:cs="Times New Roman"/>
                <w:i/>
                <w:sz w:val="22"/>
                <w:szCs w:val="22"/>
                <w:highlight w:val="none"/>
                <w:lang w:val="vi-VN"/>
              </w:rPr>
            </m:ctrlPr>
          </m:sup>
          <m:e>
            <m:r>
              <m:rPr>
                <m:sty m:val="p"/>
              </m:rPr>
              <w:rPr>
                <w:rFonts w:hint="default" w:ascii="Cambria Math" w:hAnsi="Cambria Math" w:cs="Times New Roman"/>
                <w:sz w:val="22"/>
                <w:szCs w:val="22"/>
                <w:highlight w:val="none"/>
                <w:lang w:val="vi-VN"/>
              </w:rPr>
              <m:t>[</m:t>
            </m:r>
            <m:r>
              <m:rPr>
                <m:sty m:val="p"/>
              </m:rPr>
              <w:rPr>
                <w:rFonts w:hint="default" w:ascii="Times New Roman" w:hAnsi="Times New Roman" w:eastAsia="Cambria Math" w:cs="Times New Roman"/>
                <w:sz w:val="22"/>
                <w:szCs w:val="22"/>
                <w:highlight w:val="none"/>
              </w:rPr>
              <m:t>EU(X,</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 +</m:t>
            </m:r>
            <m:nary>
              <m:naryPr>
                <m:chr m:val="∑"/>
                <m:limLoc m:val="undOvr"/>
                <m:supHide m:val="1"/>
                <m:ctrlPr>
                  <w:rPr>
                    <w:rFonts w:hint="default" w:ascii="Times New Roman" w:hAnsi="Times New Roman" w:eastAsia="Cambria Math" w:cs="Times New Roman"/>
                    <w:sz w:val="22"/>
                    <w:szCs w:val="22"/>
                    <w:highlight w:val="none"/>
                  </w:rPr>
                </m:ctrlPr>
              </m:naryPr>
              <m:sub>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∈E(X)</m:t>
                </m:r>
                <m:ctrlPr>
                  <w:rPr>
                    <w:rFonts w:hint="default" w:ascii="Times New Roman" w:hAnsi="Times New Roman" w:eastAsia="Cambria Math" w:cs="Times New Roman"/>
                    <w:sz w:val="22"/>
                    <w:szCs w:val="22"/>
                    <w:highlight w:val="none"/>
                  </w:rPr>
                </m:ctrlPr>
              </m:sub>
              <m:sup>
                <m:ctrlPr>
                  <w:rPr>
                    <w:rFonts w:hint="default" w:ascii="Times New Roman" w:hAnsi="Times New Roman" w:eastAsia="Cambria Math" w:cs="Times New Roman"/>
                    <w:sz w:val="22"/>
                    <w:szCs w:val="22"/>
                    <w:highlight w:val="none"/>
                  </w:rPr>
                </m:ctrlPr>
              </m:sup>
              <m:e>
                <m:r>
                  <m:rPr>
                    <m:sty m:val="p"/>
                  </m:rPr>
                  <w:rPr>
                    <w:rFonts w:hint="default" w:ascii="Times New Roman" w:hAnsi="Times New Roman" w:eastAsia="Cambria Math" w:cs="Times New Roman"/>
                    <w:sz w:val="22"/>
                    <w:szCs w:val="22"/>
                    <w:highlight w:val="none"/>
                  </w:rPr>
                  <m:t>EU(</m:t>
                </m:r>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r>
                  <m:rPr>
                    <m:sty m:val="p"/>
                  </m:rPr>
                  <w:rPr>
                    <w:rFonts w:hint="default" w:ascii="Times New Roman" w:hAnsi="Times New Roman" w:eastAsia="Cambria Math" w:cs="Times New Roman"/>
                    <w:sz w:val="22"/>
                    <w:szCs w:val="22"/>
                    <w:highlight w:val="none"/>
                    <w:lang w:val="vi-VN"/>
                  </w:rPr>
                  <m:t>]</m:t>
                </m:r>
                <m:ctrlPr>
                  <w:rPr>
                    <w:rFonts w:hint="default" w:ascii="Times New Roman" w:hAnsi="Times New Roman" w:eastAsia="Cambria Math" w:cs="Times New Roman"/>
                    <w:sz w:val="22"/>
                    <w:szCs w:val="22"/>
                    <w:highlight w:val="none"/>
                  </w:rPr>
                </m:ctrlPr>
              </m:e>
            </m:nary>
            <m:ctrlPr>
              <w:rPr>
                <w:rFonts w:ascii="Cambria Math" w:hAnsi="Cambria Math" w:cs="Times New Roman"/>
                <w:i/>
                <w:sz w:val="22"/>
                <w:szCs w:val="22"/>
                <w:highlight w:val="none"/>
                <w:lang w:val="vi-VN"/>
              </w:rPr>
            </m:ctrlPr>
          </m:e>
        </m:nary>
      </m:oMath>
      <w:r>
        <w:rPr>
          <w:rFonts w:hint="default" w:ascii="Times New Roman" w:hAnsi="Times New Roman" w:eastAsia="Cambria Math" w:cs="Times New Roman"/>
          <w:sz w:val="22"/>
          <w:szCs w:val="22"/>
          <w:highlight w:val="none"/>
        </w:rPr>
        <w:t xml:space="preserve">  </w:t>
      </w:r>
    </w:p>
    <w:p w14:paraId="4B6608C8">
      <w:pPr>
        <w:spacing w:after="100"/>
        <w:rPr>
          <w:rFonts w:hint="default" w:ascii="Times New Roman" w:hAnsi="Times New Roman" w:eastAsia="Cambria Math" w:cs="Times New Roman"/>
          <w:sz w:val="22"/>
          <w:szCs w:val="22"/>
          <w:highlight w:val="none"/>
        </w:rPr>
      </w:pPr>
      <w:r>
        <w:rPr>
          <w:rFonts w:hint="default" w:ascii="Times New Roman" w:hAnsi="Times New Roman" w:eastAsia="Cambria Math" w:cs="Times New Roman"/>
          <w:sz w:val="22"/>
          <w:szCs w:val="22"/>
          <w:highlight w:val="none"/>
        </w:rPr>
        <w:t xml:space="preserve">= </w:t>
      </w:r>
      <m:oMath>
        <m:nary>
          <m:naryPr>
            <m:chr m:val="∑"/>
            <m:limLoc m:val="undOvr"/>
            <m:supHide m:val="1"/>
            <m:ctrlPr>
              <w:rPr>
                <w:rFonts w:ascii="Cambria Math" w:hAnsi="Cambria Math" w:cs="Times New Roman"/>
                <w:i/>
                <w:sz w:val="22"/>
                <w:szCs w:val="22"/>
                <w:highlight w:val="none"/>
              </w:rPr>
            </m:ctrlPr>
          </m:naryPr>
          <m:sub>
            <m:r>
              <m:rPr>
                <m:sty m:val="p"/>
              </m:rPr>
              <w:rPr>
                <w:rFonts w:hint="default" w:ascii="Times New Roman" w:hAnsi="Times New Roman" w:eastAsia="Cambria Math" w:cs="Times New Roman"/>
                <w:sz w:val="22"/>
                <w:szCs w:val="22"/>
                <w:highlight w:val="none"/>
              </w:rPr>
              <m:t>Tn</m:t>
            </m:r>
            <m:ctrlPr>
              <w:rPr>
                <w:rFonts w:ascii="Cambria Math" w:hAnsi="Cambria Math" w:cs="Times New Roman"/>
                <w:i/>
                <w:sz w:val="22"/>
                <w:szCs w:val="22"/>
                <w:highlight w:val="none"/>
              </w:rPr>
            </m:ctrlPr>
          </m:sub>
          <m:sup>
            <m:ctrlPr>
              <w:rPr>
                <w:rFonts w:ascii="Cambria Math" w:hAnsi="Cambria Math" w:cs="Times New Roman"/>
                <w:i/>
                <w:sz w:val="22"/>
                <w:szCs w:val="22"/>
                <w:highlight w:val="none"/>
              </w:rPr>
            </m:ctrlPr>
          </m:sup>
          <m:e>
            <m:r>
              <m:rPr>
                <m:sty m:val="p"/>
              </m:rPr>
              <w:rPr>
                <w:rFonts w:hint="default" w:ascii="Times New Roman" w:hAnsi="Times New Roman" w:eastAsia="Cambria Math" w:cs="Times New Roman"/>
                <w:sz w:val="22"/>
                <w:szCs w:val="22"/>
                <w:highlight w:val="none"/>
              </w:rPr>
              <m:t>[ EU(X,</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 + EU(w,</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 +</m:t>
            </m:r>
            <m:nary>
              <m:naryPr>
                <m:chr m:val="∑"/>
                <m:limLoc m:val="undOvr"/>
                <m:supHide m:val="1"/>
                <m:ctrlPr>
                  <w:rPr>
                    <w:rFonts w:hint="default" w:ascii="Times New Roman" w:hAnsi="Times New Roman" w:eastAsia="Cambria Math" w:cs="Times New Roman"/>
                    <w:sz w:val="22"/>
                    <w:szCs w:val="22"/>
                    <w:highlight w:val="none"/>
                  </w:rPr>
                </m:ctrlPr>
              </m:naryPr>
              <m:sub>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∈(E(X)\{w})</m:t>
                </m:r>
                <m:ctrlPr>
                  <w:rPr>
                    <w:rFonts w:hint="default" w:ascii="Times New Roman" w:hAnsi="Times New Roman" w:eastAsia="Cambria Math" w:cs="Times New Roman"/>
                    <w:sz w:val="22"/>
                    <w:szCs w:val="22"/>
                    <w:highlight w:val="none"/>
                  </w:rPr>
                </m:ctrlPr>
              </m:sub>
              <m:sup>
                <m:ctrlPr>
                  <w:rPr>
                    <w:rFonts w:hint="default" w:ascii="Times New Roman" w:hAnsi="Times New Roman" w:eastAsia="Cambria Math" w:cs="Times New Roman"/>
                    <w:sz w:val="22"/>
                    <w:szCs w:val="22"/>
                    <w:highlight w:val="none"/>
                  </w:rPr>
                </m:ctrlPr>
              </m:sup>
              <m:e>
                <m:r>
                  <m:rPr>
                    <m:sty m:val="p"/>
                  </m:rPr>
                  <w:rPr>
                    <w:rFonts w:hint="default" w:ascii="Times New Roman" w:hAnsi="Times New Roman" w:eastAsia="Cambria Math" w:cs="Times New Roman"/>
                    <w:sz w:val="22"/>
                    <w:szCs w:val="22"/>
                    <w:highlight w:val="none"/>
                  </w:rPr>
                  <m:t>EU(</m:t>
                </m:r>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ctrlPr>
                  <w:rPr>
                    <w:rFonts w:hint="default" w:ascii="Times New Roman" w:hAnsi="Times New Roman" w:eastAsia="Cambria Math" w:cs="Times New Roman"/>
                    <w:sz w:val="22"/>
                    <w:szCs w:val="22"/>
                    <w:highlight w:val="none"/>
                  </w:rPr>
                </m:ctrlPr>
              </m:e>
            </m:nary>
            <m:r>
              <m:rPr>
                <m:sty m:val="p"/>
              </m:rPr>
              <w:rPr>
                <w:rFonts w:hint="default" w:ascii="Times New Roman" w:hAnsi="Times New Roman" w:eastAsia="Cambria Math" w:cs="Times New Roman"/>
                <w:sz w:val="22"/>
                <w:szCs w:val="22"/>
                <w:highlight w:val="none"/>
              </w:rPr>
              <m:t xml:space="preserve"> ]</m:t>
            </m:r>
            <m:ctrlPr>
              <w:rPr>
                <w:rFonts w:ascii="Cambria Math" w:hAnsi="Cambria Math" w:cs="Times New Roman"/>
                <w:i/>
                <w:sz w:val="22"/>
                <w:szCs w:val="22"/>
                <w:highlight w:val="none"/>
              </w:rPr>
            </m:ctrlPr>
          </m:e>
        </m:nary>
      </m:oMath>
    </w:p>
    <w:p w14:paraId="48837765">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Thay EU(X,</w:t>
      </w:r>
      <m:oMath>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oMath>
      <w:r>
        <w:rPr>
          <w:rFonts w:hint="default" w:ascii="Times New Roman" w:hAnsi="Times New Roman" w:cs="Times New Roman"/>
          <w:b w:val="0"/>
          <w:bCs w:val="0"/>
          <w:i w:val="0"/>
          <w:iCs w:val="0"/>
          <w:sz w:val="22"/>
          <w:szCs w:val="22"/>
        </w:rPr>
        <w:t>) + EU(w,Tn) = EU(X∪w,</w:t>
      </w:r>
      <m:oMath>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oMath>
      <w:r>
        <w:rPr>
          <w:rFonts w:hint="default" w:ascii="Times New Roman" w:hAnsi="Times New Roman" w:cs="Times New Roman"/>
          <w:b w:val="0"/>
          <w:bCs w:val="0"/>
          <w:i w:val="0"/>
          <w:iCs w:val="0"/>
          <w:sz w:val="22"/>
          <w:szCs w:val="22"/>
        </w:rPr>
        <w:t>) (vừa chứng minh ở trên):</w:t>
      </w:r>
    </w:p>
    <w:p w14:paraId="6629B3EA">
      <w:pPr>
        <w:spacing w:after="100"/>
        <w:rPr>
          <w:rFonts w:hint="default" w:ascii="Times New Roman" w:hAnsi="Times New Roman" w:cs="Times New Roman"/>
          <w:highlight w:val="yellow"/>
        </w:rPr>
      </w:pPr>
      <w:r>
        <w:rPr>
          <w:rFonts w:hint="default" w:ascii="Times New Roman" w:hAnsi="Times New Roman" w:eastAsia="Cambria Math" w:cs="Times New Roman"/>
          <w:sz w:val="22"/>
          <w:szCs w:val="22"/>
        </w:rPr>
        <w:t>Elu(X,w) =</w:t>
      </w:r>
      <w:r>
        <w:rPr>
          <w:rFonts w:hint="default" w:ascii="Times New Roman" w:hAnsi="Times New Roman" w:eastAsia="Cambria Math" w:cs="Times New Roman"/>
          <w:sz w:val="22"/>
          <w:szCs w:val="22"/>
          <w:lang w:val="vi-VN"/>
        </w:rPr>
        <w:t xml:space="preserve"> </w:t>
      </w:r>
      <m:oMath>
        <m:nary>
          <m:naryPr>
            <m:chr m:val="∑"/>
            <m:limLoc m:val="undOvr"/>
            <m:supHide m:val="1"/>
            <m:ctrlPr>
              <w:rPr>
                <w:rFonts w:ascii="Cambria Math" w:hAnsi="Cambria Math" w:cs="Times New Roman"/>
                <w:i/>
                <w:sz w:val="22"/>
                <w:szCs w:val="22"/>
                <w:highlight w:val="none"/>
                <w:lang w:val="vi-VN"/>
              </w:rPr>
            </m:ctrlPr>
          </m:naryPr>
          <m:sub>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ctrlPr>
              <w:rPr>
                <w:rFonts w:ascii="Cambria Math" w:hAnsi="Cambria Math" w:cs="Times New Roman"/>
                <w:i/>
                <w:sz w:val="22"/>
                <w:szCs w:val="22"/>
                <w:highlight w:val="none"/>
                <w:lang w:val="vi-VN"/>
              </w:rPr>
            </m:ctrlPr>
          </m:sub>
          <m:sup>
            <m:ctrlPr>
              <w:rPr>
                <w:rFonts w:ascii="Cambria Math" w:hAnsi="Cambria Math" w:cs="Times New Roman"/>
                <w:i/>
                <w:sz w:val="22"/>
                <w:szCs w:val="22"/>
                <w:highlight w:val="none"/>
                <w:lang w:val="vi-VN"/>
              </w:rPr>
            </m:ctrlPr>
          </m:sup>
          <m:e>
            <m:r>
              <m:rPr>
                <m:sty m:val="p"/>
              </m:rPr>
              <w:rPr>
                <w:rFonts w:hint="default" w:ascii="Times New Roman" w:hAnsi="Times New Roman" w:eastAsia="Cambria Math" w:cs="Times New Roman"/>
                <w:sz w:val="22"/>
                <w:szCs w:val="22"/>
                <w:highlight w:val="none"/>
              </w:rPr>
              <m:t>[ EU(X∪w,</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 +</m:t>
            </m:r>
            <m:r>
              <m:rPr>
                <m:sty m:val="p"/>
              </m:rPr>
              <w:rPr>
                <w:rFonts w:hint="default" w:ascii="Times New Roman" w:hAnsi="Times New Roman" w:eastAsia="Cambria Math" w:cs="Times New Roman"/>
                <w:sz w:val="22"/>
                <w:szCs w:val="22"/>
                <w:highlight w:val="none"/>
                <w:lang w:val="vi-VN"/>
              </w:rPr>
              <m:t xml:space="preserve"> </m:t>
            </m:r>
            <m:nary>
              <m:naryPr>
                <m:chr m:val="∑"/>
                <m:limLoc m:val="undOvr"/>
                <m:supHide m:val="1"/>
                <m:ctrlPr>
                  <m:rPr/>
                  <w:rPr>
                    <w:rFonts w:hint="default" w:ascii="Times New Roman" w:hAnsi="Times New Roman" w:eastAsia="Cambria Math" w:cs="Times New Roman"/>
                    <w:i w:val="0"/>
                    <w:sz w:val="22"/>
                    <w:szCs w:val="22"/>
                    <w:highlight w:val="none"/>
                    <w:lang w:val="vi-VN"/>
                  </w:rPr>
                </m:ctrlPr>
              </m:naryPr>
              <m:sub>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∈(E(X)\{w})</m:t>
                </m:r>
                <m:ctrlPr>
                  <m:rPr/>
                  <w:rPr>
                    <w:rFonts w:hint="default" w:ascii="Times New Roman" w:hAnsi="Times New Roman" w:eastAsia="Cambria Math" w:cs="Times New Roman"/>
                    <w:i w:val="0"/>
                    <w:sz w:val="22"/>
                    <w:szCs w:val="22"/>
                    <w:highlight w:val="none"/>
                    <w:lang w:val="vi-VN"/>
                  </w:rPr>
                </m:ctrlPr>
              </m:sub>
              <m:sup>
                <m:ctrlPr>
                  <m:rPr/>
                  <w:rPr>
                    <w:rFonts w:hint="default" w:ascii="Times New Roman" w:hAnsi="Times New Roman" w:eastAsia="Cambria Math" w:cs="Times New Roman"/>
                    <w:i w:val="0"/>
                    <w:sz w:val="22"/>
                    <w:szCs w:val="22"/>
                    <w:highlight w:val="none"/>
                    <w:lang w:val="vi-VN"/>
                  </w:rPr>
                </m:ctrlPr>
              </m:sup>
              <m:e>
                <m:r>
                  <m:rPr>
                    <m:sty m:val="p"/>
                  </m:rPr>
                  <w:rPr>
                    <w:rFonts w:hint="default" w:ascii="Times New Roman" w:hAnsi="Times New Roman" w:eastAsia="Cambria Math" w:cs="Times New Roman"/>
                    <w:sz w:val="22"/>
                    <w:szCs w:val="22"/>
                    <w:highlight w:val="none"/>
                  </w:rPr>
                  <m:t>EU(</m:t>
                </m:r>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ctrlPr>
                  <m:rPr/>
                  <w:rPr>
                    <w:rFonts w:hint="default" w:ascii="Times New Roman" w:hAnsi="Times New Roman" w:eastAsia="Cambria Math" w:cs="Times New Roman"/>
                    <w:i w:val="0"/>
                    <w:sz w:val="22"/>
                    <w:szCs w:val="22"/>
                    <w:highlight w:val="none"/>
                    <w:lang w:val="vi-VN"/>
                  </w:rPr>
                </m:ctrlPr>
              </m:e>
            </m:nary>
            <m:r>
              <m:rPr>
                <m:sty m:val="p"/>
              </m:rPr>
              <w:rPr>
                <w:rFonts w:hint="default" w:ascii="Times New Roman" w:hAnsi="Times New Roman" w:eastAsia="Cambria Math" w:cs="Times New Roman"/>
                <w:sz w:val="22"/>
                <w:szCs w:val="22"/>
                <w:highlight w:val="none"/>
              </w:rPr>
              <m:t xml:space="preserve"> ]</m:t>
            </m:r>
            <m:ctrlPr>
              <w:rPr>
                <w:rFonts w:ascii="Cambria Math" w:hAnsi="Cambria Math" w:cs="Times New Roman"/>
                <w:i/>
                <w:sz w:val="22"/>
                <w:szCs w:val="22"/>
                <w:highlight w:val="none"/>
                <w:lang w:val="vi-VN"/>
              </w:rPr>
            </m:ctrlPr>
          </m:e>
        </m:nary>
      </m:oMath>
      <w:r>
        <w:rPr>
          <w:rFonts w:hint="default" w:ascii="Times New Roman" w:hAnsi="Times New Roman" w:eastAsia="Cambria Math" w:cs="Times New Roman"/>
          <w:sz w:val="22"/>
          <w:szCs w:val="22"/>
          <w:highlight w:val="none"/>
        </w:rPr>
        <w:t xml:space="preserve"> </w:t>
      </w:r>
    </w:p>
    <w:p w14:paraId="3A949F1B">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Áp dụng Lemma A: mỗi số hạng trong </w:t>
      </w:r>
      <m:oMath>
        <m:nary>
          <m:naryPr>
            <m:chr m:val="∑"/>
            <m:limLoc m:val="undOvr"/>
            <m:supHide m:val="1"/>
            <m:ctrlPr>
              <w:rPr>
                <w:rFonts w:hint="default" w:ascii="Times New Roman" w:hAnsi="Times New Roman" w:eastAsia="Cambria Math" w:cs="Times New Roman"/>
                <w:i w:val="0"/>
                <w:sz w:val="22"/>
                <w:szCs w:val="22"/>
                <w:highlight w:val="none"/>
                <w:lang w:val="vi-VN"/>
              </w:rPr>
            </m:ctrlPr>
          </m:naryPr>
          <m:sub>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∈(E(X)\{w})</m:t>
            </m:r>
            <m:ctrlPr>
              <w:rPr>
                <w:rFonts w:hint="default" w:ascii="Times New Roman" w:hAnsi="Times New Roman" w:eastAsia="Cambria Math" w:cs="Times New Roman"/>
                <w:i w:val="0"/>
                <w:sz w:val="22"/>
                <w:szCs w:val="22"/>
                <w:highlight w:val="none"/>
                <w:lang w:val="vi-VN"/>
              </w:rPr>
            </m:ctrlPr>
          </m:sub>
          <m:sup>
            <m:ctrlPr>
              <w:rPr>
                <w:rFonts w:hint="default" w:ascii="Times New Roman" w:hAnsi="Times New Roman" w:eastAsia="Cambria Math" w:cs="Times New Roman"/>
                <w:i w:val="0"/>
                <w:sz w:val="22"/>
                <w:szCs w:val="22"/>
                <w:highlight w:val="none"/>
                <w:lang w:val="vi-VN"/>
              </w:rPr>
            </m:ctrlPr>
          </m:sup>
          <m:e>
            <m:r>
              <m:rPr>
                <m:sty m:val="p"/>
              </m:rPr>
              <w:rPr>
                <w:rFonts w:hint="default" w:ascii="Times New Roman" w:hAnsi="Times New Roman" w:eastAsia="Cambria Math" w:cs="Times New Roman"/>
                <w:sz w:val="22"/>
                <w:szCs w:val="22"/>
                <w:highlight w:val="none"/>
              </w:rPr>
              <m:t>EU(</m:t>
            </m:r>
            <m:sSub>
              <m:sSubPr>
                <m:ctrlPr>
                  <w:rPr>
                    <w:rFonts w:hint="default" w:ascii="Cambria Math" w:hAnsi="Cambria Math"/>
                    <w:sz w:val="21"/>
                    <w:highlight w:val="none"/>
                  </w:rPr>
                </m:ctrlPr>
              </m:sSubPr>
              <m:e>
                <m:r>
                  <m:rPr/>
                  <w:rPr>
                    <w:rFonts w:hint="default" w:ascii="Cambria Math" w:hAnsi="Cambria Math"/>
                    <w:sz w:val="21"/>
                    <w:highlight w:val="none"/>
                  </w:rPr>
                  <m:t>i</m:t>
                </m:r>
                <m:ctrlPr>
                  <w:rPr>
                    <w:rFonts w:ascii="Cambria Math" w:hAnsi="Cambria Math"/>
                    <w:sz w:val="21"/>
                    <w:highlight w:val="none"/>
                  </w:rPr>
                </m:ctrlPr>
              </m:e>
              <m:sub>
                <m:r>
                  <m:rPr/>
                  <w:rPr>
                    <w:rFonts w:hint="default" w:ascii="Cambria Math" w:hAnsi="Cambria Math"/>
                    <w:sz w:val="21"/>
                    <w:highlight w:val="none"/>
                  </w:rPr>
                  <m:t>k</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m:t>
            </m:r>
            <m:ctrlPr>
              <w:rPr>
                <w:rFonts w:hint="default" w:ascii="Times New Roman" w:hAnsi="Times New Roman" w:eastAsia="Cambria Math" w:cs="Times New Roman"/>
                <w:i w:val="0"/>
                <w:sz w:val="22"/>
                <w:szCs w:val="22"/>
                <w:highlight w:val="none"/>
                <w:lang w:val="vi-VN"/>
              </w:rPr>
            </m:ctrlPr>
          </m:e>
        </m:nary>
      </m:oMath>
      <w:r>
        <w:rPr>
          <w:rFonts w:hint="default" w:ascii="Times New Roman" w:hAnsi="Times New Roman" w:cs="Times New Roman"/>
          <w:b w:val="0"/>
          <w:bCs w:val="0"/>
          <w:i w:val="0"/>
          <w:iCs w:val="0"/>
          <w:sz w:val="22"/>
          <w:szCs w:val="22"/>
        </w:rPr>
        <w:t xml:space="preserve"> ≥ 0, nên:</w:t>
      </w:r>
    </w:p>
    <w:p w14:paraId="03B34927">
      <w:pPr>
        <w:spacing w:after="100"/>
        <w:rPr>
          <w:rFonts w:hint="default" w:ascii="Times New Roman" w:hAnsi="Times New Roman" w:cs="Times New Roman"/>
        </w:rPr>
      </w:pPr>
      <w:r>
        <w:rPr>
          <w:rFonts w:hint="default" w:ascii="Times New Roman" w:hAnsi="Times New Roman" w:eastAsia="Cambria Math" w:cs="Times New Roman"/>
          <w:sz w:val="22"/>
          <w:szCs w:val="22"/>
        </w:rPr>
        <w:t>Elu(X,w) ≥</w:t>
      </w:r>
      <w:r>
        <w:rPr>
          <w:rFonts w:hint="default" w:ascii="Times New Roman" w:hAnsi="Times New Roman" w:eastAsia="Cambria Math" w:cs="Times New Roman"/>
          <w:sz w:val="22"/>
          <w:szCs w:val="22"/>
          <w:lang w:val="vi-VN"/>
        </w:rPr>
        <w:t xml:space="preserve"> </w:t>
      </w:r>
      <m:oMath>
        <m:r>
          <m:rPr>
            <m:sty m:val="p"/>
          </m:rPr>
          <w:rPr>
            <w:rFonts w:hint="default" w:ascii="Cambria Math" w:hAnsi="Times New Roman" w:eastAsia="Cambria Math" w:cs="Times New Roman"/>
            <w:sz w:val="22"/>
            <w:szCs w:val="22"/>
            <w:lang w:val="vi-VN"/>
          </w:rPr>
          <m:t xml:space="preserve"> </m:t>
        </m:r>
        <m:nary>
          <m:naryPr>
            <m:chr m:val="∑"/>
            <m:limLoc m:val="undOvr"/>
            <m:supHide m:val="1"/>
            <m:ctrlPr>
              <w:rPr>
                <w:rFonts w:ascii="Cambria Math" w:hAnsi="Cambria Math" w:cs="Times New Roman"/>
                <w:i/>
                <w:sz w:val="22"/>
                <w:szCs w:val="22"/>
                <w:highlight w:val="none"/>
                <w:lang w:val="vi-VN"/>
              </w:rPr>
            </m:ctrlPr>
          </m:naryPr>
          <m:sub>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ctrlPr>
              <w:rPr>
                <w:rFonts w:ascii="Cambria Math" w:hAnsi="Cambria Math" w:cs="Times New Roman"/>
                <w:i/>
                <w:sz w:val="22"/>
                <w:szCs w:val="22"/>
                <w:highlight w:val="none"/>
                <w:lang w:val="vi-VN"/>
              </w:rPr>
            </m:ctrlPr>
          </m:sub>
          <m:sup>
            <m:ctrlPr>
              <w:rPr>
                <w:rFonts w:ascii="Cambria Math" w:hAnsi="Cambria Math" w:cs="Times New Roman"/>
                <w:i/>
                <w:sz w:val="22"/>
                <w:szCs w:val="22"/>
                <w:highlight w:val="none"/>
                <w:lang w:val="vi-VN"/>
              </w:rPr>
            </m:ctrlPr>
          </m:sup>
          <m:e>
            <m:r>
              <m:rPr>
                <m:sty m:val="p"/>
              </m:rPr>
              <w:rPr>
                <w:rFonts w:hint="default" w:ascii="Times New Roman" w:hAnsi="Times New Roman" w:eastAsia="Cambria Math" w:cs="Times New Roman"/>
                <w:sz w:val="22"/>
                <w:szCs w:val="22"/>
                <w:highlight w:val="none"/>
              </w:rPr>
              <m:t>EU(X∪w,</m:t>
            </m:r>
            <m:sSub>
              <m:sSubPr>
                <m:ctrlPr>
                  <w:rPr>
                    <w:rFonts w:hint="default" w:ascii="Cambria Math" w:hAnsi="Cambria Math"/>
                    <w:sz w:val="21"/>
                    <w:highlight w:val="none"/>
                  </w:rPr>
                </m:ctrlPr>
              </m:sSubPr>
              <m:e>
                <m:r>
                  <m:rPr/>
                  <w:rPr>
                    <w:rFonts w:hint="default" w:ascii="Cambria Math" w:hAnsi="Cambria Math"/>
                    <w:sz w:val="21"/>
                    <w:highlight w:val="none"/>
                  </w:rPr>
                  <m:t>T</m:t>
                </m:r>
                <m:ctrlPr>
                  <w:rPr>
                    <w:rFonts w:ascii="Cambria Math" w:hAnsi="Cambria Math"/>
                    <w:sz w:val="21"/>
                    <w:highlight w:val="none"/>
                  </w:rPr>
                </m:ctrlPr>
              </m:e>
              <m:sub>
                <m:r>
                  <m:rPr/>
                  <w:rPr>
                    <w:rFonts w:hint="default" w:ascii="Cambria Math" w:hAnsi="Cambria Math"/>
                    <w:sz w:val="21"/>
                    <w:highlight w:val="none"/>
                  </w:rPr>
                  <m:t>n</m:t>
                </m:r>
                <m:ctrlPr>
                  <w:rPr>
                    <w:rFonts w:ascii="Cambria Math" w:hAnsi="Cambria Math"/>
                    <w:sz w:val="21"/>
                    <w:highlight w:val="none"/>
                  </w:rPr>
                </m:ctrlPr>
              </m:sub>
            </m:sSub>
            <m:r>
              <m:rPr>
                <m:sty m:val="p"/>
              </m:rPr>
              <w:rPr>
                <w:rFonts w:hint="default" w:ascii="Times New Roman" w:hAnsi="Times New Roman" w:eastAsia="Cambria Math" w:cs="Times New Roman"/>
                <w:sz w:val="22"/>
                <w:szCs w:val="22"/>
                <w:highlight w:val="none"/>
              </w:rPr>
              <m:t xml:space="preserve">) </m:t>
            </m:r>
            <m:r>
              <m:rPr>
                <m:sty m:val="p"/>
              </m:rPr>
              <w:rPr>
                <w:rFonts w:hint="default" w:ascii="Times New Roman" w:hAnsi="Times New Roman" w:eastAsia="Cambria Math" w:cs="Times New Roman"/>
                <w:sz w:val="22"/>
                <w:szCs w:val="22"/>
                <w:highlight w:val="none"/>
                <w:lang w:val="vi-VN"/>
              </w:rPr>
              <m:t xml:space="preserve"> </m:t>
            </m:r>
            <m:ctrlPr>
              <w:rPr>
                <w:rFonts w:ascii="Cambria Math" w:hAnsi="Cambria Math" w:cs="Times New Roman"/>
                <w:i/>
                <w:sz w:val="22"/>
                <w:szCs w:val="22"/>
                <w:highlight w:val="none"/>
                <w:lang w:val="vi-VN"/>
              </w:rPr>
            </m:ctrlPr>
          </m:e>
        </m:nary>
      </m:oMath>
      <w:r>
        <w:rPr>
          <w:rFonts w:hint="default" w:ascii="Times New Roman" w:hAnsi="Times New Roman" w:eastAsia="Cambria Math" w:cs="Times New Roman"/>
          <w:sz w:val="22"/>
          <w:szCs w:val="22"/>
        </w:rPr>
        <w:t>= EU(X∪w)</w:t>
      </w:r>
    </w:p>
    <w:p w14:paraId="05E656F1">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 Elu(X, w) ≥ EU(X ∪ w).  </w:t>
      </w:r>
    </w:p>
    <w:p w14:paraId="3011B571">
      <w:pPr>
        <w:spacing w:after="200"/>
        <w:rPr>
          <w:rFonts w:hint="default" w:ascii="Times New Roman" w:hAnsi="Times New Roman" w:cs="Times New Roman"/>
        </w:rPr>
      </w:pPr>
    </w:p>
    <w:p w14:paraId="11D2DA6A">
      <w:pPr>
        <w:pStyle w:val="4"/>
        <w:spacing w:before="200" w:after="100"/>
        <w:rPr>
          <w:rFonts w:hint="default" w:ascii="Times New Roman" w:hAnsi="Times New Roman" w:cs="Times New Roman"/>
        </w:rPr>
      </w:pPr>
      <w:r>
        <w:rPr>
          <w:rFonts w:hint="default" w:ascii="Times New Roman" w:hAnsi="Times New Roman" w:cs="Times New Roman"/>
          <w:i/>
          <w:iCs/>
        </w:rPr>
        <w:t xml:space="preserve">Property 5' — tính đơn điệu </w:t>
      </w:r>
      <w:r>
        <w:rPr>
          <w:rFonts w:hint="default" w:ascii="Times New Roman" w:hAnsi="Times New Roman" w:cs="Times New Roman"/>
          <w:i/>
          <w:iCs/>
          <w:lang w:val="vi-VN"/>
        </w:rPr>
        <w:t>gi</w:t>
      </w:r>
      <w:r>
        <w:rPr>
          <w:rFonts w:hint="default" w:ascii="Times New Roman" w:hAnsi="Times New Roman" w:cs="Times New Roman"/>
          <w:i/>
          <w:iCs/>
        </w:rPr>
        <w:t>ảm khi mở rộng</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20F7BCD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7C465C10">
            <w:pPr>
              <w:rPr>
                <w:rFonts w:hint="default" w:ascii="Times New Roman" w:hAnsi="Times New Roman" w:cs="Times New Roman"/>
              </w:rPr>
            </w:pPr>
            <w:r>
              <w:rPr>
                <w:rFonts w:hint="default" w:ascii="Times New Roman" w:hAnsi="Times New Roman" w:cs="Times New Roman"/>
                <w:b/>
                <w:bCs/>
                <w:sz w:val="20"/>
                <w:szCs w:val="20"/>
              </w:rPr>
              <w:t>Công thức gốc
(Property 5 (bài báo gốc))</w:t>
            </w:r>
          </w:p>
        </w:tc>
        <w:tc>
          <w:tcPr>
            <w:tcW w:w="6960" w:type="dxa"/>
            <w:shd w:val="clear" w:color="auto" w:fill="F2F2F2"/>
            <w:tcMar>
              <w:top w:w="100" w:type="dxa"/>
              <w:left w:w="120" w:type="dxa"/>
              <w:bottom w:w="100" w:type="dxa"/>
              <w:right w:w="120" w:type="dxa"/>
            </w:tcMar>
          </w:tcPr>
          <w:p w14:paraId="46D1042D">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ven an itemset X, item w, y ∈ Ex(X) và w ≺ y: lu(X, w) ≥ lu(X ∪ w, y).</w:t>
            </w:r>
          </w:p>
        </w:tc>
      </w:tr>
      <w:tr w14:paraId="1CDBCEE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0BF3700D">
            <w:pPr>
              <w:rPr>
                <w:rFonts w:hint="default" w:ascii="Times New Roman" w:hAnsi="Times New Roman" w:cs="Times New Roman"/>
              </w:rPr>
            </w:pPr>
            <w:r>
              <w:rPr>
                <w:rFonts w:hint="default" w:ascii="Times New Roman" w:hAnsi="Times New Roman" w:cs="Times New Roman"/>
                <w:b/>
                <w:bCs/>
                <w:sz w:val="20"/>
                <w:szCs w:val="20"/>
              </w:rPr>
              <w:t>Mở rộng (Expected)
(Property 5' (Expected))</w:t>
            </w:r>
          </w:p>
        </w:tc>
        <w:tc>
          <w:tcPr>
            <w:tcW w:w="6960" w:type="dxa"/>
            <w:shd w:val="clear" w:color="auto" w:fill="EAF3FF"/>
            <w:tcMar>
              <w:top w:w="100" w:type="dxa"/>
              <w:left w:w="120" w:type="dxa"/>
              <w:bottom w:w="100" w:type="dxa"/>
              <w:right w:w="120" w:type="dxa"/>
            </w:tcMar>
          </w:tcPr>
          <w:p w14:paraId="5AEB7AAF">
            <w:pPr>
              <w:spacing w:after="60"/>
              <w:rPr>
                <w:rFonts w:hint="default" w:ascii="Times New Roman" w:hAnsi="Times New Roman" w:cs="Times New Roman"/>
              </w:rPr>
            </w:pPr>
            <w:r>
              <w:rPr>
                <w:rFonts w:hint="default" w:ascii="Times New Roman" w:hAnsi="Times New Roman" w:cs="Times New Roman"/>
                <w:sz w:val="21"/>
                <w:szCs w:val="21"/>
              </w:rPr>
              <w:t>Cho X, item w, y ∈ Ex(X) với w ≺ y: Elu(X, w) ≥ Elu(X ∪ w, y).</w:t>
            </w:r>
          </w:p>
        </w:tc>
      </w:tr>
      <w:tr w14:paraId="647C8C0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66B954BB">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536D05AF">
            <w:pPr>
              <w:spacing w:after="0"/>
              <w:rPr>
                <w:rFonts w:hint="default" w:ascii="Times New Roman" w:hAnsi="Times New Roman" w:cs="Times New Roman"/>
              </w:rPr>
            </w:pPr>
            <w:r>
              <w:rPr>
                <w:rFonts w:hint="default" w:ascii="Times New Roman" w:hAnsi="Times New Roman" w:cs="Times New Roman"/>
                <w:i/>
                <w:iCs/>
                <w:sz w:val="21"/>
                <w:szCs w:val="21"/>
              </w:rPr>
              <w:t xml:space="preserve">Khi itemset được nối dài thêm một item nữa,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á trị 'trần an toàn' Elu chỉ có thể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ảm đi hoặc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ữ nguyên chứ không tăng — đúng như tính chất đóng xuống (DCP), nhờ vậy có thể lan truyền việc cắt tỉa xuống các nhánh sâu hơn mà không sợ bỏ sót kết quả.</w:t>
            </w:r>
          </w:p>
        </w:tc>
      </w:tr>
    </w:tbl>
    <w:p w14:paraId="6FC8C41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Chứng minh — Bước 1 (Ere co lại theo từng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vì w ≺ y và theo Định nghĩa 12, tập mở rộng khả dĩ từ (X∪w) chỉ gồm các item đứng sau w, tức E(X∪w) ⊆ E(X)\{w}. Do đó với mọi </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w:t>
      </w:r>
    </w:p>
    <w:p w14:paraId="012F7CF3">
      <w:pPr>
        <w:spacing w:after="100"/>
        <w:rPr>
          <w:rFonts w:hint="default" w:ascii="Times New Roman" w:hAnsi="Times New Roman" w:cs="Times New Roman"/>
        </w:rPr>
      </w:pPr>
      <w:r>
        <w:rPr>
          <w:rFonts w:hint="default" w:ascii="Times New Roman" w:hAnsi="Times New Roman" w:eastAsia="Cambria Math" w:cs="Times New Roman"/>
          <w:sz w:val="22"/>
          <w:szCs w:val="22"/>
        </w:rPr>
        <w:t>Ere(X∪w,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w:t>
      </w:r>
      <w:r>
        <w:rPr>
          <w:rFonts w:hint="default" w:ascii="Times New Roman" w:hAnsi="Times New Roman" w:eastAsia="Cambria Math" w:cs="Times New Roman"/>
          <w:sz w:val="22"/>
          <w:szCs w:val="22"/>
          <w:lang w:val="vi-VN"/>
        </w:rPr>
        <w:t xml:space="preserve"> </w:t>
      </w:r>
      <m:oMath>
        <m:nary>
          <m:naryPr>
            <m:chr m:val="∑"/>
            <m:limLoc m:val="undOvr"/>
            <m:supHide m:val="1"/>
            <m:ctrlPr>
              <w:rPr>
                <w:rFonts w:ascii="Cambria Math" w:hAnsi="Cambria Math" w:cs="Times New Roman"/>
                <w:i/>
                <w:sz w:val="22"/>
                <w:szCs w:val="22"/>
                <w:lang w:val="vi-VN"/>
              </w:rPr>
            </m:ctrlPr>
          </m:naryPr>
          <m:sub>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∈E(X∪w)</m:t>
            </m:r>
            <m:ctrlPr>
              <w:rPr>
                <w:rFonts w:ascii="Cambria Math" w:hAnsi="Cambria Math" w:cs="Times New Roman"/>
                <w:i/>
                <w:sz w:val="22"/>
                <w:szCs w:val="22"/>
                <w:lang w:val="vi-VN"/>
              </w:rPr>
            </m:ctrlPr>
          </m:sub>
          <m:sup>
            <m:ctrlPr>
              <w:rPr>
                <w:rFonts w:ascii="Cambria Math" w:hAnsi="Cambria Math" w:cs="Times New Roman"/>
                <w:i/>
                <w:sz w:val="22"/>
                <w:szCs w:val="22"/>
                <w:lang w:val="vi-VN"/>
              </w:rPr>
            </m:ctrlPr>
          </m:sup>
          <m:e>
            <m:r>
              <m:rPr>
                <m:sty m:val="p"/>
              </m:rPr>
              <w:rPr>
                <w:rFonts w:hint="default" w:ascii="Times New Roman" w:hAnsi="Times New Roman" w:eastAsia="Cambria Math" w:cs="Times New Roman"/>
                <w:sz w:val="22"/>
                <w:szCs w:val="22"/>
              </w:rPr>
              <m:t>EU(</m:t>
            </m:r>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r>
              <m:rPr>
                <m:sty m:val="p"/>
              </m:rPr>
              <w:rPr>
                <w:rFonts w:hint="default" w:ascii="Times New Roman" w:hAnsi="Times New Roman" w:eastAsia="Cambria Math" w:cs="Times New Roman"/>
                <w:sz w:val="22"/>
                <w:szCs w:val="22"/>
              </w:rPr>
              <m:t>)</m:t>
            </m:r>
            <m:ctrlPr>
              <w:rPr>
                <w:rFonts w:ascii="Cambria Math" w:hAnsi="Cambria Math" w:cs="Times New Roman"/>
                <w:i/>
                <w:sz w:val="22"/>
                <w:szCs w:val="22"/>
                <w:lang w:val="vi-VN"/>
              </w:rPr>
            </m:ctrlPr>
          </m:e>
        </m:nary>
      </m:oMath>
      <w:r>
        <w:rPr>
          <w:rFonts w:hint="default" w:ascii="Times New Roman" w:hAnsi="Times New Roman" w:eastAsia="Cambria Math" w:cs="Times New Roman"/>
          <w:sz w:val="22"/>
          <w:szCs w:val="22"/>
        </w:rPr>
        <w:t xml:space="preserve">  ≤ </w:t>
      </w:r>
      <m:oMath>
        <m:nary>
          <m:naryPr>
            <m:chr m:val="∑"/>
            <m:limLoc m:val="undOvr"/>
            <m:supHide m:val="1"/>
            <m:ctrlPr>
              <w:rPr>
                <w:rFonts w:ascii="Cambria Math" w:hAnsi="Cambria Math" w:cs="Times New Roman"/>
                <w:i/>
                <w:sz w:val="22"/>
                <w:szCs w:val="22"/>
              </w:rPr>
            </m:ctrlPr>
          </m:naryPr>
          <m:sub>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∈E(X)\{w}</m:t>
            </m:r>
            <m:ctrlPr>
              <w:rPr>
                <w:rFonts w:ascii="Cambria Math" w:hAnsi="Cambria Math" w:cs="Times New Roman"/>
                <w:i/>
                <w:sz w:val="22"/>
                <w:szCs w:val="22"/>
              </w:rPr>
            </m:ctrlPr>
          </m:sub>
          <m:sup>
            <m:ctrlPr>
              <w:rPr>
                <w:rFonts w:ascii="Cambria Math" w:hAnsi="Cambria Math" w:cs="Times New Roman"/>
                <w:i/>
                <w:sz w:val="22"/>
                <w:szCs w:val="22"/>
              </w:rPr>
            </m:ctrlPr>
          </m:sup>
          <m:e>
            <m:r>
              <m:rPr>
                <m:sty m:val="p"/>
              </m:rPr>
              <w:rPr>
                <w:rFonts w:hint="default" w:ascii="Times New Roman" w:hAnsi="Times New Roman" w:eastAsia="Cambria Math" w:cs="Times New Roman"/>
                <w:sz w:val="22"/>
                <w:szCs w:val="22"/>
              </w:rPr>
              <m:t>EU(</m:t>
            </m:r>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r>
              <m:rPr>
                <m:sty m:val="p"/>
              </m:rPr>
              <w:rPr>
                <w:rFonts w:hint="default" w:ascii="Times New Roman" w:hAnsi="Times New Roman" w:eastAsia="Cambria Math" w:cs="Times New Roman"/>
                <w:sz w:val="22"/>
                <w:szCs w:val="22"/>
              </w:rPr>
              <m:t>)</m:t>
            </m:r>
            <m:ctrlPr>
              <w:rPr>
                <w:rFonts w:ascii="Cambria Math" w:hAnsi="Cambria Math" w:cs="Times New Roman"/>
                <w:i/>
                <w:sz w:val="22"/>
                <w:szCs w:val="22"/>
              </w:rPr>
            </m:ctrlPr>
          </m:e>
        </m:nary>
      </m:oMath>
      <w:r>
        <w:rPr>
          <w:rFonts w:hint="default" w:ascii="Times New Roman" w:hAnsi="Times New Roman" w:eastAsia="Cambria Math" w:cs="Times New Roman"/>
          <w:sz w:val="22"/>
          <w:szCs w:val="22"/>
          <w:lang w:val="vi-VN"/>
        </w:rPr>
        <w:t xml:space="preserve"> </w:t>
      </w:r>
      <w:r>
        <w:rPr>
          <w:rFonts w:hint="default" w:ascii="Times New Roman" w:hAnsi="Times New Roman" w:eastAsia="Cambria Math" w:cs="Times New Roman"/>
          <w:sz w:val="22"/>
          <w:szCs w:val="22"/>
        </w:rPr>
        <w:t xml:space="preserve"> = Ere(X,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EU(w,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w:t>
      </w:r>
    </w:p>
    <w:p w14:paraId="27A3464B">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(bất đẳng thức trên áp dụng Lemma A cho các số hạng bị loại bớt). Suy ra, với mỗi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Cambria Math"/>
          <w:i w:val="0"/>
          <w:sz w:val="22"/>
          <w:lang w:val="vi-VN"/>
        </w:rPr>
        <w:t xml:space="preserve"> </w:t>
      </w:r>
      <w:r>
        <w:rPr>
          <w:rFonts w:hint="default" w:ascii="Times New Roman" w:hAnsi="Times New Roman" w:cs="Times New Roman"/>
          <w:b w:val="0"/>
          <w:bCs w:val="0"/>
          <w:i w:val="0"/>
          <w:iCs w:val="0"/>
          <w:sz w:val="22"/>
          <w:szCs w:val="22"/>
        </w:rPr>
        <w:t>thỏa {X∪w}⊆L(</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,l):</w:t>
      </w:r>
    </w:p>
    <w:p w14:paraId="49198308">
      <w:pPr>
        <w:spacing w:after="100"/>
        <w:rPr>
          <w:rFonts w:hint="default" w:ascii="Times New Roman" w:hAnsi="Times New Roman" w:cs="Times New Roman"/>
        </w:rPr>
      </w:pPr>
      <w:r>
        <w:rPr>
          <w:rFonts w:hint="default" w:ascii="Times New Roman" w:hAnsi="Times New Roman" w:eastAsia="Cambria Math" w:cs="Times New Roman"/>
          <w:sz w:val="22"/>
          <w:szCs w:val="22"/>
        </w:rPr>
        <w:t>EU(X∪w,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Ere(X∪w,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[EU(X,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)+EU(w,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[Ere(X,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EU(w,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EU(X,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 Ere(X,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w:t>
      </w:r>
    </w:p>
    <w:p w14:paraId="35D9EBDC">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Chứng minh — Bước 2 (tập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ao dịch thu hẹp): vì {X∪w∪y} ⊇ {X∪w}, nên:</w:t>
      </w:r>
    </w:p>
    <w:p w14:paraId="1D6C290B">
      <w:pPr>
        <w:spacing w:after="100"/>
        <w:rPr>
          <w:rFonts w:hint="default" w:ascii="Times New Roman" w:hAnsi="Times New Roman" w:cs="Times New Roman"/>
        </w:rPr>
      </w:pPr>
      <w:r>
        <w:rPr>
          <w:rFonts w:hint="default" w:ascii="Times New Roman" w:hAnsi="Times New Roman" w:eastAsia="Cambria Math" w:cs="Times New Roman"/>
          <w:sz w:val="22"/>
          <w:szCs w:val="22"/>
        </w:rPr>
        <w:t>|{</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xml:space="preserve"> ∈ D : {X∪w∪y} ⊆ L(</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,l)}| ≤ |{</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 xml:space="preserve"> ∈ D : {X∪w} ⊆ L(</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eastAsia="Cambria Math" w:cs="Times New Roman"/>
          <w:sz w:val="22"/>
          <w:szCs w:val="22"/>
        </w:rPr>
        <w:t>,l)}|</w:t>
      </w:r>
    </w:p>
    <w:p w14:paraId="5234C13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Kết hợp Bước 1 và Bước 2: mỗi số hạng [EU+Ere] tính trên Elu(X∪w,y) đều nhỏ hơn hoặc bằng số hạng tương ứng của Elu(X,w) (Bước 1), và tập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được lấy tổng cho Elu(X∪w,y) là tập con của tập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ao dịch cho Elu(X,w) (Bước 2). Vì mọi số hạng [EU+Ere] ≥ 0 theo Lemma A, nên tổng trên tập con với số hạng nhỏ hơn chắc chắn không vượt quá tổng trên tập mẹ với số hạng lớn hơn:</w:t>
      </w:r>
    </w:p>
    <w:p w14:paraId="26CC090E">
      <w:pPr>
        <w:spacing w:after="100"/>
        <w:rPr>
          <w:rFonts w:hint="default" w:ascii="Times New Roman" w:hAnsi="Times New Roman" w:cs="Times New Roman"/>
        </w:rPr>
      </w:pPr>
      <w:r>
        <w:rPr>
          <w:rFonts w:hint="default" w:ascii="Times New Roman" w:hAnsi="Times New Roman" w:eastAsia="Cambria Math" w:cs="Times New Roman"/>
          <w:sz w:val="22"/>
          <w:szCs w:val="22"/>
        </w:rPr>
        <w:t>Elu(X∪w, y) ≤ Elu(X, w)</w:t>
      </w:r>
    </w:p>
    <w:p w14:paraId="4EB50C1E">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 Elu(X, w) ≥ Elu(X ∪ w, y).  </w:t>
      </w:r>
    </w:p>
    <w:p w14:paraId="2FFF76FD">
      <w:pPr>
        <w:spacing w:after="200"/>
        <w:rPr>
          <w:rFonts w:hint="default" w:ascii="Times New Roman" w:hAnsi="Times New Roman" w:cs="Times New Roman"/>
        </w:rPr>
      </w:pPr>
    </w:p>
    <w:p w14:paraId="5A2FAB94">
      <w:pPr>
        <w:pStyle w:val="4"/>
        <w:spacing w:before="200" w:after="100"/>
        <w:rPr>
          <w:rFonts w:hint="default" w:ascii="Times New Roman" w:hAnsi="Times New Roman" w:cs="Times New Roman"/>
        </w:rPr>
      </w:pPr>
      <w:r>
        <w:rPr>
          <w:rFonts w:hint="default" w:ascii="Times New Roman" w:hAnsi="Times New Roman" w:cs="Times New Roman"/>
          <w:i/>
          <w:iCs/>
        </w:rPr>
        <w:t>Suy ra Strategy 2' (Expected) — chiến lược cắt tỉa hợp lệ</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1D46699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02A8416A">
            <w:pPr>
              <w:rPr>
                <w:rFonts w:hint="default" w:ascii="Times New Roman" w:hAnsi="Times New Roman" w:cs="Times New Roman"/>
              </w:rPr>
            </w:pPr>
            <w:r>
              <w:rPr>
                <w:rFonts w:hint="default" w:ascii="Times New Roman" w:hAnsi="Times New Roman" w:cs="Times New Roman"/>
                <w:b/>
                <w:bCs/>
                <w:sz w:val="20"/>
                <w:szCs w:val="20"/>
              </w:rPr>
              <w:t>Công thức gốc
(Strategy 2 (bài báo gốc))</w:t>
            </w:r>
          </w:p>
        </w:tc>
        <w:tc>
          <w:tcPr>
            <w:tcW w:w="6960" w:type="dxa"/>
            <w:shd w:val="clear" w:color="auto" w:fill="F2F2F2"/>
            <w:tcMar>
              <w:top w:w="100" w:type="dxa"/>
              <w:left w:w="120" w:type="dxa"/>
              <w:bottom w:w="100" w:type="dxa"/>
              <w:right w:w="120" w:type="dxa"/>
            </w:tcMar>
          </w:tcPr>
          <w:p w14:paraId="625070B0">
            <w:pPr>
              <w:spacing w:after="60"/>
              <w:rPr>
                <w:rFonts w:hint="default" w:ascii="Times New Roman" w:hAnsi="Times New Roman" w:cs="Times New Roman"/>
              </w:rPr>
            </w:pPr>
            <w:r>
              <w:rPr>
                <w:rFonts w:hint="default" w:ascii="Times New Roman" w:hAnsi="Times New Roman" w:cs="Times New Roman"/>
                <w:sz w:val="21"/>
                <w:szCs w:val="21"/>
              </w:rPr>
              <w:t>Reducing search space using the local utility of an itemset with an item. Nếu lu(X, w) &lt; minU, mọi superset của {X ∪ w} chứa w bị loại khỏi search space.</w:t>
            </w:r>
          </w:p>
        </w:tc>
      </w:tr>
      <w:tr w14:paraId="1F1339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699CADCA">
            <w:pPr>
              <w:rPr>
                <w:rFonts w:hint="default" w:ascii="Times New Roman" w:hAnsi="Times New Roman" w:cs="Times New Roman"/>
              </w:rPr>
            </w:pPr>
            <w:r>
              <w:rPr>
                <w:rFonts w:hint="default" w:ascii="Times New Roman" w:hAnsi="Times New Roman" w:cs="Times New Roman"/>
                <w:b/>
                <w:bCs/>
                <w:sz w:val="20"/>
                <w:szCs w:val="20"/>
              </w:rPr>
              <w:t>Mở rộng (Expected)
(Strategy 2' (Expected))</w:t>
            </w:r>
          </w:p>
        </w:tc>
        <w:tc>
          <w:tcPr>
            <w:tcW w:w="6960" w:type="dxa"/>
            <w:shd w:val="clear" w:color="auto" w:fill="EAF3FF"/>
            <w:tcMar>
              <w:top w:w="100" w:type="dxa"/>
              <w:left w:w="120" w:type="dxa"/>
              <w:bottom w:w="100" w:type="dxa"/>
              <w:right w:w="120" w:type="dxa"/>
            </w:tcMar>
          </w:tcPr>
          <w:p w14:paraId="5D877111">
            <w:pPr>
              <w:spacing w:after="60"/>
              <w:rPr>
                <w:rFonts w:hint="default" w:ascii="Times New Roman" w:hAnsi="Times New Roman" w:cs="Times New Roman"/>
              </w:rPr>
            </w:pPr>
            <w:r>
              <w:rPr>
                <w:rFonts w:hint="default" w:ascii="Times New Roman" w:hAnsi="Times New Roman" w:cs="Times New Roman"/>
                <w:sz w:val="21"/>
                <w:szCs w:val="21"/>
              </w:rPr>
              <w:t>Cho itemset X, item w. Nếu Elu(X, w) &lt; minU, mọi superset của {X ∪ w} bị loại khỏi search space.</w:t>
            </w:r>
          </w:p>
        </w:tc>
      </w:tr>
      <w:tr w14:paraId="1501B14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5959CD86">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3E3B2211">
            <w:pPr>
              <w:spacing w:after="0"/>
              <w:rPr>
                <w:rFonts w:hint="default" w:ascii="Times New Roman" w:hAnsi="Times New Roman" w:cs="Times New Roman"/>
              </w:rPr>
            </w:pPr>
            <w:r>
              <w:rPr>
                <w:rFonts w:hint="default" w:ascii="Times New Roman" w:hAnsi="Times New Roman" w:cs="Times New Roman"/>
                <w:i/>
                <w:iCs/>
                <w:sz w:val="21"/>
                <w:szCs w:val="21"/>
              </w:rPr>
              <w:t>Nếu 'trần an toàn' Elu(X,w) đã thấp hơn ngưỡng minU, thì mọi cách mở rộng tiếp theo từ {X∪w} chắc chắn cũng không đạt ngưỡng — nên có thể cắt bỏ luôn toàn bộ nhánh con này mà không cần duyệt từng itemset bên trong.</w:t>
            </w:r>
          </w:p>
        </w:tc>
      </w:tr>
    </w:tbl>
    <w:p w14:paraId="3B2354D7">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Với mọi y mở rộng từ X∪w:</w:t>
      </w:r>
    </w:p>
    <w:p w14:paraId="62C2A375">
      <w:pPr>
        <w:spacing w:after="100"/>
        <w:rPr>
          <w:rFonts w:hint="default" w:ascii="Times New Roman" w:hAnsi="Times New Roman" w:cs="Times New Roman"/>
        </w:rPr>
      </w:pPr>
      <w:r>
        <w:rPr>
          <w:rFonts w:hint="default" w:ascii="Times New Roman" w:hAnsi="Times New Roman" w:eastAsia="Cambria Math" w:cs="Times New Roman"/>
          <w:sz w:val="22"/>
          <w:szCs w:val="22"/>
        </w:rPr>
        <w:t>EU((X∪w)∪y) ≤ Elu(X∪w, y) ≤ Elu(X, w) &lt; minU</w:t>
      </w:r>
    </w:p>
    <w:p w14:paraId="24F14EEB">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(áp dụng lần lượt Property 4' rồi Property 5').</w:t>
      </w:r>
    </w:p>
    <w:p w14:paraId="229A4508">
      <w:pPr>
        <w:spacing w:after="200"/>
        <w:rPr>
          <w:rFonts w:hint="default" w:ascii="Times New Roman" w:hAnsi="Times New Roman" w:cs="Times New Roman"/>
        </w:rPr>
      </w:pPr>
    </w:p>
    <w:p w14:paraId="4FB539D5">
      <w:pPr>
        <w:pStyle w:val="3"/>
        <w:spacing w:before="250" w:after="120"/>
        <w:rPr>
          <w:rFonts w:hint="default" w:ascii="Times New Roman" w:hAnsi="Times New Roman" w:cs="Times New Roman"/>
        </w:rPr>
      </w:pPr>
      <w:r>
        <w:rPr>
          <w:rFonts w:hint="default" w:ascii="Times New Roman" w:hAnsi="Times New Roman" w:cs="Times New Roman"/>
        </w:rPr>
        <w:t>3.3. Expected Sub-tree Utility (Esu)</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6A773F8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24EB78B">
            <w:pPr>
              <w:rPr>
                <w:rFonts w:hint="default" w:ascii="Times New Roman" w:hAnsi="Times New Roman" w:cs="Times New Roman"/>
              </w:rPr>
            </w:pPr>
            <w:r>
              <w:rPr>
                <w:rFonts w:hint="default" w:ascii="Times New Roman" w:hAnsi="Times New Roman" w:cs="Times New Roman"/>
                <w:b/>
                <w:bCs/>
                <w:sz w:val="20"/>
                <w:szCs w:val="20"/>
              </w:rPr>
              <w:t>Công thức gốc
(Định nghĩa 15, công thức (10))</w:t>
            </w:r>
          </w:p>
        </w:tc>
        <w:tc>
          <w:tcPr>
            <w:tcW w:w="6960" w:type="dxa"/>
            <w:shd w:val="clear" w:color="auto" w:fill="F2F2F2"/>
            <w:tcMar>
              <w:top w:w="100" w:type="dxa"/>
              <w:left w:w="120" w:type="dxa"/>
              <w:bottom w:w="100" w:type="dxa"/>
              <w:right w:w="120" w:type="dxa"/>
            </w:tcMar>
          </w:tcPr>
          <w:p w14:paraId="2179B05E">
            <w:pPr>
              <w:spacing w:after="60"/>
              <w:rPr>
                <w:rFonts w:hint="default" w:ascii="Times New Roman" w:hAnsi="Times New Roman" w:cs="Times New Roman"/>
              </w:rPr>
            </w:pPr>
            <w:r>
              <w:rPr>
                <w:rFonts w:hint="default" w:ascii="Times New Roman" w:hAnsi="Times New Roman" w:cs="Times New Roman"/>
                <w:sz w:val="21"/>
                <w:szCs w:val="21"/>
              </w:rPr>
              <w:t>su(X, w) = Σ [u(X,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 u(w,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 re(w,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với {X∪w} ⊆ L(Tn,l)</w:t>
            </w:r>
          </w:p>
        </w:tc>
      </w:tr>
      <w:tr w14:paraId="6B5E16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318F6702">
            <w:pPr>
              <w:rPr>
                <w:rFonts w:hint="default" w:ascii="Times New Roman" w:hAnsi="Times New Roman" w:cs="Times New Roman"/>
              </w:rPr>
            </w:pPr>
            <w:r>
              <w:rPr>
                <w:rFonts w:hint="default" w:ascii="Times New Roman" w:hAnsi="Times New Roman" w:cs="Times New Roman"/>
                <w:b/>
                <w:bCs/>
                <w:sz w:val="20"/>
                <w:szCs w:val="20"/>
              </w:rPr>
              <w:t>Mở rộng (Expected)
(Mở rộng Định nghĩa 15)</w:t>
            </w:r>
          </w:p>
        </w:tc>
        <w:tc>
          <w:tcPr>
            <w:tcW w:w="6960" w:type="dxa"/>
            <w:shd w:val="clear" w:color="auto" w:fill="EAF3FF"/>
            <w:tcMar>
              <w:top w:w="100" w:type="dxa"/>
              <w:left w:w="120" w:type="dxa"/>
              <w:bottom w:w="100" w:type="dxa"/>
              <w:right w:w="120" w:type="dxa"/>
            </w:tcMar>
          </w:tcPr>
          <w:p w14:paraId="2290C03D">
            <w:pPr>
              <w:spacing w:after="60"/>
              <w:rPr>
                <w:rFonts w:hint="default" w:ascii="Times New Roman" w:hAnsi="Times New Roman" w:cs="Times New Roman"/>
              </w:rPr>
            </w:pPr>
            <w:r>
              <w:rPr>
                <w:rFonts w:hint="default" w:ascii="Times New Roman" w:hAnsi="Times New Roman" w:cs="Times New Roman"/>
                <w:sz w:val="21"/>
                <w:szCs w:val="21"/>
              </w:rPr>
              <w:t>Esu(X, w) = Σ [EU(X,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 EU(w,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 Ere(w,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với {X∪w} ⊆ L(</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,l)</w:t>
            </w:r>
          </w:p>
          <w:p w14:paraId="29BAE5BE">
            <w:pPr>
              <w:spacing w:after="60"/>
              <w:rPr>
                <w:rFonts w:hint="default" w:ascii="Times New Roman" w:hAnsi="Times New Roman" w:cs="Times New Roman"/>
              </w:rPr>
            </w:pPr>
            <w:r>
              <w:rPr>
                <w:rFonts w:hint="default" w:ascii="Times New Roman" w:hAnsi="Times New Roman" w:cs="Times New Roman"/>
                <w:sz w:val="21"/>
                <w:szCs w:val="21"/>
              </w:rPr>
              <w:t xml:space="preserve">Ere(w, </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 Σ EU(</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xml:space="preserve">),   với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Cambria Math"/>
                <w:i w:val="0"/>
                <w:sz w:val="21"/>
                <w:lang w:val="vi-VN"/>
              </w:rPr>
              <w:t xml:space="preserve"> </w:t>
            </w:r>
            <w:r>
              <w:rPr>
                <w:rFonts w:hint="default" w:ascii="Times New Roman" w:hAnsi="Times New Roman" w:cs="Times New Roman"/>
                <w:sz w:val="21"/>
                <w:szCs w:val="21"/>
              </w:rPr>
              <w:t>∈ L(</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sz w:val="21"/>
                <w:szCs w:val="21"/>
              </w:rPr>
              <w:t xml:space="preserve">,l) ∧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default" w:ascii="Times New Roman" w:hAnsi="Times New Roman" w:cs="Times New Roman"/>
                <w:sz w:val="21"/>
                <w:szCs w:val="21"/>
              </w:rPr>
              <w:t xml:space="preserve"> ∈ E(w)</w:t>
            </w:r>
          </w:p>
        </w:tc>
      </w:tr>
      <w:tr w14:paraId="0F03500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18765C57">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2F61E5F8">
            <w:pPr>
              <w:spacing w:after="0"/>
              <w:rPr>
                <w:rFonts w:hint="default" w:ascii="Times New Roman" w:hAnsi="Times New Roman" w:cs="Times New Roman"/>
              </w:rPr>
            </w:pPr>
            <w:r>
              <w:rPr>
                <w:rFonts w:hint="default" w:ascii="Times New Roman" w:hAnsi="Times New Roman" w:cs="Times New Roman"/>
                <w:i/>
                <w:iCs/>
                <w:sz w:val="21"/>
                <w:szCs w:val="21"/>
              </w:rPr>
              <w:t>Esu(X,w) cũng là một 'trần an toàn' cho {X∪w}, nhưng chỉ tính phần mở rộng thêm từ w (chứ không phải từ toàn bộ X như Elu) — vì vậy chặt hơn Elu và cho khả năng cắt tỉa mạnh hơn, thường dùng để quyết định item nào được nối trực tiếp ngay vào X.</w:t>
            </w:r>
          </w:p>
        </w:tc>
      </w:tr>
    </w:tbl>
    <w:p w14:paraId="32517576">
      <w:pPr>
        <w:spacing w:after="200"/>
        <w:rPr>
          <w:rFonts w:hint="default" w:ascii="Times New Roman" w:hAnsi="Times New Roman" w:cs="Times New Roman"/>
        </w:rPr>
      </w:pPr>
    </w:p>
    <w:p w14:paraId="65B2348E">
      <w:pPr>
        <w:pStyle w:val="4"/>
        <w:spacing w:before="200" w:after="100"/>
        <w:rPr>
          <w:rFonts w:hint="default" w:ascii="Times New Roman" w:hAnsi="Times New Roman" w:cs="Times New Roman"/>
        </w:rPr>
      </w:pPr>
      <w:r>
        <w:rPr>
          <w:rFonts w:hint="default" w:ascii="Times New Roman" w:hAnsi="Times New Roman" w:cs="Times New Roman"/>
          <w:i/>
          <w:iCs/>
        </w:rPr>
        <w:t>Property 6' — Esu(X, w) ≥ EU(X ∪ w)</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20A116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12C76C45">
            <w:pPr>
              <w:rPr>
                <w:rFonts w:hint="default" w:ascii="Times New Roman" w:hAnsi="Times New Roman" w:cs="Times New Roman"/>
              </w:rPr>
            </w:pPr>
            <w:r>
              <w:rPr>
                <w:rFonts w:hint="default" w:ascii="Times New Roman" w:hAnsi="Times New Roman" w:cs="Times New Roman"/>
                <w:b/>
                <w:bCs/>
                <w:sz w:val="20"/>
                <w:szCs w:val="20"/>
              </w:rPr>
              <w:t>Công thức gốc
(Property 6 (bài báo gốc))</w:t>
            </w:r>
          </w:p>
        </w:tc>
        <w:tc>
          <w:tcPr>
            <w:tcW w:w="6960" w:type="dxa"/>
            <w:shd w:val="clear" w:color="auto" w:fill="F2F2F2"/>
            <w:tcMar>
              <w:top w:w="100" w:type="dxa"/>
              <w:left w:w="120" w:type="dxa"/>
              <w:bottom w:w="100" w:type="dxa"/>
              <w:right w:w="120" w:type="dxa"/>
            </w:tcMar>
          </w:tcPr>
          <w:p w14:paraId="66B3E73F">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ven an itemset X, su(X, w) ≥ u(X ∪ w).</w:t>
            </w:r>
          </w:p>
        </w:tc>
      </w:tr>
      <w:tr w14:paraId="669109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3D19D729">
            <w:pPr>
              <w:rPr>
                <w:rFonts w:hint="default" w:ascii="Times New Roman" w:hAnsi="Times New Roman" w:cs="Times New Roman"/>
              </w:rPr>
            </w:pPr>
            <w:r>
              <w:rPr>
                <w:rFonts w:hint="default" w:ascii="Times New Roman" w:hAnsi="Times New Roman" w:cs="Times New Roman"/>
                <w:b/>
                <w:bCs/>
                <w:sz w:val="20"/>
                <w:szCs w:val="20"/>
              </w:rPr>
              <w:t>Mở rộng (Expected)
(Property 6' (Expected))</w:t>
            </w:r>
          </w:p>
        </w:tc>
        <w:tc>
          <w:tcPr>
            <w:tcW w:w="6960" w:type="dxa"/>
            <w:shd w:val="clear" w:color="auto" w:fill="EAF3FF"/>
            <w:tcMar>
              <w:top w:w="100" w:type="dxa"/>
              <w:left w:w="120" w:type="dxa"/>
              <w:bottom w:w="100" w:type="dxa"/>
              <w:right w:w="120" w:type="dxa"/>
            </w:tcMar>
          </w:tcPr>
          <w:p w14:paraId="4D874F18">
            <w:pPr>
              <w:spacing w:after="60"/>
              <w:rPr>
                <w:rFonts w:hint="default" w:ascii="Times New Roman" w:hAnsi="Times New Roman" w:cs="Times New Roman"/>
              </w:rPr>
            </w:pPr>
            <w:r>
              <w:rPr>
                <w:rFonts w:hint="default" w:ascii="Times New Roman" w:hAnsi="Times New Roman" w:cs="Times New Roman"/>
                <w:sz w:val="21"/>
                <w:szCs w:val="21"/>
              </w:rPr>
              <w:t>Esu(X, w) ≥ EU(X ∪ w).</w:t>
            </w:r>
          </w:p>
        </w:tc>
      </w:tr>
      <w:tr w14:paraId="33B9353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0A9029F9">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7484BD68">
            <w:pPr>
              <w:spacing w:after="0"/>
              <w:rPr>
                <w:rFonts w:hint="default" w:ascii="Times New Roman" w:hAnsi="Times New Roman" w:cs="Times New Roman"/>
              </w:rPr>
            </w:pP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ống Property 4' nhưng dành cho Esu: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á trị Esu luôn lớn hơn hoặc bằng utility kỳ vọng thật của {X∪w}, nên cũng dùng được làm ngưỡng cắt tỉa an toàn.</w:t>
            </w:r>
          </w:p>
        </w:tc>
      </w:tr>
    </w:tbl>
    <w:p w14:paraId="603DB43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Chứng minh: vì w ∈ Ex(X) ⇒ w ∉ X, nên với mọi </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 xml:space="preserve"> thỏa {X∪w}⊆L(</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,l): EU(X,</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 + EU(w,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 = EU(X∪w,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 Khai triển Esu theo Định nghĩa 15':</w:t>
      </w:r>
    </w:p>
    <w:p w14:paraId="5DB89CD2">
      <w:pPr>
        <w:spacing w:after="100"/>
        <w:rPr>
          <w:rFonts w:hint="default" w:ascii="Times New Roman" w:hAnsi="Times New Roman" w:cs="Times New Roman"/>
          <w:highlight w:val="none"/>
        </w:rPr>
      </w:pPr>
      <w:r>
        <w:rPr>
          <w:rFonts w:hint="default" w:ascii="Times New Roman" w:hAnsi="Times New Roman" w:eastAsia="Cambria Math" w:cs="Times New Roman"/>
          <w:sz w:val="22"/>
          <w:szCs w:val="22"/>
          <w:highlight w:val="none"/>
        </w:rPr>
        <w:t>Esu(X,w) =</w:t>
      </w:r>
      <w:r>
        <w:rPr>
          <w:rFonts w:hint="default" w:ascii="Times New Roman" w:hAnsi="Times New Roman" w:eastAsia="Cambria Math" w:cs="Times New Roman"/>
          <w:sz w:val="22"/>
          <w:szCs w:val="22"/>
          <w:highlight w:val="none"/>
          <w:lang w:val="vi-VN"/>
        </w:rPr>
        <w:t xml:space="preserve"> </w:t>
      </w:r>
      <m:oMath>
        <m:nary>
          <m:naryPr>
            <m:chr m:val="∑"/>
            <m:limLoc m:val="undOvr"/>
            <m:supHide m:val="1"/>
            <m:ctrlPr>
              <w:rPr>
                <w:rFonts w:ascii="Cambria Math" w:hAnsi="Cambria Math" w:cs="Times New Roman"/>
                <w:i/>
                <w:sz w:val="22"/>
                <w:szCs w:val="22"/>
                <w:highlight w:val="none"/>
                <w:lang w:val="vi-VN"/>
              </w:rPr>
            </m:ctrlPr>
          </m:naryPr>
          <m:sub>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ctrlPr>
              <w:rPr>
                <w:rFonts w:ascii="Cambria Math" w:hAnsi="Cambria Math" w:cs="Times New Roman"/>
                <w:i/>
                <w:sz w:val="22"/>
                <w:szCs w:val="22"/>
                <w:highlight w:val="none"/>
                <w:lang w:val="vi-VN"/>
              </w:rPr>
            </m:ctrlPr>
          </m:sub>
          <m:sup>
            <m:ctrlPr>
              <w:rPr>
                <w:rFonts w:ascii="Cambria Math" w:hAnsi="Cambria Math" w:cs="Times New Roman"/>
                <w:i/>
                <w:sz w:val="22"/>
                <w:szCs w:val="22"/>
                <w:highlight w:val="none"/>
                <w:lang w:val="vi-VN"/>
              </w:rPr>
            </m:ctrlPr>
          </m:sup>
          <m:e>
            <m:r>
              <m:rPr>
                <m:sty m:val="p"/>
              </m:rPr>
              <w:rPr>
                <w:rFonts w:hint="default" w:ascii="Cambria Math" w:hAnsi="Cambria Math" w:eastAsia="Cambria Math" w:cs="Times New Roman"/>
                <w:sz w:val="22"/>
                <w:szCs w:val="22"/>
                <w:highlight w:val="none"/>
              </w:rPr>
              <m:t>[ EU(X,</m:t>
            </m:r>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r>
              <m:rPr>
                <m:sty m:val="p"/>
              </m:rPr>
              <w:rPr>
                <w:rFonts w:hint="default" w:ascii="Cambria Math" w:hAnsi="Cambria Math" w:eastAsia="Cambria Math" w:cs="Times New Roman"/>
                <w:sz w:val="22"/>
                <w:szCs w:val="22"/>
                <w:highlight w:val="none"/>
              </w:rPr>
              <m:t>) + EU(w,</m:t>
            </m:r>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r>
              <m:rPr>
                <m:sty m:val="p"/>
              </m:rPr>
              <w:rPr>
                <w:rFonts w:hint="default" w:ascii="Cambria Math" w:hAnsi="Cambria Math" w:eastAsia="Cambria Math" w:cs="Times New Roman"/>
                <w:sz w:val="22"/>
                <w:szCs w:val="22"/>
                <w:highlight w:val="none"/>
              </w:rPr>
              <m:t>) + Ere(w,</m:t>
            </m:r>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r>
              <m:rPr>
                <m:sty m:val="p"/>
              </m:rPr>
              <w:rPr>
                <w:rFonts w:hint="default" w:ascii="Cambria Math" w:hAnsi="Cambria Math" w:eastAsia="Cambria Math" w:cs="Times New Roman"/>
                <w:sz w:val="22"/>
                <w:szCs w:val="22"/>
                <w:highlight w:val="none"/>
              </w:rPr>
              <m:t>) ]</m:t>
            </m:r>
            <m:ctrlPr>
              <w:rPr>
                <w:rFonts w:ascii="Cambria Math" w:hAnsi="Cambria Math" w:cs="Times New Roman"/>
                <w:i/>
                <w:sz w:val="22"/>
                <w:szCs w:val="22"/>
                <w:highlight w:val="none"/>
                <w:lang w:val="vi-VN"/>
              </w:rPr>
            </m:ctrlPr>
          </m:e>
        </m:nary>
      </m:oMath>
      <w:r>
        <w:rPr>
          <w:rFonts w:hint="default" w:ascii="Times New Roman" w:hAnsi="Cambria Math" w:cs="Times New Roman"/>
          <w:i w:val="0"/>
          <w:sz w:val="22"/>
          <w:szCs w:val="22"/>
          <w:highlight w:val="none"/>
          <w:lang w:val="vi-VN"/>
        </w:rPr>
        <w:t xml:space="preserve"> </w:t>
      </w:r>
      <w:r>
        <w:rPr>
          <w:rFonts w:hint="default" w:ascii="Times New Roman" w:hAnsi="Times New Roman" w:eastAsia="Cambria Math" w:cs="Times New Roman"/>
          <w:sz w:val="22"/>
          <w:szCs w:val="22"/>
          <w:highlight w:val="none"/>
        </w:rPr>
        <w:t>=</w:t>
      </w:r>
      <w:r>
        <w:rPr>
          <w:rFonts w:hint="default" w:ascii="Times New Roman" w:hAnsi="Times New Roman" w:eastAsia="Cambria Math" w:cs="Times New Roman"/>
          <w:sz w:val="22"/>
          <w:szCs w:val="22"/>
          <w:highlight w:val="none"/>
          <w:lang w:val="vi-VN"/>
        </w:rPr>
        <w:t xml:space="preserve"> </w:t>
      </w:r>
      <m:oMath>
        <m:nary>
          <m:naryPr>
            <m:chr m:val="∑"/>
            <m:limLoc m:val="undOvr"/>
            <m:supHide m:val="1"/>
            <m:ctrlPr>
              <w:rPr>
                <w:rFonts w:ascii="Cambria Math" w:hAnsi="Cambria Math" w:cs="Times New Roman"/>
                <w:i/>
                <w:sz w:val="22"/>
                <w:szCs w:val="22"/>
                <w:highlight w:val="none"/>
                <w:lang w:val="vi-VN"/>
              </w:rPr>
            </m:ctrlPr>
          </m:naryPr>
          <m:sub>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ctrlPr>
              <w:rPr>
                <w:rFonts w:ascii="Cambria Math" w:hAnsi="Cambria Math" w:cs="Times New Roman"/>
                <w:i/>
                <w:sz w:val="22"/>
                <w:szCs w:val="22"/>
                <w:highlight w:val="none"/>
                <w:lang w:val="vi-VN"/>
              </w:rPr>
            </m:ctrlPr>
          </m:sub>
          <m:sup>
            <m:ctrlPr>
              <w:rPr>
                <w:rFonts w:ascii="Cambria Math" w:hAnsi="Cambria Math" w:cs="Times New Roman"/>
                <w:i/>
                <w:sz w:val="22"/>
                <w:szCs w:val="22"/>
                <w:highlight w:val="none"/>
                <w:lang w:val="vi-VN"/>
              </w:rPr>
            </m:ctrlPr>
          </m:sup>
          <m:e>
            <m:r>
              <m:rPr>
                <m:sty m:val="p"/>
              </m:rPr>
              <w:rPr>
                <w:rFonts w:hint="default" w:ascii="Times New Roman" w:hAnsi="Times New Roman" w:eastAsia="Cambria Math" w:cs="Times New Roman"/>
                <w:sz w:val="22"/>
                <w:szCs w:val="22"/>
                <w:highlight w:val="none"/>
              </w:rPr>
              <m:t>[ EU(X∪w,</m:t>
            </m:r>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r>
              <m:rPr>
                <m:sty m:val="p"/>
              </m:rPr>
              <w:rPr>
                <w:rFonts w:hint="default" w:ascii="Times New Roman" w:hAnsi="Times New Roman" w:eastAsia="Cambria Math" w:cs="Times New Roman"/>
                <w:sz w:val="22"/>
                <w:szCs w:val="22"/>
                <w:highlight w:val="none"/>
              </w:rPr>
              <m:t>) + Ere(w,</m:t>
            </m:r>
            <m:sSub>
              <m:sSubPr>
                <m:ctrlPr>
                  <w:rPr>
                    <w:rFonts w:hint="default" w:ascii="Cambria Math" w:hAnsi="Cambria Math"/>
                    <w:sz w:val="22"/>
                    <w:highlight w:val="none"/>
                  </w:rPr>
                </m:ctrlPr>
              </m:sSubPr>
              <m:e>
                <m:r>
                  <m:rPr/>
                  <w:rPr>
                    <w:rFonts w:hint="default" w:ascii="Cambria Math" w:hAnsi="Cambria Math"/>
                    <w:sz w:val="22"/>
                    <w:highlight w:val="none"/>
                  </w:rPr>
                  <m:t>T</m:t>
                </m:r>
                <m:ctrlPr>
                  <w:rPr>
                    <w:rFonts w:ascii="Cambria Math" w:hAnsi="Cambria Math"/>
                    <w:sz w:val="22"/>
                    <w:highlight w:val="none"/>
                  </w:rPr>
                </m:ctrlPr>
              </m:e>
              <m:sub>
                <m:r>
                  <m:rPr/>
                  <w:rPr>
                    <w:rFonts w:hint="default" w:ascii="Cambria Math" w:hAnsi="Cambria Math"/>
                    <w:sz w:val="22"/>
                    <w:highlight w:val="none"/>
                  </w:rPr>
                  <m:t>n</m:t>
                </m:r>
                <m:ctrlPr>
                  <w:rPr>
                    <w:rFonts w:ascii="Cambria Math" w:hAnsi="Cambria Math"/>
                    <w:sz w:val="22"/>
                    <w:highlight w:val="none"/>
                  </w:rPr>
                </m:ctrlPr>
              </m:sub>
            </m:sSub>
            <m:r>
              <m:rPr>
                <m:sty m:val="p"/>
              </m:rPr>
              <w:rPr>
                <w:rFonts w:hint="default" w:ascii="Times New Roman" w:hAnsi="Times New Roman" w:eastAsia="Cambria Math" w:cs="Times New Roman"/>
                <w:sz w:val="22"/>
                <w:szCs w:val="22"/>
                <w:highlight w:val="none"/>
              </w:rPr>
              <m:t>) ]</m:t>
            </m:r>
            <m:r>
              <m:rPr>
                <m:sty m:val="p"/>
              </m:rPr>
              <w:rPr>
                <w:rFonts w:hint="default" w:ascii="Times New Roman" w:hAnsi="Times New Roman" w:cs="Times New Roman"/>
                <w:highlight w:val="none"/>
              </w:rPr>
              <m:t xml:space="preserve"> </m:t>
            </m:r>
            <m:ctrlPr>
              <w:rPr>
                <w:rFonts w:ascii="Cambria Math" w:hAnsi="Cambria Math" w:cs="Times New Roman"/>
                <w:i/>
                <w:sz w:val="22"/>
                <w:szCs w:val="22"/>
                <w:highlight w:val="none"/>
                <w:lang w:val="vi-VN"/>
              </w:rPr>
            </m:ctrlPr>
          </m:e>
        </m:nary>
      </m:oMath>
      <w:r>
        <w:rPr>
          <w:rFonts w:hint="default" w:ascii="Times New Roman" w:hAnsi="Times New Roman" w:eastAsia="Cambria Math" w:cs="Times New Roman"/>
          <w:sz w:val="22"/>
          <w:szCs w:val="22"/>
          <w:highlight w:val="none"/>
        </w:rPr>
        <w:t xml:space="preserve"> </w:t>
      </w:r>
    </w:p>
    <w:p w14:paraId="5D55DE7B">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Áp dụng Lemma A: Ere(w,</w:t>
      </w:r>
      <m:oMath>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oMath>
      <w:r>
        <w:rPr>
          <w:rFonts w:hint="default" w:ascii="Times New Roman" w:hAnsi="Times New Roman" w:cs="Times New Roman"/>
          <w:b w:val="0"/>
          <w:bCs w:val="0"/>
          <w:i w:val="0"/>
          <w:iCs w:val="0"/>
          <w:sz w:val="22"/>
          <w:szCs w:val="22"/>
        </w:rPr>
        <w:t>) ≥ 0, nên:</w:t>
      </w:r>
    </w:p>
    <w:p w14:paraId="106F6F42">
      <w:pPr>
        <w:spacing w:after="100"/>
        <w:rPr>
          <w:rFonts w:hint="default" w:ascii="Times New Roman" w:hAnsi="Times New Roman" w:cs="Times New Roman"/>
        </w:rPr>
      </w:pPr>
      <w:r>
        <w:rPr>
          <w:rFonts w:hint="default" w:ascii="Times New Roman" w:hAnsi="Times New Roman" w:eastAsia="Cambria Math" w:cs="Times New Roman"/>
          <w:sz w:val="22"/>
          <w:szCs w:val="22"/>
        </w:rPr>
        <w:t xml:space="preserve">Esu(X,w) ≥ </w:t>
      </w:r>
      <m:oMath>
        <m:nary>
          <m:naryPr>
            <m:chr m:val="∑"/>
            <m:limLoc m:val="undOvr"/>
            <m:supHide m:val="1"/>
            <m:ctrlPr>
              <w:rPr>
                <w:rFonts w:ascii="Cambria Math" w:hAnsi="Cambria Math" w:cs="Times New Roman"/>
                <w:i/>
                <w:sz w:val="22"/>
                <w:szCs w:val="22"/>
              </w:rPr>
            </m:ctrlPr>
          </m:naryPr>
          <m:sub>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ctrlPr>
              <w:rPr>
                <w:rFonts w:ascii="Cambria Math" w:hAnsi="Cambria Math" w:cs="Times New Roman"/>
                <w:i/>
                <w:sz w:val="22"/>
                <w:szCs w:val="22"/>
              </w:rPr>
            </m:ctrlPr>
          </m:sub>
          <m:sup>
            <m:ctrlPr>
              <w:rPr>
                <w:rFonts w:ascii="Cambria Math" w:hAnsi="Cambria Math" w:cs="Times New Roman"/>
                <w:i/>
                <w:sz w:val="22"/>
                <w:szCs w:val="22"/>
              </w:rPr>
            </m:ctrlPr>
          </m:sup>
          <m:e>
            <m:r>
              <m:rPr>
                <m:sty m:val="p"/>
              </m:rPr>
              <w:rPr>
                <w:rFonts w:hint="default" w:ascii="Times New Roman" w:hAnsi="Times New Roman" w:eastAsia="Cambria Math" w:cs="Times New Roman"/>
                <w:sz w:val="22"/>
                <w:szCs w:val="22"/>
              </w:rPr>
              <m:t>EU(X∪w,</m:t>
            </m:r>
            <m:sSub>
              <m:sSubPr>
                <m:ctrlPr>
                  <w:rPr>
                    <w:rFonts w:hint="default" w:ascii="Cambria Math" w:hAnsi="Cambria Math"/>
                    <w:sz w:val="22"/>
                  </w:rPr>
                </m:ctrlPr>
              </m:sSubPr>
              <m:e>
                <m:r>
                  <m:rPr/>
                  <w:rPr>
                    <w:rFonts w:hint="default" w:ascii="Cambria Math" w:hAnsi="Cambria Math"/>
                    <w:sz w:val="22"/>
                  </w:rPr>
                  <m:t>T</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r>
              <m:rPr>
                <m:sty m:val="p"/>
              </m:rPr>
              <w:rPr>
                <w:rFonts w:hint="default" w:ascii="Times New Roman" w:hAnsi="Times New Roman" w:eastAsia="Cambria Math" w:cs="Times New Roman"/>
                <w:sz w:val="22"/>
                <w:szCs w:val="22"/>
              </w:rPr>
              <m:t>)</m:t>
            </m:r>
            <m:ctrlPr>
              <w:rPr>
                <w:rFonts w:ascii="Cambria Math" w:hAnsi="Cambria Math" w:cs="Times New Roman"/>
                <w:i/>
                <w:sz w:val="22"/>
                <w:szCs w:val="22"/>
              </w:rPr>
            </m:ctrlPr>
          </m:e>
        </m:nary>
      </m:oMath>
      <w:r>
        <w:rPr>
          <w:rFonts w:hint="default" w:ascii="Times New Roman" w:hAnsi="Times New Roman" w:eastAsia="Cambria Math" w:cs="Times New Roman"/>
          <w:sz w:val="22"/>
          <w:szCs w:val="22"/>
          <w:lang w:val="vi-VN"/>
        </w:rPr>
        <w:t xml:space="preserve"> </w:t>
      </w:r>
      <w:r>
        <w:rPr>
          <w:rFonts w:hint="default" w:ascii="Times New Roman" w:hAnsi="Times New Roman" w:eastAsia="Cambria Math" w:cs="Times New Roman"/>
          <w:sz w:val="22"/>
          <w:szCs w:val="22"/>
        </w:rPr>
        <w:t>= EU(X∪w)</w:t>
      </w:r>
    </w:p>
    <w:p w14:paraId="38A24960">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 Esu(X, w) ≥ EU(X ∪ w).  </w:t>
      </w:r>
    </w:p>
    <w:p w14:paraId="21A8816F">
      <w:pPr>
        <w:spacing w:after="200"/>
        <w:rPr>
          <w:rFonts w:hint="default" w:ascii="Times New Roman" w:hAnsi="Times New Roman" w:cs="Times New Roman"/>
        </w:rPr>
      </w:pPr>
    </w:p>
    <w:p w14:paraId="2AE4C6CD">
      <w:pPr>
        <w:pStyle w:val="4"/>
        <w:spacing w:before="200" w:after="100"/>
        <w:rPr>
          <w:rFonts w:hint="default" w:ascii="Times New Roman" w:hAnsi="Times New Roman" w:cs="Times New Roman"/>
        </w:rPr>
      </w:pPr>
      <w:r>
        <w:rPr>
          <w:rFonts w:hint="default" w:ascii="Times New Roman" w:hAnsi="Times New Roman" w:cs="Times New Roman"/>
          <w:i/>
          <w:iCs/>
        </w:rPr>
        <w:t>Property 7' — tính đơn điệu của Esu</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0482B7E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654CAE7D">
            <w:pPr>
              <w:rPr>
                <w:rFonts w:hint="default" w:ascii="Times New Roman" w:hAnsi="Times New Roman" w:cs="Times New Roman"/>
              </w:rPr>
            </w:pPr>
            <w:r>
              <w:rPr>
                <w:rFonts w:hint="default" w:ascii="Times New Roman" w:hAnsi="Times New Roman" w:cs="Times New Roman"/>
                <w:b/>
                <w:bCs/>
                <w:sz w:val="20"/>
                <w:szCs w:val="20"/>
              </w:rPr>
              <w:t>Công thức gốc
(Property 7 (bài báo gốc))</w:t>
            </w:r>
          </w:p>
        </w:tc>
        <w:tc>
          <w:tcPr>
            <w:tcW w:w="6960" w:type="dxa"/>
            <w:shd w:val="clear" w:color="auto" w:fill="F2F2F2"/>
            <w:tcMar>
              <w:top w:w="100" w:type="dxa"/>
              <w:left w:w="120" w:type="dxa"/>
              <w:bottom w:w="100" w:type="dxa"/>
              <w:right w:w="120" w:type="dxa"/>
            </w:tcMar>
          </w:tcPr>
          <w:p w14:paraId="333F1622">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ven an itemset X, item w, y ∈ Ex(X) và w ≺ y: su(X, w) ≥ su(X∪w, y).</w:t>
            </w:r>
          </w:p>
        </w:tc>
      </w:tr>
      <w:tr w14:paraId="554C03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6778DEA">
            <w:pPr>
              <w:rPr>
                <w:rFonts w:hint="default" w:ascii="Times New Roman" w:hAnsi="Times New Roman" w:cs="Times New Roman"/>
              </w:rPr>
            </w:pPr>
            <w:r>
              <w:rPr>
                <w:rFonts w:hint="default" w:ascii="Times New Roman" w:hAnsi="Times New Roman" w:cs="Times New Roman"/>
                <w:b/>
                <w:bCs/>
                <w:sz w:val="20"/>
                <w:szCs w:val="20"/>
              </w:rPr>
              <w:t>Mở rộng (Expected)
(Property 7' (Expected))</w:t>
            </w:r>
          </w:p>
        </w:tc>
        <w:tc>
          <w:tcPr>
            <w:tcW w:w="6960" w:type="dxa"/>
            <w:shd w:val="clear" w:color="auto" w:fill="EAF3FF"/>
            <w:tcMar>
              <w:top w:w="100" w:type="dxa"/>
              <w:left w:w="120" w:type="dxa"/>
              <w:bottom w:w="100" w:type="dxa"/>
              <w:right w:w="120" w:type="dxa"/>
            </w:tcMar>
          </w:tcPr>
          <w:p w14:paraId="23927A39">
            <w:pPr>
              <w:spacing w:after="60"/>
              <w:rPr>
                <w:rFonts w:hint="default" w:ascii="Times New Roman" w:hAnsi="Times New Roman" w:cs="Times New Roman"/>
              </w:rPr>
            </w:pPr>
            <w:r>
              <w:rPr>
                <w:rFonts w:hint="default" w:ascii="Times New Roman" w:hAnsi="Times New Roman" w:cs="Times New Roman"/>
                <w:sz w:val="21"/>
                <w:szCs w:val="21"/>
              </w:rPr>
              <w:t>Cho w, y ∈ Ex(X), w ≺ y: Esu(X, w) ≥ Esu(X∪w, y).</w:t>
            </w:r>
          </w:p>
        </w:tc>
      </w:tr>
      <w:tr w14:paraId="4E9150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4554591F">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54449532">
            <w:pPr>
              <w:spacing w:after="0"/>
              <w:rPr>
                <w:rFonts w:hint="default" w:ascii="Times New Roman" w:hAnsi="Times New Roman" w:cs="Times New Roman"/>
              </w:rPr>
            </w:pPr>
            <w:r>
              <w:rPr>
                <w:rFonts w:hint="default" w:ascii="Times New Roman" w:hAnsi="Times New Roman" w:cs="Times New Roman"/>
                <w:i/>
                <w:iCs/>
                <w:sz w:val="21"/>
                <w:szCs w:val="21"/>
              </w:rPr>
              <w:t xml:space="preserve">Tương tự Property 5' nhưng cho Esu: khi nối thêm một item nữa vào itemset,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á trị Esu cũng chỉ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ảm đi hoặc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ữ nguyên, không tăng — đảm bảo Esu cũng có tính chất đóng xuống, cắt tỉa được lan truyền an toàn xuống các nhánh sâu hơn.</w:t>
            </w:r>
          </w:p>
        </w:tc>
      </w:tr>
    </w:tbl>
    <w:p w14:paraId="63DEA7B3">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Chứng minh:</w:t>
      </w:r>
    </w:p>
    <w:p w14:paraId="5551BB8C">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Lập luận 1 (bao hàm tập mở rộng): vì w ≺ y và theo Định nghĩa 12 (Ex(X)), mọi item mở rộng được từ y (E(y)) nằm sau y, mà y nằm sau w, nên E(y) ⊂ E(w). Áp dụng Lemma A cho phần chênh lệch E(w)\E(y):</w:t>
      </w:r>
    </w:p>
    <w:p w14:paraId="50667C59">
      <w:pPr>
        <w:spacing w:after="100"/>
        <w:rPr>
          <w:rFonts w:hint="default" w:ascii="Times New Roman" w:hAnsi="Times New Roman" w:cs="Times New Roman"/>
        </w:rPr>
      </w:pPr>
      <w:r>
        <w:rPr>
          <w:rFonts w:hint="default" w:ascii="Times New Roman" w:hAnsi="Times New Roman" w:eastAsia="Cambria Math" w:cs="Times New Roman"/>
          <w:sz w:val="22"/>
          <w:szCs w:val="22"/>
        </w:rPr>
        <w:t>EU(y,</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eastAsia="Cambria Math" w:cs="Times New Roman"/>
          <w:sz w:val="22"/>
          <w:szCs w:val="22"/>
        </w:rPr>
        <w:t xml:space="preserve">) + </w:t>
      </w:r>
      <m:oMath>
        <m:nary>
          <m:naryPr>
            <m:chr m:val="∑"/>
            <m:limLoc m:val="undOvr"/>
            <m:supHide m:val="1"/>
            <m:ctrlPr>
              <w:rPr>
                <w:rFonts w:ascii="Cambria Math" w:hAnsi="Cambria Math" w:cs="Times New Roman"/>
                <w:i/>
                <w:sz w:val="22"/>
                <w:szCs w:val="22"/>
              </w:rPr>
            </m:ctrlPr>
          </m:naryPr>
          <m:sub>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∈E(y)</m:t>
            </m:r>
            <m:ctrlPr>
              <w:rPr>
                <w:rFonts w:ascii="Cambria Math" w:hAnsi="Cambria Math" w:cs="Times New Roman"/>
                <w:i/>
                <w:sz w:val="22"/>
                <w:szCs w:val="22"/>
              </w:rPr>
            </m:ctrlPr>
          </m:sub>
          <m:sup>
            <m:ctrlPr>
              <w:rPr>
                <w:rFonts w:ascii="Cambria Math" w:hAnsi="Cambria Math" w:cs="Times New Roman"/>
                <w:i/>
                <w:sz w:val="22"/>
                <w:szCs w:val="22"/>
              </w:rPr>
            </m:ctrlPr>
          </m:sup>
          <m:e>
            <m:r>
              <m:rPr>
                <m:sty m:val="p"/>
              </m:rPr>
              <w:rPr>
                <w:rFonts w:hint="default" w:ascii="Times New Roman" w:hAnsi="Times New Roman" w:eastAsia="Cambria Math" w:cs="Times New Roman"/>
                <w:sz w:val="22"/>
                <w:szCs w:val="22"/>
              </w:rPr>
              <m:t>EU(</m:t>
            </m:r>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ctrlPr>
              <w:rPr>
                <w:rFonts w:ascii="Cambria Math" w:hAnsi="Cambria Math" w:cs="Times New Roman"/>
                <w:i/>
                <w:sz w:val="22"/>
                <w:szCs w:val="22"/>
              </w:rPr>
            </m:ctrlPr>
          </m:e>
        </m:nary>
      </m:oMath>
      <w:r>
        <w:rPr>
          <w:rFonts w:hint="default" w:ascii="Times New Roman" w:hAnsi="Times New Roman" w:eastAsia="Cambria Math" w:cs="Times New Roman"/>
          <w:sz w:val="22"/>
          <w:szCs w:val="22"/>
          <w:lang w:val="vi-VN"/>
        </w:rPr>
        <w:t xml:space="preserve"> </w:t>
      </w:r>
      <w:r>
        <w:rPr>
          <w:rFonts w:hint="default" w:ascii="Times New Roman" w:hAnsi="Times New Roman" w:eastAsia="Cambria Math" w:cs="Times New Roman"/>
          <w:sz w:val="22"/>
          <w:szCs w:val="22"/>
        </w:rPr>
        <w:t xml:space="preserve">≤  </w:t>
      </w:r>
      <m:oMath>
        <m:nary>
          <m:naryPr>
            <m:chr m:val="∑"/>
            <m:limLoc m:val="undOvr"/>
            <m:supHide m:val="1"/>
            <m:ctrlPr>
              <w:rPr>
                <w:rFonts w:ascii="Cambria Math" w:hAnsi="Cambria Math" w:cs="Times New Roman"/>
                <w:i/>
                <w:sz w:val="22"/>
                <w:szCs w:val="22"/>
              </w:rPr>
            </m:ctrlPr>
          </m:naryPr>
          <m:sub>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∈E(w)</m:t>
            </m:r>
            <m:ctrlPr>
              <w:rPr>
                <w:rFonts w:ascii="Cambria Math" w:hAnsi="Cambria Math" w:cs="Times New Roman"/>
                <w:i/>
                <w:sz w:val="22"/>
                <w:szCs w:val="22"/>
              </w:rPr>
            </m:ctrlPr>
          </m:sub>
          <m:sup>
            <m:ctrlPr>
              <w:rPr>
                <w:rFonts w:ascii="Cambria Math" w:hAnsi="Cambria Math" w:cs="Times New Roman"/>
                <w:i/>
                <w:sz w:val="22"/>
                <w:szCs w:val="22"/>
              </w:rPr>
            </m:ctrlPr>
          </m:sup>
          <m:e>
            <m:r>
              <m:rPr>
                <m:sty m:val="p"/>
              </m:rPr>
              <w:rPr>
                <w:rFonts w:hint="default" w:ascii="Times New Roman" w:hAnsi="Times New Roman" w:eastAsia="Cambria Math" w:cs="Times New Roman"/>
                <w:sz w:val="22"/>
                <w:szCs w:val="22"/>
              </w:rPr>
              <m:t xml:space="preserve"> EU(</m:t>
            </m:r>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r>
              <m:rPr>
                <m:sty m:val="p"/>
              </m:rPr>
              <w:rPr>
                <w:rFonts w:hint="default" w:ascii="Times New Roman" w:hAnsi="Times New Roman" w:cs="Times New Roman"/>
              </w:rPr>
              <m:t xml:space="preserve"> </m:t>
            </m:r>
            <m:ctrlPr>
              <w:rPr>
                <w:rFonts w:ascii="Cambria Math" w:hAnsi="Cambria Math" w:cs="Times New Roman"/>
                <w:i/>
                <w:sz w:val="22"/>
                <w:szCs w:val="22"/>
              </w:rPr>
            </m:ctrlPr>
          </m:e>
        </m:nary>
      </m:oMath>
    </w:p>
    <w:p w14:paraId="6FA76637">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Lập luận 2 (bao hàm tập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ao dịch — như Property 5'):</w:t>
      </w:r>
    </w:p>
    <w:p w14:paraId="51EFFC2C">
      <w:pPr>
        <w:spacing w:after="100"/>
        <w:rPr>
          <w:rFonts w:hint="default" w:ascii="Times New Roman" w:hAnsi="Times New Roman" w:cs="Times New Roman"/>
        </w:rPr>
      </w:pPr>
      <w:r>
        <w:rPr>
          <w:rFonts w:hint="default" w:ascii="Times New Roman" w:hAnsi="Times New Roman" w:eastAsia="Cambria Math" w:cs="Times New Roman"/>
          <w:sz w:val="22"/>
          <w:szCs w:val="22"/>
        </w:rPr>
        <w:t>|{</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eastAsia="Cambria Math" w:cs="Times New Roman"/>
          <w:sz w:val="22"/>
          <w:szCs w:val="22"/>
        </w:rPr>
        <w:t xml:space="preserve"> : {X∪w}⊆L(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eastAsia="Cambria Math" w:cs="Times New Roman"/>
          <w:sz w:val="22"/>
          <w:szCs w:val="22"/>
        </w:rPr>
        <w:t>,l)}|  ≥  |{</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eastAsia="Cambria Math" w:cs="Times New Roman"/>
          <w:sz w:val="22"/>
          <w:szCs w:val="22"/>
        </w:rPr>
        <w:t xml:space="preserve"> : {X∪w∪y}⊆L(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eastAsia="Cambria Math" w:cs="Times New Roman"/>
          <w:sz w:val="22"/>
          <w:szCs w:val="22"/>
        </w:rPr>
        <w:t>,l)}|</w:t>
      </w:r>
    </w:p>
    <w:p w14:paraId="4A75A0FC">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Kết hợp Lập luận 1 và 2: mỗi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đóng góp vào Esu(X∪w, y) cũng đóng góp vào Esu(X, w) với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á trị lớn hơn hoặc bằng, và tập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xét ở Esu(X,w) là superset của tập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ao dịch xét ở Esu(X∪w,y).</w:t>
      </w:r>
    </w:p>
    <w:p w14:paraId="6BFF376F">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 Esu(X, w) ≥ Esu(X∪w, y).  </w:t>
      </w:r>
    </w:p>
    <w:p w14:paraId="493ABE90">
      <w:pPr>
        <w:spacing w:after="200"/>
        <w:rPr>
          <w:rFonts w:hint="default" w:ascii="Times New Roman" w:hAnsi="Times New Roman" w:cs="Times New Roman"/>
        </w:rPr>
      </w:pPr>
    </w:p>
    <w:p w14:paraId="3E013A94">
      <w:pPr>
        <w:pStyle w:val="4"/>
        <w:spacing w:before="200" w:after="100"/>
        <w:rPr>
          <w:rFonts w:hint="default" w:ascii="Times New Roman" w:hAnsi="Times New Roman" w:cs="Times New Roman"/>
        </w:rPr>
      </w:pPr>
      <w:r>
        <w:rPr>
          <w:rFonts w:hint="default" w:ascii="Times New Roman" w:hAnsi="Times New Roman" w:cs="Times New Roman"/>
          <w:i/>
          <w:iCs/>
        </w:rPr>
        <w:t>Property 8' — Elu(X, w) ≥ Esu(X, w)</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7022A6C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403EAAC2">
            <w:pPr>
              <w:rPr>
                <w:rFonts w:hint="default" w:ascii="Times New Roman" w:hAnsi="Times New Roman" w:cs="Times New Roman"/>
              </w:rPr>
            </w:pPr>
            <w:r>
              <w:rPr>
                <w:rFonts w:hint="default" w:ascii="Times New Roman" w:hAnsi="Times New Roman" w:cs="Times New Roman"/>
                <w:b/>
                <w:bCs/>
                <w:sz w:val="20"/>
                <w:szCs w:val="20"/>
              </w:rPr>
              <w:t>Công thức gốc
(Property 8 (bài báo gốc))</w:t>
            </w:r>
          </w:p>
        </w:tc>
        <w:tc>
          <w:tcPr>
            <w:tcW w:w="6960" w:type="dxa"/>
            <w:shd w:val="clear" w:color="auto" w:fill="F2F2F2"/>
            <w:tcMar>
              <w:top w:w="100" w:type="dxa"/>
              <w:left w:w="120" w:type="dxa"/>
              <w:bottom w:w="100" w:type="dxa"/>
              <w:right w:w="120" w:type="dxa"/>
            </w:tcMar>
          </w:tcPr>
          <w:p w14:paraId="3E8FA23C">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ven itemset X và item w: lu(X, w) ≥ su(X, w).</w:t>
            </w:r>
          </w:p>
        </w:tc>
      </w:tr>
      <w:tr w14:paraId="6EFB7D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1F13BF6">
            <w:pPr>
              <w:rPr>
                <w:rFonts w:hint="default" w:ascii="Times New Roman" w:hAnsi="Times New Roman" w:cs="Times New Roman"/>
              </w:rPr>
            </w:pPr>
            <w:r>
              <w:rPr>
                <w:rFonts w:hint="default" w:ascii="Times New Roman" w:hAnsi="Times New Roman" w:cs="Times New Roman"/>
                <w:b/>
                <w:bCs/>
                <w:sz w:val="20"/>
                <w:szCs w:val="20"/>
              </w:rPr>
              <w:t>Mở rộng (Expected)
(Property 8' (Expected))</w:t>
            </w:r>
          </w:p>
        </w:tc>
        <w:tc>
          <w:tcPr>
            <w:tcW w:w="6960" w:type="dxa"/>
            <w:shd w:val="clear" w:color="auto" w:fill="EAF3FF"/>
            <w:tcMar>
              <w:top w:w="100" w:type="dxa"/>
              <w:left w:w="120" w:type="dxa"/>
              <w:bottom w:w="100" w:type="dxa"/>
              <w:right w:w="120" w:type="dxa"/>
            </w:tcMar>
          </w:tcPr>
          <w:p w14:paraId="40B5D5BD">
            <w:pPr>
              <w:spacing w:after="60"/>
              <w:rPr>
                <w:rFonts w:hint="default" w:ascii="Times New Roman" w:hAnsi="Times New Roman" w:cs="Times New Roman"/>
              </w:rPr>
            </w:pPr>
            <w:r>
              <w:rPr>
                <w:rFonts w:hint="default" w:ascii="Times New Roman" w:hAnsi="Times New Roman" w:cs="Times New Roman"/>
                <w:sz w:val="21"/>
                <w:szCs w:val="21"/>
              </w:rPr>
              <w:t>Elu(X, w) ≥ Esu(X, w).</w:t>
            </w:r>
          </w:p>
        </w:tc>
      </w:tr>
      <w:tr w14:paraId="6345BC6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2AEEAE8A">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6A956D22">
            <w:pPr>
              <w:spacing w:after="0"/>
              <w:rPr>
                <w:rFonts w:hint="default" w:ascii="Times New Roman" w:hAnsi="Times New Roman" w:cs="Times New Roman"/>
              </w:rPr>
            </w:pPr>
            <w:r>
              <w:rPr>
                <w:rFonts w:hint="default" w:ascii="Times New Roman" w:hAnsi="Times New Roman" w:cs="Times New Roman"/>
                <w:i/>
                <w:iCs/>
                <w:sz w:val="21"/>
                <w:szCs w:val="21"/>
              </w:rPr>
              <w:t xml:space="preserve">Elu luôn là 'trần' rộng hơn hoặc bằng Esu — vì Elu tính phần mở rộng còn lại từ toàn bộ X trong khi Esu chỉ tính phần mở rộng từ riêng w. Nhờ vậy Esu phù hợp làm điều kiện cho Primary list (mở rộng trực tiếp), còn Elu phù hợp làm điều kiện lỏng hơn cho Secondary list (mở rộng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án tiếp).</w:t>
            </w:r>
          </w:p>
        </w:tc>
      </w:tr>
    </w:tbl>
    <w:p w14:paraId="0BEBD39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Chứng minh: vì w ≺ mọi phần tử của X (Định nghĩa 12) và w ∈ E(X), áp dụng lập luận bao hàm tương tự Property 7': E(w) ⊆ E(X)/w. Áp dụng Lemma A cho phần chênh lệch:</w:t>
      </w:r>
    </w:p>
    <w:p w14:paraId="62B1E7E6">
      <w:pPr>
        <w:spacing w:after="100"/>
        <w:ind w:firstLine="220" w:firstLineChars="100"/>
        <w:rPr>
          <w:rFonts w:hint="default" w:ascii="Times New Roman" w:hAnsi="Times New Roman" w:cs="Times New Roman"/>
        </w:rPr>
      </w:pPr>
      <m:oMath>
        <m:nary>
          <m:naryPr>
            <m:chr m:val="∑"/>
            <m:limLoc m:val="undOvr"/>
            <m:supHide m:val="1"/>
            <m:ctrlPr>
              <w:rPr>
                <w:rFonts w:ascii="Cambria Math" w:hAnsi="Cambria Math" w:cs="Times New Roman"/>
                <w:i/>
                <w:sz w:val="22"/>
                <w:szCs w:val="22"/>
              </w:rPr>
            </m:ctrlPr>
          </m:naryPr>
          <m:sub>
            <m:r>
              <m:rPr>
                <m:sty m:val="p"/>
              </m:rPr>
              <w:rPr>
                <w:rFonts w:hint="default" w:ascii="Times New Roman" w:hAnsi="Times New Roman" w:eastAsia="Cambria Math" w:cs="Times New Roman"/>
                <w:sz w:val="22"/>
                <w:szCs w:val="22"/>
              </w:rPr>
              <m:t>ik∈E(X)/w</m:t>
            </m:r>
            <m:ctrlPr>
              <w:rPr>
                <w:rFonts w:ascii="Cambria Math" w:hAnsi="Cambria Math" w:cs="Times New Roman"/>
                <w:i/>
                <w:sz w:val="22"/>
                <w:szCs w:val="22"/>
              </w:rPr>
            </m:ctrlPr>
          </m:sub>
          <m:sup>
            <m:ctrlPr>
              <w:rPr>
                <w:rFonts w:ascii="Cambria Math" w:hAnsi="Cambria Math" w:cs="Times New Roman"/>
                <w:i/>
                <w:sz w:val="22"/>
                <w:szCs w:val="22"/>
              </w:rPr>
            </m:ctrlPr>
          </m:sup>
          <m:e>
            <m:r>
              <m:rPr>
                <m:sty m:val="p"/>
              </m:rPr>
              <w:rPr>
                <w:rFonts w:hint="default" w:ascii="Times New Roman" w:hAnsi="Times New Roman" w:eastAsia="Cambria Math" w:cs="Times New Roman"/>
                <w:sz w:val="22"/>
                <w:szCs w:val="22"/>
              </w:rPr>
              <m:t>EU(</m:t>
            </m:r>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ctrlPr>
              <w:rPr>
                <w:rFonts w:ascii="Cambria Math" w:hAnsi="Cambria Math" w:cs="Times New Roman"/>
                <w:i/>
                <w:sz w:val="22"/>
                <w:szCs w:val="22"/>
              </w:rPr>
            </m:ctrlPr>
          </m:e>
        </m:nary>
      </m:oMath>
      <w:r>
        <w:rPr>
          <w:rFonts w:hint="default" w:ascii="Times New Roman" w:hAnsi="Times New Roman" w:eastAsia="Cambria Math" w:cs="Times New Roman"/>
          <w:sz w:val="22"/>
          <w:szCs w:val="22"/>
        </w:rPr>
        <w:t xml:space="preserve">  ≥  </w:t>
      </w:r>
      <m:oMath>
        <m:nary>
          <m:naryPr>
            <m:chr m:val="∑"/>
            <m:limLoc m:val="undOvr"/>
            <m:supHide m:val="1"/>
            <m:ctrlPr>
              <w:rPr>
                <w:rFonts w:ascii="Cambria Math" w:hAnsi="Cambria Math" w:cs="Times New Roman"/>
                <w:i/>
                <w:sz w:val="22"/>
                <w:szCs w:val="22"/>
              </w:rPr>
            </m:ctrlPr>
          </m:naryPr>
          <m:sub>
            <m:r>
              <m:rPr>
                <m:sty m:val="p"/>
              </m:rPr>
              <w:rPr>
                <w:rFonts w:hint="default" w:ascii="Times New Roman" w:hAnsi="Times New Roman" w:eastAsia="Cambria Math" w:cs="Times New Roman"/>
                <w:sz w:val="22"/>
                <w:szCs w:val="22"/>
              </w:rPr>
              <m:t>ik∈E(w)</m:t>
            </m:r>
            <m:ctrlPr>
              <w:rPr>
                <w:rFonts w:ascii="Cambria Math" w:hAnsi="Cambria Math" w:cs="Times New Roman"/>
                <w:i/>
                <w:sz w:val="22"/>
                <w:szCs w:val="22"/>
              </w:rPr>
            </m:ctrlPr>
          </m:sub>
          <m:sup>
            <m:ctrlPr>
              <w:rPr>
                <w:rFonts w:ascii="Cambria Math" w:hAnsi="Cambria Math" w:cs="Times New Roman"/>
                <w:i/>
                <w:sz w:val="22"/>
                <w:szCs w:val="22"/>
              </w:rPr>
            </m:ctrlPr>
          </m:sup>
          <m:e>
            <m:r>
              <m:rPr>
                <m:sty m:val="p"/>
              </m:rPr>
              <w:rPr>
                <w:rFonts w:hint="default" w:ascii="Times New Roman" w:hAnsi="Times New Roman" w:eastAsia="Cambria Math" w:cs="Times New Roman"/>
                <w:sz w:val="22"/>
                <w:szCs w:val="22"/>
              </w:rPr>
              <m:t>EU(</m:t>
            </m:r>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r>
              <m:rPr>
                <m:sty m:val="p"/>
              </m:rPr>
              <w:rPr>
                <w:rFonts w:hint="default" w:ascii="Times New Roman" w:hAnsi="Times New Roman" w:eastAsia="Cambria Math" w:cs="Times New Roman"/>
                <w:sz w:val="22"/>
                <w:szCs w:val="22"/>
              </w:rPr>
              <m:t>)</m:t>
            </m:r>
            <m:ctrlPr>
              <w:rPr>
                <w:rFonts w:ascii="Cambria Math" w:hAnsi="Cambria Math" w:cs="Times New Roman"/>
                <w:i/>
                <w:sz w:val="22"/>
                <w:szCs w:val="22"/>
              </w:rPr>
            </m:ctrlPr>
          </m:e>
        </m:nary>
      </m:oMath>
    </w:p>
    <w:p w14:paraId="229651A8">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 Elu(X, w) ≥ Esu(X, w).  </w:t>
      </w:r>
    </w:p>
    <w:p w14:paraId="136035D3">
      <w:pPr>
        <w:spacing w:after="200"/>
        <w:rPr>
          <w:rFonts w:hint="default" w:ascii="Times New Roman" w:hAnsi="Times New Roman" w:cs="Times New Roman"/>
        </w:rPr>
      </w:pPr>
    </w:p>
    <w:p w14:paraId="4F515E3A">
      <w:pPr>
        <w:pStyle w:val="3"/>
        <w:spacing w:before="250" w:after="120"/>
        <w:rPr>
          <w:rFonts w:hint="default" w:ascii="Times New Roman" w:hAnsi="Times New Roman" w:cs="Times New Roman"/>
        </w:rPr>
      </w:pPr>
      <w:r>
        <w:rPr>
          <w:rFonts w:hint="default" w:ascii="Times New Roman" w:hAnsi="Times New Roman" w:cs="Times New Roman"/>
        </w:rPr>
        <w:t>3.4. Mở rộng GTWU (Generalised TWU)</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58517E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4CE21C7A">
            <w:pPr>
              <w:rPr>
                <w:rFonts w:hint="default" w:ascii="Times New Roman" w:hAnsi="Times New Roman" w:cs="Times New Roman"/>
              </w:rPr>
            </w:pPr>
            <w:r>
              <w:rPr>
                <w:rFonts w:hint="default" w:ascii="Times New Roman" w:hAnsi="Times New Roman" w:cs="Times New Roman"/>
                <w:b/>
                <w:bCs/>
                <w:sz w:val="20"/>
                <w:szCs w:val="20"/>
              </w:rPr>
              <w:t>Công thức gốc
(Định nghĩa 10, 11, công thức (5)–(6))</w:t>
            </w:r>
          </w:p>
        </w:tc>
        <w:tc>
          <w:tcPr>
            <w:tcW w:w="6960" w:type="dxa"/>
            <w:shd w:val="clear" w:color="auto" w:fill="F2F2F2"/>
            <w:tcMar>
              <w:top w:w="100" w:type="dxa"/>
              <w:left w:w="120" w:type="dxa"/>
              <w:bottom w:w="100" w:type="dxa"/>
              <w:right w:w="120" w:type="dxa"/>
            </w:tcMar>
          </w:tcPr>
          <w:p w14:paraId="1D48F374">
            <w:pPr>
              <w:spacing w:after="60"/>
              <w:rPr>
                <w:rFonts w:hint="default" w:ascii="Times New Roman" w:hAnsi="Times New Roman" w:cs="Times New Roman"/>
              </w:rPr>
            </w:pPr>
            <w:r>
              <w:rPr>
                <w:rFonts w:hint="default" w:ascii="Times New Roman" w:hAnsi="Times New Roman" w:cs="Times New Roman"/>
                <w:sz w:val="21"/>
                <w:szCs w:val="21"/>
              </w:rPr>
              <w:t>TU(Tn, l) = Σ u(</w:t>
            </w:r>
            <m:oMath>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oMath>
            <w:r>
              <w:rPr>
                <w:rFonts w:hint="default" w:ascii="Times New Roman" w:hAnsi="Times New Roman" w:cs="Times New Roman"/>
                <w:sz w:val="21"/>
                <w:szCs w:val="21"/>
              </w:rPr>
              <w:t xml:space="preserve">, </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xml:space="preserve">),   với </w:t>
            </w:r>
            <m:oMath>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oMath>
            <w:r>
              <w:rPr>
                <w:rFonts w:hint="default" w:ascii="Times New Roman" w:hAnsi="Times New Roman" w:cs="Times New Roman"/>
                <w:sz w:val="21"/>
                <w:szCs w:val="21"/>
              </w:rPr>
              <w:t xml:space="preserve"> ∈ 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w:t>
            </w:r>
          </w:p>
          <w:p w14:paraId="284A82AE">
            <w:pPr>
              <w:spacing w:after="60"/>
              <w:rPr>
                <w:rFonts w:hint="default" w:ascii="Times New Roman" w:hAnsi="Times New Roman" w:cs="Times New Roman"/>
              </w:rPr>
            </w:pPr>
            <w:r>
              <w:rPr>
                <w:rFonts w:hint="default" w:ascii="Times New Roman" w:hAnsi="Times New Roman" w:cs="Times New Roman"/>
                <w:sz w:val="21"/>
                <w:szCs w:val="21"/>
              </w:rPr>
              <w:t>GTWU(X) = Σ TU(</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l),   với L(Tn,l) ∈ L(D,l) ∧ X ⊂ 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w:t>
            </w:r>
          </w:p>
        </w:tc>
      </w:tr>
      <w:tr w14:paraId="7355BD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5A071958">
            <w:pPr>
              <w:rPr>
                <w:rFonts w:hint="default" w:ascii="Times New Roman" w:hAnsi="Times New Roman" w:cs="Times New Roman"/>
              </w:rPr>
            </w:pPr>
            <w:r>
              <w:rPr>
                <w:rFonts w:hint="default" w:ascii="Times New Roman" w:hAnsi="Times New Roman" w:cs="Times New Roman"/>
                <w:b/>
                <w:bCs/>
                <w:sz w:val="20"/>
                <w:szCs w:val="20"/>
              </w:rPr>
              <w:t>Mở rộng (Expected)
(Mở rộng Định nghĩa 10, 11)</w:t>
            </w:r>
          </w:p>
        </w:tc>
        <w:tc>
          <w:tcPr>
            <w:tcW w:w="6960" w:type="dxa"/>
            <w:shd w:val="clear" w:color="auto" w:fill="EAF3FF"/>
            <w:tcMar>
              <w:top w:w="100" w:type="dxa"/>
              <w:left w:w="120" w:type="dxa"/>
              <w:bottom w:w="100" w:type="dxa"/>
              <w:right w:w="120" w:type="dxa"/>
            </w:tcMar>
          </w:tcPr>
          <w:p w14:paraId="32959043">
            <w:pPr>
              <w:spacing w:after="60"/>
              <w:rPr>
                <w:rFonts w:hint="default" w:ascii="Times New Roman" w:hAnsi="Times New Roman" w:cs="Times New Roman"/>
              </w:rPr>
            </w:pPr>
            <w:r>
              <w:rPr>
                <w:rFonts w:hint="default" w:ascii="Times New Roman" w:hAnsi="Times New Roman" w:cs="Times New Roman"/>
                <w:sz w:val="21"/>
                <w:szCs w:val="21"/>
              </w:rPr>
              <w:t>ETU(</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l) = Σ EU(</w:t>
            </w:r>
            <m:oMath>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oMath>
            <w:r>
              <w:rPr>
                <w:rFonts w:hint="default" w:ascii="Times New Roman" w:hAnsi="Times New Roman" w:cs="Times New Roman"/>
                <w:sz w:val="21"/>
                <w:szCs w:val="21"/>
              </w:rPr>
              <w:t xml:space="preserve">, </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xml:space="preserve">),   với </w:t>
            </w:r>
            <m:oMath>
              <m:sSub>
                <m:sSubPr>
                  <m:ctrlPr>
                    <w:rPr>
                      <w:rFonts w:hint="default" w:ascii="Cambria Math" w:hAnsi="Cambria Math" w:eastAsia="Cambria Math"/>
                      <w:sz w:val="22"/>
                    </w:rPr>
                  </m:ctrlPr>
                </m:sSubPr>
                <m:e>
                  <m:r>
                    <m:rPr/>
                    <w:rPr>
                      <w:rFonts w:hint="default" w:ascii="Cambria Math" w:hAnsi="Cambria Math" w:eastAsia="Cambria Math"/>
                      <w:sz w:val="22"/>
                    </w:rPr>
                    <m:t>i</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oMath>
            <w:r>
              <w:rPr>
                <w:rFonts w:hint="default" w:ascii="Times New Roman" w:hAnsi="Times New Roman" w:cs="Times New Roman"/>
                <w:sz w:val="21"/>
                <w:szCs w:val="21"/>
              </w:rPr>
              <w:t xml:space="preserve"> ∈ 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w:t>
            </w:r>
          </w:p>
          <w:p w14:paraId="2CC1376A">
            <w:pPr>
              <w:spacing w:after="60"/>
              <w:rPr>
                <w:rFonts w:hint="default" w:ascii="Times New Roman" w:hAnsi="Times New Roman" w:cs="Times New Roman"/>
              </w:rPr>
            </w:pPr>
            <w:r>
              <w:rPr>
                <w:rFonts w:hint="default" w:ascii="Times New Roman" w:hAnsi="Times New Roman" w:cs="Times New Roman"/>
                <w:sz w:val="21"/>
                <w:szCs w:val="21"/>
              </w:rPr>
              <w:t>EGTWU(X) = Σ ETU(</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l),   với 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 ∈ L(D,l) ∧ X ⊂ 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w:t>
            </w:r>
          </w:p>
        </w:tc>
      </w:tr>
      <w:tr w14:paraId="45A1E4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33F48599">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04C850EF">
            <w:pPr>
              <w:spacing w:after="0"/>
              <w:rPr>
                <w:rFonts w:hint="default" w:ascii="Times New Roman" w:hAnsi="Times New Roman" w:cs="Times New Roman"/>
              </w:rPr>
            </w:pPr>
            <w:r>
              <w:rPr>
                <w:rFonts w:hint="default" w:ascii="Times New Roman" w:hAnsi="Times New Roman" w:cs="Times New Roman"/>
                <w:i/>
                <w:iCs/>
                <w:sz w:val="21"/>
                <w:szCs w:val="21"/>
              </w:rPr>
              <w:t xml:space="preserve">EGTWU(X) cộng dồn utility kỳ vọng của toàn bộ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 xml:space="preserve">ao dịch (không chỉ riêng X) qua mọi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có chứa X — đây là cận trên rất lỏng nhưng tính được ngay ở vòng quét đầu tiên, dùng để loại nhanh các item/itemset rõ ràng không có triển vọng trước khi đi vào các cận trên chặt hơn (Elu, Esu).</w:t>
            </w:r>
          </w:p>
        </w:tc>
      </w:tr>
    </w:tbl>
    <w:p w14:paraId="025FCF3F">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Property 1' và 2' kế thừa trực tiếp từ Lemma A:</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657312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7BB87E8A">
            <w:pPr>
              <w:rPr>
                <w:rFonts w:hint="default" w:ascii="Times New Roman" w:hAnsi="Times New Roman" w:cs="Times New Roman"/>
              </w:rPr>
            </w:pPr>
            <w:r>
              <w:rPr>
                <w:rFonts w:hint="default" w:ascii="Times New Roman" w:hAnsi="Times New Roman" w:cs="Times New Roman"/>
                <w:b/>
                <w:bCs/>
                <w:sz w:val="20"/>
                <w:szCs w:val="20"/>
              </w:rPr>
              <w:t>Công thức gốc
(Property 1, 2 (bài báo gốc))</w:t>
            </w:r>
          </w:p>
        </w:tc>
        <w:tc>
          <w:tcPr>
            <w:tcW w:w="6960" w:type="dxa"/>
            <w:shd w:val="clear" w:color="auto" w:fill="F2F2F2"/>
            <w:tcMar>
              <w:top w:w="100" w:type="dxa"/>
              <w:left w:w="120" w:type="dxa"/>
              <w:bottom w:w="100" w:type="dxa"/>
              <w:right w:w="120" w:type="dxa"/>
            </w:tcMar>
          </w:tcPr>
          <w:p w14:paraId="1764E39C">
            <w:pPr>
              <w:spacing w:after="60"/>
              <w:rPr>
                <w:rFonts w:hint="default" w:ascii="Times New Roman" w:hAnsi="Times New Roman" w:cs="Times New Roman"/>
              </w:rPr>
            </w:pPr>
            <w:r>
              <w:rPr>
                <w:rFonts w:hint="default" w:ascii="Times New Roman" w:hAnsi="Times New Roman" w:cs="Times New Roman"/>
                <w:sz w:val="21"/>
                <w:szCs w:val="21"/>
              </w:rPr>
              <w:t xml:space="preserve">Property 1: </w:t>
            </w:r>
            <w:r>
              <w:rPr>
                <w:rFonts w:hint="default" w:ascii="Times New Roman" w:hAnsi="Times New Roman" w:cs="Times New Roman"/>
                <w:sz w:val="21"/>
                <w:szCs w:val="21"/>
                <w:lang w:val="vi-VN"/>
              </w:rPr>
              <w:t>gi</w:t>
            </w:r>
            <w:r>
              <w:rPr>
                <w:rFonts w:hint="default" w:ascii="Times New Roman" w:hAnsi="Times New Roman" w:cs="Times New Roman"/>
                <w:sz w:val="21"/>
                <w:szCs w:val="21"/>
              </w:rPr>
              <w:t>ven itemsets X và Y, X⊂Y ⇒ GTWU(X) ≥ GTWU(Y).</w:t>
            </w:r>
          </w:p>
          <w:p w14:paraId="32B8E82D">
            <w:pPr>
              <w:spacing w:after="60"/>
              <w:rPr>
                <w:rFonts w:hint="default" w:ascii="Times New Roman" w:hAnsi="Times New Roman" w:cs="Times New Roman"/>
              </w:rPr>
            </w:pPr>
            <w:r>
              <w:rPr>
                <w:rFonts w:hint="default" w:ascii="Times New Roman" w:hAnsi="Times New Roman" w:cs="Times New Roman"/>
                <w:sz w:val="21"/>
                <w:szCs w:val="21"/>
              </w:rPr>
              <w:t xml:space="preserve">Property 2: </w:t>
            </w:r>
            <w:r>
              <w:rPr>
                <w:rFonts w:hint="default" w:ascii="Times New Roman" w:hAnsi="Times New Roman" w:cs="Times New Roman"/>
                <w:sz w:val="21"/>
                <w:szCs w:val="21"/>
                <w:lang w:val="vi-VN"/>
              </w:rPr>
              <w:t>gi</w:t>
            </w:r>
            <w:r>
              <w:rPr>
                <w:rFonts w:hint="default" w:ascii="Times New Roman" w:hAnsi="Times New Roman" w:cs="Times New Roman"/>
                <w:sz w:val="21"/>
                <w:szCs w:val="21"/>
              </w:rPr>
              <w:t>ven an itemset X, GTWU(X) ≥ u(X).</w:t>
            </w:r>
          </w:p>
        </w:tc>
      </w:tr>
      <w:tr w14:paraId="62D28E4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7DB08855">
            <w:pPr>
              <w:rPr>
                <w:rFonts w:hint="default" w:ascii="Times New Roman" w:hAnsi="Times New Roman" w:cs="Times New Roman"/>
              </w:rPr>
            </w:pPr>
            <w:r>
              <w:rPr>
                <w:rFonts w:hint="default" w:ascii="Times New Roman" w:hAnsi="Times New Roman" w:cs="Times New Roman"/>
                <w:b/>
                <w:bCs/>
                <w:sz w:val="20"/>
                <w:szCs w:val="20"/>
              </w:rPr>
              <w:t>Mở rộng (Expected)
(Property 1', 2' (Expected))</w:t>
            </w:r>
          </w:p>
        </w:tc>
        <w:tc>
          <w:tcPr>
            <w:tcW w:w="6960" w:type="dxa"/>
            <w:shd w:val="clear" w:color="auto" w:fill="EAF3FF"/>
            <w:tcMar>
              <w:top w:w="100" w:type="dxa"/>
              <w:left w:w="120" w:type="dxa"/>
              <w:bottom w:w="100" w:type="dxa"/>
              <w:right w:w="120" w:type="dxa"/>
            </w:tcMar>
          </w:tcPr>
          <w:p w14:paraId="55F64356">
            <w:pPr>
              <w:spacing w:after="60"/>
              <w:rPr>
                <w:rFonts w:hint="default" w:ascii="Times New Roman" w:hAnsi="Times New Roman" w:cs="Times New Roman"/>
              </w:rPr>
            </w:pPr>
            <w:r>
              <w:rPr>
                <w:rFonts w:hint="default" w:ascii="Times New Roman" w:hAnsi="Times New Roman" w:cs="Times New Roman"/>
                <w:sz w:val="21"/>
                <w:szCs w:val="21"/>
              </w:rPr>
              <w:t xml:space="preserve">EGTWU(X) ≥ EGTWU(Y) nếu X ⊂ Y — vì tập </w:t>
            </w:r>
            <w:r>
              <w:rPr>
                <w:rFonts w:hint="default" w:ascii="Times New Roman" w:hAnsi="Times New Roman" w:cs="Times New Roman"/>
                <w:sz w:val="21"/>
                <w:szCs w:val="21"/>
                <w:lang w:val="vi-VN"/>
              </w:rPr>
              <w:t>gi</w:t>
            </w:r>
            <w:r>
              <w:rPr>
                <w:rFonts w:hint="default" w:ascii="Times New Roman" w:hAnsi="Times New Roman" w:cs="Times New Roman"/>
                <w:sz w:val="21"/>
                <w:szCs w:val="21"/>
              </w:rPr>
              <w:t xml:space="preserve">ao dịch chứa Y là tập con của tập </w:t>
            </w:r>
            <w:r>
              <w:rPr>
                <w:rFonts w:hint="default" w:ascii="Times New Roman" w:hAnsi="Times New Roman" w:cs="Times New Roman"/>
                <w:sz w:val="21"/>
                <w:szCs w:val="21"/>
                <w:lang w:val="vi-VN"/>
              </w:rPr>
              <w:t>gi</w:t>
            </w:r>
            <w:r>
              <w:rPr>
                <w:rFonts w:hint="default" w:ascii="Times New Roman" w:hAnsi="Times New Roman" w:cs="Times New Roman"/>
                <w:sz w:val="21"/>
                <w:szCs w:val="21"/>
              </w:rPr>
              <w:t>ao dịch chứa X, mọi số hạng ETU ≥ 0.</w:t>
            </w:r>
          </w:p>
          <w:p w14:paraId="077FCDC2">
            <w:pPr>
              <w:spacing w:after="60"/>
              <w:rPr>
                <w:rFonts w:hint="default" w:ascii="Times New Roman" w:hAnsi="Times New Roman" w:cs="Times New Roman"/>
              </w:rPr>
            </w:pPr>
            <w:r>
              <w:rPr>
                <w:rFonts w:hint="default" w:ascii="Times New Roman" w:hAnsi="Times New Roman" w:cs="Times New Roman"/>
                <w:sz w:val="21"/>
                <w:szCs w:val="21"/>
              </w:rPr>
              <w:t>EGTWU(X) ≥ EU(X) — vì ETU(</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 = EU(L(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xml:space="preserve">,l), </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xml:space="preserve">) ≥ EU(X, </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 do X ⊆ L(</w:t>
            </w:r>
            <m:oMath>
              <m:sSub>
                <m:sSubPr>
                  <m:ctrlPr>
                    <w:rPr>
                      <w:rFonts w:hint="default" w:ascii="Cambria Math" w:hAnsi="Cambria Math" w:eastAsia="Cambria Math"/>
                      <w:sz w:val="22"/>
                    </w:rPr>
                  </m:ctrlPr>
                </m:sSubPr>
                <m:e>
                  <m:r>
                    <m:rPr/>
                    <w:rPr>
                      <w:rFonts w:hint="default" w:ascii="Cambria Math" w:hAnsi="Cambria Math" w:eastAsia="Cambria Math"/>
                      <w:sz w:val="22"/>
                    </w:rPr>
                    <m:t>T</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oMath>
            <w:r>
              <w:rPr>
                <w:rFonts w:hint="default" w:ascii="Times New Roman" w:hAnsi="Times New Roman" w:cs="Times New Roman"/>
                <w:sz w:val="21"/>
                <w:szCs w:val="21"/>
              </w:rPr>
              <w:t>,l) và mọi số hạng cộng thêm đều không âm.</w:t>
            </w:r>
          </w:p>
        </w:tc>
      </w:tr>
      <w:tr w14:paraId="74FDB4B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6574658C">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45FC0596">
            <w:pPr>
              <w:spacing w:after="0"/>
              <w:rPr>
                <w:rFonts w:hint="default" w:ascii="Times New Roman" w:hAnsi="Times New Roman" w:cs="Times New Roman"/>
              </w:rPr>
            </w:pPr>
            <w:r>
              <w:rPr>
                <w:rFonts w:hint="default" w:ascii="Times New Roman" w:hAnsi="Times New Roman" w:cs="Times New Roman"/>
                <w:i/>
                <w:iCs/>
                <w:sz w:val="21"/>
                <w:szCs w:val="21"/>
              </w:rPr>
              <w:t xml:space="preserve">EGTWU vừa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ảm dần khi itemset lớn dần (nên có DCP), vừa luôn lớn hơn hoặc bằng utility kỳ vọng thật — hai tính chất này cho phép dùng EGTWU để loại bỏ ngay từ đầu những item/itemset mà 'trần rất lỏng' đã dưới ngưỡng minU, không cần tính đến Elu/Esu.</w:t>
            </w:r>
          </w:p>
        </w:tc>
      </w:tr>
    </w:tbl>
    <w:p w14:paraId="5DACC6BA">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Chiến lược cắt tỉa bằng EGTWU áp dụng nguyên vẹn: nếu EGTWU(X) &lt; minU, loại X và mọi superset khỏi search space.</w:t>
      </w:r>
    </w:p>
    <w:p w14:paraId="4D571AF9">
      <w:pPr>
        <w:spacing w:after="200"/>
        <w:rPr>
          <w:rFonts w:hint="default" w:ascii="Times New Roman" w:hAnsi="Times New Roman" w:cs="Times New Roman"/>
        </w:rPr>
      </w:pPr>
    </w:p>
    <w:p w14:paraId="65581DCE">
      <w:pPr>
        <w:pStyle w:val="3"/>
        <w:spacing w:before="250" w:after="120"/>
        <w:rPr>
          <w:rFonts w:hint="default" w:ascii="Times New Roman" w:hAnsi="Times New Roman" w:cs="Times New Roman"/>
        </w:rPr>
      </w:pPr>
      <w:r>
        <w:rPr>
          <w:rFonts w:hint="default" w:ascii="Times New Roman" w:hAnsi="Times New Roman" w:cs="Times New Roman"/>
        </w:rPr>
        <w:t>3.5. Định nghĩa lại Primary / Secondary list</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2EA0AD0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4BBD5FB">
            <w:pPr>
              <w:rPr>
                <w:rFonts w:hint="default" w:ascii="Times New Roman" w:hAnsi="Times New Roman" w:cs="Times New Roman"/>
              </w:rPr>
            </w:pPr>
            <w:r>
              <w:rPr>
                <w:rFonts w:hint="default" w:ascii="Times New Roman" w:hAnsi="Times New Roman" w:cs="Times New Roman"/>
                <w:b/>
                <w:bCs/>
                <w:sz w:val="20"/>
                <w:szCs w:val="20"/>
              </w:rPr>
              <w:t>Công thức gốc
(Định nghĩa 16, công thức (11)–(13))</w:t>
            </w:r>
          </w:p>
        </w:tc>
        <w:tc>
          <w:tcPr>
            <w:tcW w:w="6960" w:type="dxa"/>
            <w:shd w:val="clear" w:color="auto" w:fill="F2F2F2"/>
            <w:tcMar>
              <w:top w:w="100" w:type="dxa"/>
              <w:left w:w="120" w:type="dxa"/>
              <w:bottom w:w="100" w:type="dxa"/>
              <w:right w:w="120" w:type="dxa"/>
            </w:tcMar>
          </w:tcPr>
          <w:p w14:paraId="7C55179E">
            <w:pPr>
              <w:spacing w:after="60"/>
              <w:rPr>
                <w:rFonts w:hint="default" w:ascii="Times New Roman" w:hAnsi="Times New Roman" w:cs="Times New Roman"/>
              </w:rPr>
            </w:pPr>
            <w:r>
              <w:rPr>
                <w:rFonts w:hint="default" w:ascii="Times New Roman" w:hAnsi="Times New Roman" w:cs="Times New Roman"/>
                <w:sz w:val="21"/>
                <w:szCs w:val="21"/>
              </w:rPr>
              <w:t>Sec(X) = {w | w ∈ Ex(X) ∧ lu(X,w) ≥ minU}</w:t>
            </w:r>
          </w:p>
          <w:p w14:paraId="09F7D36F">
            <w:pPr>
              <w:spacing w:after="60"/>
              <w:rPr>
                <w:rFonts w:hint="default" w:ascii="Times New Roman" w:hAnsi="Times New Roman" w:cs="Times New Roman"/>
              </w:rPr>
            </w:pPr>
            <w:r>
              <w:rPr>
                <w:rFonts w:hint="default" w:ascii="Times New Roman" w:hAnsi="Times New Roman" w:cs="Times New Roman"/>
                <w:sz w:val="21"/>
                <w:szCs w:val="21"/>
              </w:rPr>
              <w:t>Pri(X) = {w | w ∈ Sec(X) ∧ su(X,w) ≥ minU}</w:t>
            </w:r>
          </w:p>
        </w:tc>
      </w:tr>
      <w:tr w14:paraId="5A6994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0D62F8B">
            <w:pPr>
              <w:rPr>
                <w:rFonts w:hint="default" w:ascii="Times New Roman" w:hAnsi="Times New Roman" w:cs="Times New Roman"/>
              </w:rPr>
            </w:pPr>
            <w:r>
              <w:rPr>
                <w:rFonts w:hint="default" w:ascii="Times New Roman" w:hAnsi="Times New Roman" w:cs="Times New Roman"/>
                <w:b/>
                <w:bCs/>
                <w:sz w:val="20"/>
                <w:szCs w:val="20"/>
              </w:rPr>
              <w:t>Mở rộng (Expected)
(Mở rộng Định nghĩa 16 — dùng cho Strategy khai thác theo cấp độ (Section 4.5.1 bài báo gốc))</w:t>
            </w:r>
          </w:p>
        </w:tc>
        <w:tc>
          <w:tcPr>
            <w:tcW w:w="6960" w:type="dxa"/>
            <w:shd w:val="clear" w:color="auto" w:fill="EAF3FF"/>
            <w:tcMar>
              <w:top w:w="100" w:type="dxa"/>
              <w:left w:w="120" w:type="dxa"/>
              <w:bottom w:w="100" w:type="dxa"/>
              <w:right w:w="120" w:type="dxa"/>
            </w:tcMar>
          </w:tcPr>
          <w:p w14:paraId="78547B7A">
            <w:pPr>
              <w:spacing w:after="60"/>
              <w:rPr>
                <w:rFonts w:hint="default" w:ascii="Times New Roman" w:hAnsi="Times New Roman" w:cs="Times New Roman"/>
              </w:rPr>
            </w:pPr>
            <w:r>
              <w:rPr>
                <w:rFonts w:hint="default" w:ascii="Times New Roman" w:hAnsi="Times New Roman" w:cs="Times New Roman"/>
                <w:sz w:val="21"/>
                <w:szCs w:val="21"/>
              </w:rPr>
              <w:t>Sec(X) = { w | w ∈ Ex(X) ∧ Elu(X,w) ≥ minU }</w:t>
            </w:r>
          </w:p>
          <w:p w14:paraId="71CB5B87">
            <w:pPr>
              <w:spacing w:after="60"/>
              <w:rPr>
                <w:rFonts w:hint="default" w:ascii="Times New Roman" w:hAnsi="Times New Roman" w:cs="Times New Roman"/>
              </w:rPr>
            </w:pPr>
            <w:r>
              <w:rPr>
                <w:rFonts w:hint="default" w:ascii="Times New Roman" w:hAnsi="Times New Roman" w:cs="Times New Roman"/>
                <w:sz w:val="21"/>
                <w:szCs w:val="21"/>
              </w:rPr>
              <w:t>Pri(X) = { w | w ∈ Sec(X) ∧ Esu(X,w) ≥ minU }</w:t>
            </w:r>
          </w:p>
        </w:tc>
      </w:tr>
      <w:tr w14:paraId="666ED6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3A99C5F5">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099B3177">
            <w:pPr>
              <w:spacing w:after="0"/>
              <w:rPr>
                <w:rFonts w:hint="default" w:ascii="Times New Roman" w:hAnsi="Times New Roman" w:cs="Times New Roman"/>
              </w:rPr>
            </w:pPr>
            <w:r>
              <w:rPr>
                <w:rFonts w:hint="default" w:ascii="Times New Roman" w:hAnsi="Times New Roman" w:cs="Times New Roman"/>
                <w:i/>
                <w:iCs/>
                <w:sz w:val="21"/>
                <w:szCs w:val="21"/>
              </w:rPr>
              <w:t xml:space="preserve">Secondary list Sec(X) gồm các item còn 'đủ tiềm năng' theo tiêu chí lỏng Elu để itemset X có thể mở rộng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án tiếp qua chúng ở các bước sau; Primary list Pri(X) là tập con chặt hơn (theo Esu) gồm các item được nối trực tiếp vào X ngay trong bước hiện tại để sinh itemset mới.</w:t>
            </w:r>
          </w:p>
        </w:tc>
      </w:tr>
    </w:tbl>
    <w:p w14:paraId="17185F6C">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Đây là hệ quả trực tiếp của Property 4'–8', không cần chứng minh thêm.</w:t>
      </w:r>
    </w:p>
    <w:p w14:paraId="0B533AE3">
      <w:pPr>
        <w:spacing w:after="200"/>
        <w:rPr>
          <w:rFonts w:hint="default" w:ascii="Times New Roman" w:hAnsi="Times New Roman" w:cs="Times New Roman"/>
        </w:rPr>
      </w:pPr>
    </w:p>
    <w:p w14:paraId="42EFCCA0">
      <w:pPr>
        <w:pStyle w:val="3"/>
        <w:spacing w:before="250" w:after="120"/>
        <w:rPr>
          <w:rFonts w:hint="default" w:ascii="Times New Roman" w:hAnsi="Times New Roman" w:cs="Times New Roman"/>
        </w:rPr>
      </w:pPr>
      <w:r>
        <w:rPr>
          <w:rFonts w:hint="default" w:ascii="Times New Roman" w:hAnsi="Times New Roman" w:cs="Times New Roman"/>
        </w:rPr>
        <w:t>3.6. Vì sao không dùng mô hình OR-probability cho item tổng quát</w:t>
      </w:r>
    </w:p>
    <w:p w14:paraId="00BFBC3F">
      <w:pPr>
        <w:spacing w:after="120"/>
        <w:rPr>
          <w:rFonts w:hint="default" w:ascii="Times New Roman" w:hAnsi="Times New Roman" w:cs="Times New Roman"/>
        </w:rPr>
      </w:pPr>
      <w:r>
        <w:rPr>
          <w:rFonts w:hint="default" w:ascii="Times New Roman" w:hAnsi="Times New Roman" w:cs="Times New Roman"/>
          <w:b w:val="0"/>
          <w:bCs w:val="0"/>
          <w:i/>
          <w:iCs/>
          <w:sz w:val="22"/>
          <w:szCs w:val="22"/>
        </w:rPr>
        <w:t xml:space="preserve">Mục này không có công thức gốc tương ứng trong bài báo (bài báo không xử lý dữ liệu không chắc chắn); đây là phần lập luận riêng  khi cân nhắc </w:t>
      </w:r>
      <w:r>
        <w:rPr>
          <w:rFonts w:hint="default" w:ascii="Times New Roman" w:hAnsi="Times New Roman" w:cs="Times New Roman"/>
          <w:b w:val="0"/>
          <w:bCs w:val="0"/>
          <w:i/>
          <w:iCs/>
          <w:sz w:val="22"/>
          <w:szCs w:val="22"/>
          <w:lang w:val="vi-VN"/>
        </w:rPr>
        <w:t>gi</w:t>
      </w:r>
      <w:r>
        <w:rPr>
          <w:rFonts w:hint="default" w:ascii="Times New Roman" w:hAnsi="Times New Roman" w:cs="Times New Roman"/>
          <w:b w:val="0"/>
          <w:bCs w:val="0"/>
          <w:i/>
          <w:iCs/>
          <w:sz w:val="22"/>
          <w:szCs w:val="22"/>
        </w:rPr>
        <w:t>ữa hai lựa chọn mô hình hóa xác suất, đối chiếu lại với Mục 1.2.</w:t>
      </w:r>
    </w:p>
    <w:p w14:paraId="5CF1D6B0">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Nếu dùng P(</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b w:val="0"/>
          <w:bCs w:val="0"/>
          <w:i w:val="0"/>
          <w:iCs w:val="0"/>
          <w:sz w:val="22"/>
          <w:szCs w:val="22"/>
        </w:rPr>
        <w:t>,T) = 1 − ∏(1−p(i,T)) thay vì cộng dồn EU trực tiếp (Mục 1.2), thì EU(</w:t>
      </w:r>
      <m:oMath>
        <m:sSub>
          <m:sSubPr>
            <m:ctrlPr>
              <w:rPr>
                <w:rFonts w:hint="default" w:ascii="Cambria Math" w:hAnsi="Cambria Math"/>
                <w:sz w:val="22"/>
              </w:rPr>
            </m:ctrlPr>
          </m:sSubPr>
          <m:e>
            <m:r>
              <m:rPr/>
              <w:rPr>
                <w:rFonts w:hint="default" w:ascii="Cambria Math" w:hAnsi="Cambria Math"/>
                <w:sz w:val="22"/>
              </w:rPr>
              <m:t>g</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oMath>
      <w:r>
        <w:rPr>
          <w:rFonts w:hint="default" w:ascii="Times New Roman" w:hAnsi="Times New Roman" w:cs="Times New Roman"/>
          <w:b w:val="0"/>
          <w:bCs w:val="0"/>
          <w:i w:val="0"/>
          <w:iCs w:val="0"/>
          <w:sz w:val="22"/>
          <w:szCs w:val="22"/>
        </w:rPr>
        <w:t xml:space="preserve">,T) sẽ không còn bằng Σ EU(i,T) — phép nhân utility với một xác suất kiểu OR không phân phối được qua tổng. Bước tách "EU(X,Tn) + EU(w,Tn) + phần dư" trong Property 4' và 6' sẽ gãy về mặt đại số, và cần một hệ chứng minh xác suất phức tạp hơn, chưa chắc còn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ữ DCP một cách tầm thường.</w:t>
      </w:r>
    </w:p>
    <w:p w14:paraId="0C89AD28">
      <w:pPr>
        <w:pStyle w:val="2"/>
        <w:spacing w:before="300" w:after="150"/>
        <w:rPr>
          <w:rFonts w:hint="default" w:ascii="Times New Roman" w:hAnsi="Times New Roman" w:cs="Times New Roman"/>
        </w:rPr>
      </w:pPr>
      <w:r>
        <w:rPr>
          <w:rFonts w:hint="default" w:ascii="Times New Roman" w:hAnsi="Times New Roman" w:cs="Times New Roman"/>
        </w:rPr>
        <w:t>4. Điều chỉnh chiến lược nâng ngưỡng (Threshold-raising)</w:t>
      </w:r>
    </w:p>
    <w:p w14:paraId="7D10ABA9">
      <w:pPr>
        <w:pStyle w:val="3"/>
        <w:spacing w:before="250" w:after="120"/>
        <w:rPr>
          <w:rFonts w:hint="default" w:ascii="Times New Roman" w:hAnsi="Times New Roman" w:cs="Times New Roman"/>
        </w:rPr>
      </w:pPr>
      <w:r>
        <w:rPr>
          <w:rFonts w:hint="default" w:ascii="Times New Roman" w:hAnsi="Times New Roman" w:cs="Times New Roman"/>
        </w:rPr>
        <w:t>4.1. Khởi tạo minU từ Expected Utility của item đơn (mở rộng Bảng 7)</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54D13F5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36014B2">
            <w:pPr>
              <w:rPr>
                <w:rFonts w:hint="default" w:ascii="Times New Roman" w:hAnsi="Times New Roman" w:cs="Times New Roman"/>
              </w:rPr>
            </w:pPr>
            <w:r>
              <w:rPr>
                <w:rFonts w:hint="default" w:ascii="Times New Roman" w:hAnsi="Times New Roman" w:cs="Times New Roman"/>
                <w:b/>
                <w:bCs/>
                <w:sz w:val="20"/>
                <w:szCs w:val="20"/>
              </w:rPr>
              <w:t>Công thức gốc
(Section 4.4.1, Bảng 7 (bài báo gốc))</w:t>
            </w:r>
          </w:p>
        </w:tc>
        <w:tc>
          <w:tcPr>
            <w:tcW w:w="6960" w:type="dxa"/>
            <w:shd w:val="clear" w:color="auto" w:fill="F2F2F2"/>
            <w:tcMar>
              <w:top w:w="100" w:type="dxa"/>
              <w:left w:w="120" w:type="dxa"/>
              <w:bottom w:w="100" w:type="dxa"/>
              <w:right w:w="120" w:type="dxa"/>
            </w:tcMar>
          </w:tcPr>
          <w:p w14:paraId="39D0DEE4">
            <w:pPr>
              <w:spacing w:after="60"/>
              <w:rPr>
                <w:rFonts w:hint="default" w:ascii="Times New Roman" w:hAnsi="Times New Roman" w:cs="Times New Roman"/>
              </w:rPr>
            </w:pPr>
            <w:r>
              <w:rPr>
                <w:rFonts w:hint="default" w:ascii="Times New Roman" w:hAnsi="Times New Roman" w:cs="Times New Roman"/>
                <w:sz w:val="21"/>
                <w:szCs w:val="21"/>
              </w:rPr>
              <w:t>Sau khi quét database lần đầu, tính u(i) cho mọi item đơn (cả chuyên biệt và tổng quát).</w:t>
            </w:r>
          </w:p>
          <w:p w14:paraId="494B8B03">
            <w:pPr>
              <w:spacing w:after="60"/>
              <w:rPr>
                <w:rFonts w:hint="default" w:ascii="Times New Roman" w:hAnsi="Times New Roman" w:cs="Times New Roman"/>
              </w:rPr>
            </w:pPr>
            <w:r>
              <w:rPr>
                <w:rFonts w:hint="default" w:ascii="Times New Roman" w:hAnsi="Times New Roman" w:cs="Times New Roman"/>
                <w:sz w:val="21"/>
                <w:szCs w:val="21"/>
              </w:rPr>
              <w:t xml:space="preserve">Sắp xếp </w:t>
            </w:r>
            <w:r>
              <w:rPr>
                <w:rFonts w:hint="default" w:ascii="Times New Roman" w:hAnsi="Times New Roman" w:cs="Times New Roman"/>
                <w:sz w:val="21"/>
                <w:szCs w:val="21"/>
                <w:lang w:val="vi-VN"/>
              </w:rPr>
              <w:t>gi</w:t>
            </w:r>
            <w:r>
              <w:rPr>
                <w:rFonts w:hint="default" w:ascii="Times New Roman" w:hAnsi="Times New Roman" w:cs="Times New Roman"/>
                <w:sz w:val="21"/>
                <w:szCs w:val="21"/>
              </w:rPr>
              <w:t>ảm dần theo u(i).</w:t>
            </w:r>
          </w:p>
          <w:p w14:paraId="3D682296">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á trị thứ k trong danh sách → gán làm minU ban đầu.</w:t>
            </w:r>
          </w:p>
        </w:tc>
      </w:tr>
      <w:tr w14:paraId="5B7CB62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0EFB0059">
            <w:pPr>
              <w:rPr>
                <w:rFonts w:hint="default" w:ascii="Times New Roman" w:hAnsi="Times New Roman" w:cs="Times New Roman"/>
              </w:rPr>
            </w:pPr>
            <w:r>
              <w:rPr>
                <w:rFonts w:hint="default" w:ascii="Times New Roman" w:hAnsi="Times New Roman" w:cs="Times New Roman"/>
                <w:b/>
                <w:bCs/>
                <w:sz w:val="20"/>
                <w:szCs w:val="20"/>
              </w:rPr>
              <w:t>Mở rộng (Expected)
(Mở rộng — Bảng 7 (chỉ thay u bằng EU))</w:t>
            </w:r>
          </w:p>
        </w:tc>
        <w:tc>
          <w:tcPr>
            <w:tcW w:w="6960" w:type="dxa"/>
            <w:shd w:val="clear" w:color="auto" w:fill="EAF3FF"/>
            <w:tcMar>
              <w:top w:w="100" w:type="dxa"/>
              <w:left w:w="120" w:type="dxa"/>
              <w:bottom w:w="100" w:type="dxa"/>
              <w:right w:w="120" w:type="dxa"/>
            </w:tcMar>
          </w:tcPr>
          <w:p w14:paraId="18282AA4">
            <w:pPr>
              <w:spacing w:after="60"/>
              <w:rPr>
                <w:rFonts w:hint="default" w:ascii="Times New Roman" w:hAnsi="Times New Roman" w:cs="Times New Roman"/>
              </w:rPr>
            </w:pPr>
            <w:r>
              <w:rPr>
                <w:rFonts w:hint="default" w:ascii="Times New Roman" w:hAnsi="Times New Roman" w:cs="Times New Roman"/>
                <w:sz w:val="21"/>
                <w:szCs w:val="21"/>
              </w:rPr>
              <w:t>Sau khi quét database lần đầu, tính EU(i) cho mọi item đơn (cả chuyên biệt và tổng quát).</w:t>
            </w:r>
          </w:p>
          <w:p w14:paraId="1DEEF5EF">
            <w:pPr>
              <w:spacing w:after="60"/>
              <w:rPr>
                <w:rFonts w:hint="default" w:ascii="Times New Roman" w:hAnsi="Times New Roman" w:cs="Times New Roman"/>
              </w:rPr>
            </w:pPr>
            <w:r>
              <w:rPr>
                <w:rFonts w:hint="default" w:ascii="Times New Roman" w:hAnsi="Times New Roman" w:cs="Times New Roman"/>
                <w:sz w:val="21"/>
                <w:szCs w:val="21"/>
              </w:rPr>
              <w:t xml:space="preserve">Sắp xếp </w:t>
            </w:r>
            <w:r>
              <w:rPr>
                <w:rFonts w:hint="default" w:ascii="Times New Roman" w:hAnsi="Times New Roman" w:cs="Times New Roman"/>
                <w:sz w:val="21"/>
                <w:szCs w:val="21"/>
                <w:lang w:val="vi-VN"/>
              </w:rPr>
              <w:t>gi</w:t>
            </w:r>
            <w:r>
              <w:rPr>
                <w:rFonts w:hint="default" w:ascii="Times New Roman" w:hAnsi="Times New Roman" w:cs="Times New Roman"/>
                <w:sz w:val="21"/>
                <w:szCs w:val="21"/>
              </w:rPr>
              <w:t>ảm dần theo EU(i).</w:t>
            </w:r>
          </w:p>
          <w:p w14:paraId="5CF9760F">
            <w:pPr>
              <w:spacing w:after="60"/>
              <w:rPr>
                <w:rFonts w:hint="default" w:ascii="Times New Roman" w:hAnsi="Times New Roman" w:cs="Times New Roman"/>
              </w:rPr>
            </w:pPr>
            <w:r>
              <w:rPr>
                <w:rFonts w:hint="default" w:ascii="Times New Roman" w:hAnsi="Times New Roman" w:cs="Times New Roman"/>
                <w:sz w:val="21"/>
                <w:szCs w:val="21"/>
                <w:lang w:val="vi-VN"/>
              </w:rPr>
              <w:t>gi</w:t>
            </w:r>
            <w:r>
              <w:rPr>
                <w:rFonts w:hint="default" w:ascii="Times New Roman" w:hAnsi="Times New Roman" w:cs="Times New Roman"/>
                <w:sz w:val="21"/>
                <w:szCs w:val="21"/>
              </w:rPr>
              <w:t>á trị thứ k trong danh sách → gán làm minU ban đầu.</w:t>
            </w:r>
          </w:p>
        </w:tc>
      </w:tr>
      <w:tr w14:paraId="14A2F6C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03F1BE16">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3BBD1F2A">
            <w:pPr>
              <w:spacing w:after="0"/>
              <w:rPr>
                <w:rFonts w:hint="default" w:ascii="Times New Roman" w:hAnsi="Times New Roman" w:cs="Times New Roman"/>
              </w:rPr>
            </w:pPr>
            <w:r>
              <w:rPr>
                <w:rFonts w:hint="default" w:ascii="Times New Roman" w:hAnsi="Times New Roman" w:cs="Times New Roman"/>
                <w:i/>
                <w:iCs/>
                <w:sz w:val="21"/>
                <w:szCs w:val="21"/>
              </w:rPr>
              <w:t>Thay vì lấy utility thô của item cao thứ k làm ngưỡng khởi đầu, thuật toán lấy utility kỳ vọng (đã chiết khấu theo xác suất tồn tại) của item cao thứ k — vì vậy ngưỡng khởi đầu này 'thận trọng' hơn (thấp hơn hoặc bằng), phản ánh đúng việc dữ liệu không chắc chắn nên chưa vội cắt tỉa quá tay.</w:t>
            </w:r>
          </w:p>
        </w:tc>
      </w:tr>
    </w:tbl>
    <w:p w14:paraId="5CA78DBB">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Quy trình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ữ nguyên Section 4.4.1 của bài báo gốc, chỉ thay u bằng EU.</w:t>
      </w:r>
    </w:p>
    <w:p w14:paraId="0C2719C9">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Lưu ý thực nghiệm quan trọng: vì EU(i,T) = u(i,T) × p(i,T) ≤ u(i,T) (do p ≤ 1), mọi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á trị EU trong bảng đều nhỏ hơn hoặc bằng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á trị u tương ứng ở Bảng 7 gốc. Do đó minU khởi tạo theo EU luôn ≤ minU khởi tạo theo u (cùng k, cùng dataset) ⇒ khả năng cắt tỉa ban đầu của U-TK-MLHUI vốn dĩ yếu hơn TK-MLHUI gốc. Đây là hiện tượng dự kiến (không phải lỗi cài đặt) cần nêu rõ khi phân tích kết quả thực nghiệm ở Tháng 3.</w:t>
      </w:r>
    </w:p>
    <w:p w14:paraId="015A6698">
      <w:pPr>
        <w:spacing w:after="200"/>
        <w:rPr>
          <w:rFonts w:hint="default" w:ascii="Times New Roman" w:hAnsi="Times New Roman" w:cs="Times New Roman"/>
        </w:rPr>
      </w:pPr>
    </w:p>
    <w:p w14:paraId="26F0769E">
      <w:pPr>
        <w:pStyle w:val="3"/>
        <w:spacing w:before="250" w:after="120"/>
        <w:rPr>
          <w:rFonts w:hint="default" w:ascii="Times New Roman" w:hAnsi="Times New Roman" w:cs="Times New Roman"/>
        </w:rPr>
      </w:pPr>
      <w:r>
        <w:rPr>
          <w:rFonts w:hint="default" w:ascii="Times New Roman" w:hAnsi="Times New Roman" w:cs="Times New Roman"/>
        </w:rPr>
        <w:t>4.2. Khởi tạo minU từ Expected Utility của item lists (mở rộng Bảng 8)</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59D6DEE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3A1198F2">
            <w:pPr>
              <w:rPr>
                <w:rFonts w:hint="default" w:ascii="Times New Roman" w:hAnsi="Times New Roman" w:cs="Times New Roman"/>
              </w:rPr>
            </w:pPr>
            <w:r>
              <w:rPr>
                <w:rFonts w:hint="default" w:ascii="Times New Roman" w:hAnsi="Times New Roman" w:cs="Times New Roman"/>
                <w:b/>
                <w:bCs/>
                <w:sz w:val="20"/>
                <w:szCs w:val="20"/>
              </w:rPr>
              <w:t>Công thức gốc
(Section 4.4.2, Bảng 8 (bài báo gốc))</w:t>
            </w:r>
          </w:p>
        </w:tc>
        <w:tc>
          <w:tcPr>
            <w:tcW w:w="6960" w:type="dxa"/>
            <w:shd w:val="clear" w:color="auto" w:fill="F2F2F2"/>
            <w:tcMar>
              <w:top w:w="100" w:type="dxa"/>
              <w:left w:w="120" w:type="dxa"/>
              <w:bottom w:w="100" w:type="dxa"/>
              <w:right w:w="120" w:type="dxa"/>
            </w:tcMar>
          </w:tcPr>
          <w:p w14:paraId="45CCA4EF">
            <w:pPr>
              <w:spacing w:after="60"/>
              <w:rPr>
                <w:rFonts w:hint="default" w:ascii="Times New Roman" w:hAnsi="Times New Roman" w:cs="Times New Roman"/>
              </w:rPr>
            </w:pPr>
            <w:r>
              <w:rPr>
                <w:rFonts w:hint="default" w:ascii="Times New Roman" w:hAnsi="Times New Roman" w:cs="Times New Roman"/>
                <w:sz w:val="21"/>
                <w:szCs w:val="21"/>
              </w:rPr>
              <w:t>TU'(T'i, l) = Σ TU(</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xml:space="preserve">, l),   với các Tn có cùng tập item ở level l (gộp item list </w:t>
            </w:r>
            <w:r>
              <w:rPr>
                <w:rFonts w:hint="default" w:ascii="Times New Roman" w:hAnsi="Times New Roman" w:cs="Times New Roman"/>
                <w:sz w:val="21"/>
                <w:szCs w:val="21"/>
                <w:lang w:val="vi-VN"/>
              </w:rPr>
              <w:t>gi</w:t>
            </w:r>
            <w:r>
              <w:rPr>
                <w:rFonts w:hint="default" w:ascii="Times New Roman" w:hAnsi="Times New Roman" w:cs="Times New Roman"/>
                <w:sz w:val="21"/>
                <w:szCs w:val="21"/>
              </w:rPr>
              <w:t>ống hệt nhau, cộng dồn u)</w:t>
            </w:r>
          </w:p>
        </w:tc>
      </w:tr>
      <w:tr w14:paraId="4335E2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24456200">
            <w:pPr>
              <w:rPr>
                <w:rFonts w:hint="default" w:ascii="Times New Roman" w:hAnsi="Times New Roman" w:cs="Times New Roman"/>
              </w:rPr>
            </w:pPr>
            <w:r>
              <w:rPr>
                <w:rFonts w:hint="default" w:ascii="Times New Roman" w:hAnsi="Times New Roman" w:cs="Times New Roman"/>
                <w:b/>
                <w:bCs/>
                <w:sz w:val="20"/>
                <w:szCs w:val="20"/>
              </w:rPr>
              <w:t>Mở rộng (Expected)
(Mở rộng Section 4.4.2 — cộng dồn EU thay vì u)</w:t>
            </w:r>
          </w:p>
        </w:tc>
        <w:tc>
          <w:tcPr>
            <w:tcW w:w="6960" w:type="dxa"/>
            <w:shd w:val="clear" w:color="auto" w:fill="EAF3FF"/>
            <w:tcMar>
              <w:top w:w="100" w:type="dxa"/>
              <w:left w:w="120" w:type="dxa"/>
              <w:bottom w:w="100" w:type="dxa"/>
              <w:right w:w="120" w:type="dxa"/>
            </w:tcMar>
          </w:tcPr>
          <w:p w14:paraId="0A39CDB8">
            <w:pPr>
              <w:spacing w:after="60"/>
              <w:rPr>
                <w:rFonts w:hint="default" w:ascii="Times New Roman" w:hAnsi="Times New Roman" w:cs="Times New Roman"/>
              </w:rPr>
            </w:pPr>
            <w:r>
              <w:rPr>
                <w:rFonts w:hint="default" w:ascii="Times New Roman" w:hAnsi="Times New Roman" w:cs="Times New Roman"/>
                <w:sz w:val="21"/>
                <w:szCs w:val="21"/>
              </w:rPr>
              <w:t>ETU'(T'i, l) = Σ ETU(</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default" w:ascii="Times New Roman" w:hAnsi="Times New Roman" w:cs="Times New Roman"/>
                <w:sz w:val="21"/>
                <w:szCs w:val="21"/>
              </w:rPr>
              <w:t>, l),   với các Tn có cùng tập item ở level l</w:t>
            </w:r>
          </w:p>
        </w:tc>
      </w:tr>
      <w:tr w14:paraId="368602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3B7AE56A">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493D25AC">
            <w:pPr>
              <w:spacing w:after="0"/>
              <w:rPr>
                <w:rFonts w:hint="default" w:ascii="Times New Roman" w:hAnsi="Times New Roman" w:cs="Times New Roman"/>
              </w:rPr>
            </w:pPr>
            <w:r>
              <w:rPr>
                <w:rFonts w:hint="default" w:ascii="Times New Roman" w:hAnsi="Times New Roman" w:cs="Times New Roman"/>
                <w:i/>
                <w:iCs/>
                <w:sz w:val="21"/>
                <w:szCs w:val="21"/>
              </w:rPr>
              <w:t xml:space="preserve">Các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ao dịch có cùng tập item ở cùng cấp level được gộp lại thành một, và utility kỳ vọng của chúng được cộng dồn — cho một nguồn dữ liệu bổ sung (ngoài item đơn lẻ ở Mục 4.1) để ước lượng ngưỡng minU ban đầu chính xác và chặt hơn, đặc biệt hữu ích khi k lớn hơn số item đơn.</w:t>
            </w:r>
          </w:p>
        </w:tc>
      </w:tr>
    </w:tbl>
    <w:p w14:paraId="559994A3">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Điều kiện merge (cùng tập item ở cùng level) không đổi so với bài báo gốc; chỉ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á trị cộng dồn là EU thay vì u. Việc này hợp lệ vì EU cộng tính theo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(Mục 1.4),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ống hệt cách u cộng tính trong Định nghĩa 6 — không cần chứng minh thêm.</w:t>
      </w:r>
    </w:p>
    <w:p w14:paraId="2BC582A9">
      <w:pPr>
        <w:spacing w:after="100"/>
        <w:rPr>
          <w:rFonts w:hint="default" w:ascii="Times New Roman" w:hAnsi="Times New Roman" w:cs="Times New Roman"/>
        </w:rPr>
      </w:pPr>
      <w:r>
        <w:rPr>
          <w:rFonts w:hint="default" w:ascii="Times New Roman" w:hAnsi="Times New Roman" w:cs="Times New Roman"/>
          <w:b/>
          <w:bCs/>
        </w:rPr>
        <w:t>Lưu ý cài đặt bắt buộc (điểm dễ gây lỗi nhất):</w:t>
      </w:r>
    </w:p>
    <w:p w14:paraId="1000D35E">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Hai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có cùng tập item nhưng xác suất tồn tại khác nhau cho từng item (ví dụ T1 có item a với p=0.9, T2 có item a với p=0.3) vẫn được merge bình thường — vì merge dựa trên tổng EU đã tính sẵn cho từng item trong từng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ao dịch, không phải merge xác suất. Thứ tự bắt buộc: (1) tính EU(i,Tn) cho từng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ao dịch riêng lẻ trước, (2) sau đó mới merge theo tổng. Làm ngược lại (merge xác suất trước, tính EU sau) sẽ cho kết quả sai — tương tự dạng lỗi double-counting đã từng gặp khi cài đặt mlTKO. Cần viết test case merge riêng cho bước này.</w:t>
      </w:r>
    </w:p>
    <w:p w14:paraId="2E379E42">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Kết quả cuối: kết hợp danh sách EU của item đơn (Mục 4.1) và EU của item lists đã merge, sắp xếp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ảm dần, lấy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á trị thứ k làm minU ban đầu — quy trình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ống hệt ví dụ số cuối Section 4.4.2 bài báo gốc, chỉ thay số liệu bằng EU.</w:t>
      </w:r>
    </w:p>
    <w:p w14:paraId="4AB60634">
      <w:pPr>
        <w:spacing w:after="200"/>
        <w:rPr>
          <w:rFonts w:hint="default" w:ascii="Times New Roman" w:hAnsi="Times New Roman" w:cs="Times New Roman"/>
        </w:rPr>
      </w:pPr>
    </w:p>
    <w:p w14:paraId="73BC6E44">
      <w:pPr>
        <w:pStyle w:val="3"/>
        <w:spacing w:before="250" w:after="120"/>
        <w:rPr>
          <w:rFonts w:hint="default" w:ascii="Times New Roman" w:hAnsi="Times New Roman" w:cs="Times New Roman"/>
        </w:rPr>
      </w:pPr>
      <w:r>
        <w:rPr>
          <w:rFonts w:hint="default" w:ascii="Times New Roman" w:hAnsi="Times New Roman" w:cs="Times New Roman"/>
        </w:rPr>
        <w:t>4.3. Nâng ngưỡng trong quá trình khai thác (mở rộng Procedure 2)</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2832496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4848EB6B">
            <w:pPr>
              <w:rPr>
                <w:rFonts w:hint="default" w:ascii="Times New Roman" w:hAnsi="Times New Roman" w:cs="Times New Roman"/>
              </w:rPr>
            </w:pPr>
            <w:r>
              <w:rPr>
                <w:rFonts w:hint="default" w:ascii="Times New Roman" w:hAnsi="Times New Roman" w:cs="Times New Roman"/>
                <w:b/>
                <w:bCs/>
                <w:sz w:val="20"/>
                <w:szCs w:val="20"/>
              </w:rPr>
              <w:t>Công thức gốc
(Procedure 2, dòng 4–9 (bài báo gốc))</w:t>
            </w:r>
          </w:p>
        </w:tc>
        <w:tc>
          <w:tcPr>
            <w:tcW w:w="6960" w:type="dxa"/>
            <w:shd w:val="clear" w:color="auto" w:fill="F2F2F2"/>
            <w:tcMar>
              <w:top w:w="100" w:type="dxa"/>
              <w:left w:w="120" w:type="dxa"/>
              <w:bottom w:w="100" w:type="dxa"/>
              <w:right w:w="120" w:type="dxa"/>
            </w:tcMar>
          </w:tcPr>
          <w:p w14:paraId="13C90633">
            <w:pPr>
              <w:spacing w:after="60"/>
              <w:rPr>
                <w:rFonts w:hint="default" w:ascii="Times New Roman" w:hAnsi="Times New Roman" w:cs="Times New Roman"/>
              </w:rPr>
            </w:pPr>
            <w:r>
              <w:rPr>
                <w:rFonts w:hint="default" w:ascii="Times New Roman" w:hAnsi="Times New Roman" w:cs="Times New Roman"/>
                <w:sz w:val="21"/>
                <w:szCs w:val="21"/>
              </w:rPr>
              <w:t>Tính u(Y)</w:t>
            </w:r>
          </w:p>
          <w:p w14:paraId="021FFD26">
            <w:pPr>
              <w:spacing w:after="60"/>
              <w:rPr>
                <w:rFonts w:hint="default" w:ascii="Times New Roman" w:hAnsi="Times New Roman" w:cs="Times New Roman"/>
              </w:rPr>
            </w:pPr>
            <w:r>
              <w:rPr>
                <w:rFonts w:hint="default" w:ascii="Times New Roman" w:hAnsi="Times New Roman" w:cs="Times New Roman"/>
                <w:sz w:val="21"/>
                <w:szCs w:val="21"/>
              </w:rPr>
              <w:t>NẾU u(Y) ≥ minU THÌ</w:t>
            </w:r>
          </w:p>
          <w:p w14:paraId="3466AF65">
            <w:pPr>
              <w:spacing w:after="60"/>
              <w:rPr>
                <w:rFonts w:hint="default" w:ascii="Times New Roman" w:hAnsi="Times New Roman" w:cs="Times New Roman"/>
              </w:rPr>
            </w:pPr>
            <w:r>
              <w:rPr>
                <w:rFonts w:hint="default" w:ascii="Times New Roman" w:hAnsi="Times New Roman" w:cs="Times New Roman"/>
                <w:sz w:val="21"/>
                <w:szCs w:val="21"/>
              </w:rPr>
              <w:t xml:space="preserve">    Thêm Y vào PriQ (theo u(Y))</w:t>
            </w:r>
          </w:p>
          <w:p w14:paraId="5B7DD161">
            <w:pPr>
              <w:spacing w:after="60"/>
              <w:rPr>
                <w:rFonts w:hint="default" w:ascii="Times New Roman" w:hAnsi="Times New Roman" w:cs="Times New Roman"/>
              </w:rPr>
            </w:pPr>
            <w:r>
              <w:rPr>
                <w:rFonts w:hint="default" w:ascii="Times New Roman" w:hAnsi="Times New Roman" w:cs="Times New Roman"/>
                <w:sz w:val="21"/>
                <w:szCs w:val="21"/>
              </w:rPr>
              <w:t xml:space="preserve">    NẾU PQ.size &gt; k THÌ</w:t>
            </w:r>
          </w:p>
          <w:p w14:paraId="5BAD532A">
            <w:pPr>
              <w:spacing w:after="60"/>
              <w:rPr>
                <w:rFonts w:hint="default" w:ascii="Times New Roman" w:hAnsi="Times New Roman" w:cs="Times New Roman"/>
              </w:rPr>
            </w:pPr>
            <w:r>
              <w:rPr>
                <w:rFonts w:hint="default" w:ascii="Times New Roman" w:hAnsi="Times New Roman" w:cs="Times New Roman"/>
                <w:sz w:val="21"/>
                <w:szCs w:val="21"/>
              </w:rPr>
              <w:t xml:space="preserve">        Loại itemset có u thấp nhất, gán minU = u thấp nhất còn lại trong PQ</w:t>
            </w:r>
          </w:p>
        </w:tc>
      </w:tr>
      <w:tr w14:paraId="40C67D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17EE55BD">
            <w:pPr>
              <w:rPr>
                <w:rFonts w:hint="default" w:ascii="Times New Roman" w:hAnsi="Times New Roman" w:cs="Times New Roman"/>
              </w:rPr>
            </w:pPr>
            <w:r>
              <w:rPr>
                <w:rFonts w:hint="default" w:ascii="Times New Roman" w:hAnsi="Times New Roman" w:cs="Times New Roman"/>
                <w:b/>
                <w:bCs/>
                <w:sz w:val="20"/>
                <w:szCs w:val="20"/>
              </w:rPr>
              <w:t>Mở rộng (Expected)
(Mở rộng Procedure 2 — chỉ thay điều kiện so sánh)</w:t>
            </w:r>
          </w:p>
        </w:tc>
        <w:tc>
          <w:tcPr>
            <w:tcW w:w="6960" w:type="dxa"/>
            <w:shd w:val="clear" w:color="auto" w:fill="EAF3FF"/>
            <w:tcMar>
              <w:top w:w="100" w:type="dxa"/>
              <w:left w:w="120" w:type="dxa"/>
              <w:bottom w:w="100" w:type="dxa"/>
              <w:right w:w="120" w:type="dxa"/>
            </w:tcMar>
          </w:tcPr>
          <w:p w14:paraId="06C2DB4F">
            <w:pPr>
              <w:spacing w:after="60"/>
              <w:rPr>
                <w:rFonts w:hint="default" w:ascii="Times New Roman" w:hAnsi="Times New Roman" w:cs="Times New Roman"/>
              </w:rPr>
            </w:pPr>
            <w:r>
              <w:rPr>
                <w:rFonts w:hint="default" w:ascii="Times New Roman" w:hAnsi="Times New Roman" w:cs="Times New Roman"/>
                <w:sz w:val="21"/>
                <w:szCs w:val="21"/>
              </w:rPr>
              <w:t>Tính EU(Y) thay vì u(Y)</w:t>
            </w:r>
          </w:p>
          <w:p w14:paraId="3FB0236D">
            <w:pPr>
              <w:spacing w:after="60"/>
              <w:rPr>
                <w:rFonts w:hint="default" w:ascii="Times New Roman" w:hAnsi="Times New Roman" w:cs="Times New Roman"/>
              </w:rPr>
            </w:pPr>
            <w:r>
              <w:rPr>
                <w:rFonts w:hint="default" w:ascii="Times New Roman" w:hAnsi="Times New Roman" w:cs="Times New Roman"/>
                <w:sz w:val="21"/>
                <w:szCs w:val="21"/>
              </w:rPr>
              <w:t>NẾU EU(Y) ≥ minU THÌ</w:t>
            </w:r>
          </w:p>
          <w:p w14:paraId="1719BF59">
            <w:pPr>
              <w:spacing w:after="60"/>
              <w:rPr>
                <w:rFonts w:hint="default" w:ascii="Times New Roman" w:hAnsi="Times New Roman" w:cs="Times New Roman"/>
              </w:rPr>
            </w:pPr>
            <w:r>
              <w:rPr>
                <w:rFonts w:hint="default" w:ascii="Times New Roman" w:hAnsi="Times New Roman" w:cs="Times New Roman"/>
                <w:sz w:val="21"/>
                <w:szCs w:val="21"/>
              </w:rPr>
              <w:t xml:space="preserve">    Thêm Y vào PriQ (theo EU(Y))</w:t>
            </w:r>
          </w:p>
          <w:p w14:paraId="38AEA0B5">
            <w:pPr>
              <w:spacing w:after="60"/>
              <w:rPr>
                <w:rFonts w:hint="default" w:ascii="Times New Roman" w:hAnsi="Times New Roman" w:cs="Times New Roman"/>
              </w:rPr>
            </w:pPr>
            <w:r>
              <w:rPr>
                <w:rFonts w:hint="default" w:ascii="Times New Roman" w:hAnsi="Times New Roman" w:cs="Times New Roman"/>
                <w:sz w:val="21"/>
                <w:szCs w:val="21"/>
              </w:rPr>
              <w:t xml:space="preserve">    NẾU PQ.size &gt; k THÌ</w:t>
            </w:r>
          </w:p>
          <w:p w14:paraId="6D404250">
            <w:pPr>
              <w:spacing w:after="60"/>
              <w:rPr>
                <w:rFonts w:hint="default" w:ascii="Times New Roman" w:hAnsi="Times New Roman" w:cs="Times New Roman"/>
              </w:rPr>
            </w:pPr>
            <w:r>
              <w:rPr>
                <w:rFonts w:hint="default" w:ascii="Times New Roman" w:hAnsi="Times New Roman" w:cs="Times New Roman"/>
                <w:sz w:val="21"/>
                <w:szCs w:val="21"/>
              </w:rPr>
              <w:t xml:space="preserve">        Loại itemset có EU thấp nhất, gán minU = EU thấp nhất còn lại trong PQ</w:t>
            </w:r>
          </w:p>
        </w:tc>
      </w:tr>
      <w:tr w14:paraId="688F45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13C4569E">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3CA827AF">
            <w:pPr>
              <w:spacing w:after="0"/>
              <w:rPr>
                <w:rFonts w:hint="default" w:ascii="Times New Roman" w:hAnsi="Times New Roman" w:cs="Times New Roman"/>
              </w:rPr>
            </w:pPr>
            <w:r>
              <w:rPr>
                <w:rFonts w:hint="default" w:ascii="Times New Roman" w:hAnsi="Times New Roman" w:cs="Times New Roman"/>
                <w:i/>
                <w:iCs/>
                <w:sz w:val="21"/>
                <w:szCs w:val="21"/>
              </w:rPr>
              <w:t xml:space="preserve">Mỗi khi tìm được một itemset mới có utility kỳ vọng đủ lớn để lọt vào top-k hiện tại, hàng đợi được cập nhật và ngưỡng minU được nâng lên bằng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á trị thấp nhất còn lại trong hàng đợi — quá trình khai thác càng tiến sâu, ngưỡng càng cao, khả năng cắt tỉa càng mạnh.</w:t>
            </w:r>
          </w:p>
        </w:tc>
      </w:tr>
    </w:tbl>
    <w:p w14:paraId="51AB75D9">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Không thay đổi lo</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c của Procedure 2 (Search), chỉ thay điều kiện so sánh như trên. PQ vẫn đúng đắn về mặt lý thuyết vì Property 4'/6' (Mục 3.2, 3.3) đảm bảo Elu, Esu là upper bound hợp lệ cho EU — minU cập nhật từ EU của PQ vẫn cắt tỉa sound.</w:t>
      </w:r>
    </w:p>
    <w:p w14:paraId="58082560">
      <w:pPr>
        <w:spacing w:after="200"/>
        <w:rPr>
          <w:rFonts w:hint="default" w:ascii="Times New Roman" w:hAnsi="Times New Roman" w:cs="Times New Roman"/>
        </w:rPr>
      </w:pPr>
    </w:p>
    <w:p w14:paraId="7731BAC7">
      <w:pPr>
        <w:pStyle w:val="3"/>
        <w:spacing w:before="250" w:after="120"/>
        <w:rPr>
          <w:rFonts w:hint="default" w:ascii="Times New Roman" w:hAnsi="Times New Roman" w:cs="Times New Roman"/>
        </w:rPr>
      </w:pPr>
      <w:r>
        <w:rPr>
          <w:rFonts w:hint="default" w:ascii="Times New Roman" w:hAnsi="Times New Roman" w:cs="Times New Roman"/>
        </w:rPr>
        <w:t>4.4. Chiến lược nâng ngưỡng theo cấp độ (mở rộng Section 4.5.1)</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6960"/>
      </w:tblGrid>
      <w:tr w14:paraId="1E7A24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1F2F603B">
            <w:pPr>
              <w:rPr>
                <w:rFonts w:hint="default" w:ascii="Times New Roman" w:hAnsi="Times New Roman" w:cs="Times New Roman"/>
              </w:rPr>
            </w:pPr>
            <w:r>
              <w:rPr>
                <w:rFonts w:hint="default" w:ascii="Times New Roman" w:hAnsi="Times New Roman" w:cs="Times New Roman"/>
                <w:b/>
                <w:bCs/>
                <w:sz w:val="20"/>
                <w:szCs w:val="20"/>
              </w:rPr>
              <w:t>Công thức gốc
(Section 4.5.1 (bài báo gốc))</w:t>
            </w:r>
          </w:p>
        </w:tc>
        <w:tc>
          <w:tcPr>
            <w:tcW w:w="6960" w:type="dxa"/>
            <w:shd w:val="clear" w:color="auto" w:fill="F2F2F2"/>
            <w:tcMar>
              <w:top w:w="100" w:type="dxa"/>
              <w:left w:w="120" w:type="dxa"/>
              <w:bottom w:w="100" w:type="dxa"/>
              <w:right w:w="120" w:type="dxa"/>
            </w:tcMar>
          </w:tcPr>
          <w:p w14:paraId="61063F4F">
            <w:pPr>
              <w:spacing w:after="60"/>
              <w:rPr>
                <w:rFonts w:hint="default" w:ascii="Times New Roman" w:hAnsi="Times New Roman" w:cs="Times New Roman"/>
              </w:rPr>
            </w:pPr>
            <w:r>
              <w:rPr>
                <w:rFonts w:hint="default" w:ascii="Times New Roman" w:hAnsi="Times New Roman" w:cs="Times New Roman"/>
                <w:sz w:val="21"/>
                <w:szCs w:val="21"/>
              </w:rPr>
              <w:t>Chiến lược khai thác từ max_level xuống leaf, dùng kết quả cấp cao để nâng ngưỡng cho cấp thấp hơn (đặc trưng của TK-MLHUI so với mlTKO), dựa trên Sec(X)/Pri(X) theo Định nghĩa 16.</w:t>
            </w:r>
          </w:p>
        </w:tc>
      </w:tr>
      <w:tr w14:paraId="4288747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EAF3FF"/>
            <w:tcMar>
              <w:top w:w="100" w:type="dxa"/>
              <w:left w:w="120" w:type="dxa"/>
              <w:bottom w:w="100" w:type="dxa"/>
              <w:right w:w="120" w:type="dxa"/>
            </w:tcMar>
            <w:vAlign w:val="center"/>
          </w:tcPr>
          <w:p w14:paraId="3AB2DF4A">
            <w:pPr>
              <w:rPr>
                <w:rFonts w:hint="default" w:ascii="Times New Roman" w:hAnsi="Times New Roman" w:cs="Times New Roman"/>
              </w:rPr>
            </w:pPr>
            <w:r>
              <w:rPr>
                <w:rFonts w:hint="default" w:ascii="Times New Roman" w:hAnsi="Times New Roman" w:cs="Times New Roman"/>
                <w:b/>
                <w:bCs/>
                <w:sz w:val="20"/>
                <w:szCs w:val="20"/>
              </w:rPr>
              <w:t>Mở rộng (Expected)
(Mở rộng Section 4.5.1)</w:t>
            </w:r>
          </w:p>
        </w:tc>
        <w:tc>
          <w:tcPr>
            <w:tcW w:w="6960" w:type="dxa"/>
            <w:shd w:val="clear" w:color="auto" w:fill="EAF3FF"/>
            <w:tcMar>
              <w:top w:w="100" w:type="dxa"/>
              <w:left w:w="120" w:type="dxa"/>
              <w:bottom w:w="100" w:type="dxa"/>
              <w:right w:w="120" w:type="dxa"/>
            </w:tcMar>
          </w:tcPr>
          <w:p w14:paraId="4EB73D68">
            <w:pPr>
              <w:spacing w:after="60"/>
              <w:rPr>
                <w:rFonts w:hint="default" w:ascii="Times New Roman" w:hAnsi="Times New Roman" w:cs="Times New Roman"/>
              </w:rPr>
            </w:pPr>
            <w:r>
              <w:rPr>
                <w:rFonts w:hint="default" w:ascii="Times New Roman" w:hAnsi="Times New Roman" w:cs="Times New Roman"/>
                <w:sz w:val="21"/>
                <w:szCs w:val="21"/>
              </w:rPr>
              <w:t>Áp dụng nguyên vẹn lo</w:t>
            </w:r>
            <w:r>
              <w:rPr>
                <w:rFonts w:hint="default" w:ascii="Times New Roman" w:hAnsi="Times New Roman" w:cs="Times New Roman"/>
                <w:sz w:val="21"/>
                <w:szCs w:val="21"/>
                <w:lang w:val="vi-VN"/>
              </w:rPr>
              <w:t>gi</w:t>
            </w:r>
            <w:r>
              <w:rPr>
                <w:rFonts w:hint="default" w:ascii="Times New Roman" w:hAnsi="Times New Roman" w:cs="Times New Roman"/>
                <w:sz w:val="21"/>
                <w:szCs w:val="21"/>
              </w:rPr>
              <w:t>c, chỉ thay Sec(X)/Pri(X) bằng điều kiện Elu/Esu như định nghĩa tại Mục 3.5.</w:t>
            </w:r>
          </w:p>
        </w:tc>
      </w:tr>
      <w:tr w14:paraId="79C987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shd w:val="clear" w:color="auto" w:fill="FFF6DA"/>
            <w:tcMar>
              <w:top w:w="100" w:type="dxa"/>
              <w:left w:w="120" w:type="dxa"/>
              <w:bottom w:w="100" w:type="dxa"/>
              <w:right w:w="120" w:type="dxa"/>
            </w:tcMar>
            <w:vAlign w:val="center"/>
          </w:tcPr>
          <w:p w14:paraId="0197B538">
            <w:pPr>
              <w:rPr>
                <w:rFonts w:hint="default" w:ascii="Times New Roman" w:hAnsi="Times New Roman" w:cs="Times New Roman"/>
              </w:rPr>
            </w:pPr>
            <w:r>
              <w:rPr>
                <w:rFonts w:hint="default" w:ascii="Times New Roman" w:hAnsi="Times New Roman" w:cs="Times New Roman"/>
                <w:b/>
                <w:bCs/>
                <w:sz w:val="20"/>
                <w:szCs w:val="20"/>
              </w:rPr>
              <w:t xml:space="preserve">Diễn </w:t>
            </w:r>
            <w:r>
              <w:rPr>
                <w:rFonts w:hint="default" w:ascii="Times New Roman" w:hAnsi="Times New Roman" w:cs="Times New Roman"/>
                <w:b/>
                <w:bCs/>
                <w:sz w:val="20"/>
                <w:szCs w:val="20"/>
                <w:lang w:val="vi-VN"/>
              </w:rPr>
              <w:t>gi</w:t>
            </w:r>
            <w:r>
              <w:rPr>
                <w:rFonts w:hint="default" w:ascii="Times New Roman" w:hAnsi="Times New Roman" w:cs="Times New Roman"/>
                <w:b/>
                <w:bCs/>
                <w:sz w:val="20"/>
                <w:szCs w:val="20"/>
              </w:rPr>
              <w:t>ải bằng lời</w:t>
            </w:r>
          </w:p>
        </w:tc>
        <w:tc>
          <w:tcPr>
            <w:tcW w:w="6960" w:type="dxa"/>
            <w:shd w:val="clear" w:color="auto" w:fill="FFF6DA"/>
            <w:tcMar>
              <w:top w:w="100" w:type="dxa"/>
              <w:left w:w="120" w:type="dxa"/>
              <w:bottom w:w="100" w:type="dxa"/>
              <w:right w:w="120" w:type="dxa"/>
            </w:tcMar>
          </w:tcPr>
          <w:p w14:paraId="1F0AD589">
            <w:pPr>
              <w:spacing w:after="0"/>
              <w:rPr>
                <w:rFonts w:hint="default" w:ascii="Times New Roman" w:hAnsi="Times New Roman" w:cs="Times New Roman"/>
              </w:rPr>
            </w:pPr>
            <w:r>
              <w:rPr>
                <w:rFonts w:hint="default" w:ascii="Times New Roman" w:hAnsi="Times New Roman" w:cs="Times New Roman"/>
                <w:i/>
                <w:iCs/>
                <w:sz w:val="21"/>
                <w:szCs w:val="21"/>
              </w:rPr>
              <w:t xml:space="preserve">Việc khai thác được thực hiện từ cấp tổng quát nhất (max_level) xuống dần đến item cụ thể nhất (leaf); ngưỡng minU tìm được ở các cấp cao (item tổng quát, thường có utility kỳ vọng lớn) được mang xuống dùng ngay cho các cấp thấp hơn, </w:t>
            </w:r>
            <w:r>
              <w:rPr>
                <w:rFonts w:hint="default" w:ascii="Times New Roman" w:hAnsi="Times New Roman" w:cs="Times New Roman"/>
                <w:i/>
                <w:iCs/>
                <w:sz w:val="21"/>
                <w:szCs w:val="21"/>
                <w:lang w:val="vi-VN"/>
              </w:rPr>
              <w:t>gi</w:t>
            </w:r>
            <w:r>
              <w:rPr>
                <w:rFonts w:hint="default" w:ascii="Times New Roman" w:hAnsi="Times New Roman" w:cs="Times New Roman"/>
                <w:i/>
                <w:iCs/>
                <w:sz w:val="21"/>
                <w:szCs w:val="21"/>
              </w:rPr>
              <w:t>úp cắt tỉa mạnh hơn ngay từ đầu thay vì phải dò lại từ 0 ở mỗi cấp.</w:t>
            </w:r>
          </w:p>
        </w:tc>
      </w:tr>
    </w:tbl>
    <w:p w14:paraId="74282122">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Không cần chứng minh lại — đây là hệ quả trực tiếp của Property 4'–8'.</w:t>
      </w:r>
    </w:p>
    <w:p w14:paraId="25C66614">
      <w:pPr>
        <w:spacing w:after="200"/>
        <w:rPr>
          <w:rFonts w:hint="default" w:ascii="Times New Roman" w:hAnsi="Times New Roman" w:cs="Times New Roman"/>
        </w:rPr>
      </w:pPr>
    </w:p>
    <w:p w14:paraId="7147E5B7">
      <w:pPr>
        <w:spacing w:after="200"/>
        <w:rPr>
          <w:rFonts w:hint="default" w:ascii="Times New Roman" w:hAnsi="Times New Roman" w:cs="Times New Roman"/>
        </w:rPr>
      </w:pPr>
    </w:p>
    <w:p w14:paraId="5C3EA842">
      <w:pPr>
        <w:pStyle w:val="2"/>
        <w:spacing w:before="300" w:after="150"/>
        <w:rPr>
          <w:rFonts w:hint="default" w:ascii="Times New Roman" w:hAnsi="Times New Roman" w:cs="Times New Roman"/>
        </w:rPr>
      </w:pPr>
      <w:r>
        <w:rPr>
          <w:rFonts w:hint="default" w:ascii="Times New Roman" w:hAnsi="Times New Roman" w:cs="Times New Roman"/>
          <w:lang w:val="vi-VN"/>
        </w:rPr>
        <w:t>5</w:t>
      </w:r>
      <w:r>
        <w:rPr>
          <w:rFonts w:hint="default" w:ascii="Times New Roman" w:hAnsi="Times New Roman" w:cs="Times New Roman"/>
        </w:rPr>
        <w:t>. Khuyến nghị chuẩn bị cho thực nghiệm Tháng 3</w:t>
      </w:r>
    </w:p>
    <w:p w14:paraId="12F2CDFC">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Mục này tổng hợp các góp ý rà soát về mặt thực nghiệm — chưa phải là kết quả, chỉ là kế hoạch cần chuẩn bị trước khi code và benchmark ở Tháng 3.</w:t>
      </w:r>
    </w:p>
    <w:p w14:paraId="1B292A3B">
      <w:pPr>
        <w:pStyle w:val="3"/>
        <w:spacing w:before="250" w:after="120"/>
        <w:rPr>
          <w:rFonts w:hint="default" w:ascii="Times New Roman" w:hAnsi="Times New Roman" w:cs="Times New Roman"/>
        </w:rPr>
      </w:pPr>
      <w:r>
        <w:rPr>
          <w:rFonts w:hint="default" w:ascii="Times New Roman" w:hAnsi="Times New Roman" w:cs="Times New Roman"/>
          <w:lang w:val="vi-VN"/>
        </w:rPr>
        <w:t>5</w:t>
      </w:r>
      <w:r>
        <w:rPr>
          <w:rFonts w:hint="default" w:ascii="Times New Roman" w:hAnsi="Times New Roman" w:cs="Times New Roman"/>
        </w:rPr>
        <w:t>.1. Ablation study — không chỉ so sánh U-TK-MLHUI với TK-MLHUI</w:t>
      </w:r>
    </w:p>
    <w:p w14:paraId="76D7BA8A">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Vì U-TK-MLHUI và TK-MLHUI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ải hai bài toán khác nhau (utility chính xác vs. utility kỳ vọng trên dữ liệu không chắc chắn), so sánh thời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 xml:space="preserve">an chạy trực tiếp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ữa hai thuật toán không phản ánh được hiệu quả của từng cải tiến. Cần thêm các baseline cắt bớt từng chiến lược, để tách riêng đóng góp của mỗi thành phần:</w:t>
      </w:r>
    </w:p>
    <w:p w14:paraId="7C376502">
      <w:pPr>
        <w:pStyle w:val="16"/>
        <w:numPr>
          <w:ilvl w:val="0"/>
          <w:numId w:val="1"/>
        </w:numPr>
        <w:spacing w:after="80"/>
        <w:rPr>
          <w:rFonts w:hint="default" w:ascii="Times New Roman" w:hAnsi="Times New Roman" w:cs="Times New Roman"/>
        </w:rPr>
      </w:pPr>
      <w:r>
        <w:rPr>
          <w:rFonts w:hint="default" w:ascii="Times New Roman" w:hAnsi="Times New Roman" w:cs="Times New Roman"/>
          <w:b/>
          <w:bCs/>
          <w:sz w:val="22"/>
          <w:szCs w:val="22"/>
        </w:rPr>
        <w:t xml:space="preserve">Baseline A — U-TK-MLHUI (đầy đủ): </w:t>
      </w:r>
      <w:r>
        <w:rPr>
          <w:rFonts w:hint="default" w:ascii="Times New Roman" w:hAnsi="Times New Roman" w:cs="Times New Roman"/>
          <w:sz w:val="22"/>
          <w:szCs w:val="22"/>
        </w:rPr>
        <w:t>EGTWU + Elu + Esu + merge + threshold-raising (đơn + item lists) + level-based threshold-raising.</w:t>
      </w:r>
    </w:p>
    <w:p w14:paraId="716979AC">
      <w:pPr>
        <w:pStyle w:val="16"/>
        <w:numPr>
          <w:ilvl w:val="0"/>
          <w:numId w:val="1"/>
        </w:numPr>
        <w:spacing w:after="80"/>
        <w:rPr>
          <w:rFonts w:hint="default" w:ascii="Times New Roman" w:hAnsi="Times New Roman" w:cs="Times New Roman"/>
        </w:rPr>
      </w:pPr>
      <w:r>
        <w:rPr>
          <w:rFonts w:hint="default" w:ascii="Times New Roman" w:hAnsi="Times New Roman" w:cs="Times New Roman"/>
          <w:b/>
          <w:bCs/>
          <w:sz w:val="22"/>
          <w:szCs w:val="22"/>
        </w:rPr>
        <w:t xml:space="preserve">Baseline B — U-TK-MLHUI wo-Elu: </w:t>
      </w:r>
      <w:r>
        <w:rPr>
          <w:rFonts w:hint="default" w:ascii="Times New Roman" w:hAnsi="Times New Roman" w:cs="Times New Roman"/>
          <w:sz w:val="22"/>
          <w:szCs w:val="22"/>
        </w:rPr>
        <w:t>Bỏ Expected Local Utility, chỉ dùng Esu và EGTWU để cắt tỉa.</w:t>
      </w:r>
    </w:p>
    <w:p w14:paraId="076DEDAF">
      <w:pPr>
        <w:pStyle w:val="16"/>
        <w:numPr>
          <w:ilvl w:val="0"/>
          <w:numId w:val="1"/>
        </w:numPr>
        <w:spacing w:after="80"/>
        <w:rPr>
          <w:rFonts w:hint="default" w:ascii="Times New Roman" w:hAnsi="Times New Roman" w:cs="Times New Roman"/>
        </w:rPr>
      </w:pPr>
      <w:r>
        <w:rPr>
          <w:rFonts w:hint="default" w:ascii="Times New Roman" w:hAnsi="Times New Roman" w:cs="Times New Roman"/>
          <w:b/>
          <w:bCs/>
          <w:sz w:val="22"/>
          <w:szCs w:val="22"/>
        </w:rPr>
        <w:t xml:space="preserve">Baseline C — U-TK-MLHUI wo-Esu: </w:t>
      </w:r>
      <w:r>
        <w:rPr>
          <w:rFonts w:hint="default" w:ascii="Times New Roman" w:hAnsi="Times New Roman" w:cs="Times New Roman"/>
          <w:sz w:val="22"/>
          <w:szCs w:val="22"/>
        </w:rPr>
        <w:t>Bỏ Expected Sub-tree Utility, chỉ dùng Elu và EGTWU.</w:t>
      </w:r>
    </w:p>
    <w:p w14:paraId="392A34AE">
      <w:pPr>
        <w:pStyle w:val="16"/>
        <w:numPr>
          <w:ilvl w:val="0"/>
          <w:numId w:val="1"/>
        </w:numPr>
        <w:spacing w:after="80"/>
        <w:rPr>
          <w:rFonts w:hint="default" w:ascii="Times New Roman" w:hAnsi="Times New Roman" w:cs="Times New Roman"/>
        </w:rPr>
      </w:pPr>
      <w:r>
        <w:rPr>
          <w:rFonts w:hint="default" w:ascii="Times New Roman" w:hAnsi="Times New Roman" w:cs="Times New Roman"/>
          <w:b/>
          <w:bCs/>
          <w:sz w:val="22"/>
          <w:szCs w:val="22"/>
        </w:rPr>
        <w:t xml:space="preserve">Baseline D — U-TK-MLHUI wo-merge: </w:t>
      </w:r>
      <w:r>
        <w:rPr>
          <w:rFonts w:hint="default" w:ascii="Times New Roman" w:hAnsi="Times New Roman" w:cs="Times New Roman"/>
          <w:sz w:val="22"/>
          <w:szCs w:val="22"/>
        </w:rPr>
        <w:t>Bỏ chiến lược gộp (merge) item lists/</w:t>
      </w:r>
      <w:r>
        <w:rPr>
          <w:rFonts w:hint="default" w:ascii="Times New Roman" w:hAnsi="Times New Roman" w:cs="Times New Roman"/>
          <w:sz w:val="22"/>
          <w:szCs w:val="22"/>
          <w:lang w:val="vi-VN"/>
        </w:rPr>
        <w:t>gi</w:t>
      </w:r>
      <w:r>
        <w:rPr>
          <w:rFonts w:hint="default" w:ascii="Times New Roman" w:hAnsi="Times New Roman" w:cs="Times New Roman"/>
          <w:sz w:val="22"/>
          <w:szCs w:val="22"/>
        </w:rPr>
        <w:t xml:space="preserve">ao dịch </w:t>
      </w:r>
      <w:r>
        <w:rPr>
          <w:rFonts w:hint="default" w:ascii="Times New Roman" w:hAnsi="Times New Roman" w:cs="Times New Roman"/>
          <w:sz w:val="22"/>
          <w:szCs w:val="22"/>
          <w:lang w:val="vi-VN"/>
        </w:rPr>
        <w:t>gi</w:t>
      </w:r>
      <w:r>
        <w:rPr>
          <w:rFonts w:hint="default" w:ascii="Times New Roman" w:hAnsi="Times New Roman" w:cs="Times New Roman"/>
          <w:sz w:val="22"/>
          <w:szCs w:val="22"/>
        </w:rPr>
        <w:t>ống nhau.</w:t>
      </w:r>
    </w:p>
    <w:p w14:paraId="014E9633">
      <w:pPr>
        <w:pStyle w:val="16"/>
        <w:numPr>
          <w:ilvl w:val="0"/>
          <w:numId w:val="1"/>
        </w:numPr>
        <w:spacing w:after="80"/>
        <w:rPr>
          <w:rFonts w:hint="default" w:ascii="Times New Roman" w:hAnsi="Times New Roman" w:cs="Times New Roman"/>
        </w:rPr>
      </w:pPr>
      <w:r>
        <w:rPr>
          <w:rFonts w:hint="default" w:ascii="Times New Roman" w:hAnsi="Times New Roman" w:cs="Times New Roman"/>
          <w:b/>
          <w:bCs/>
          <w:sz w:val="22"/>
          <w:szCs w:val="22"/>
        </w:rPr>
        <w:t xml:space="preserve">Baseline E — U-TK-MLHUI wo-threshold-raising: </w:t>
      </w:r>
      <w:r>
        <w:rPr>
          <w:rFonts w:hint="default" w:ascii="Times New Roman" w:hAnsi="Times New Roman" w:cs="Times New Roman"/>
          <w:sz w:val="22"/>
          <w:szCs w:val="22"/>
        </w:rPr>
        <w:t xml:space="preserve">Không nâng minU theo Mục 4.1–4.4, </w:t>
      </w:r>
      <w:r>
        <w:rPr>
          <w:rFonts w:hint="default" w:ascii="Times New Roman" w:hAnsi="Times New Roman" w:cs="Times New Roman"/>
          <w:sz w:val="22"/>
          <w:szCs w:val="22"/>
          <w:lang w:val="vi-VN"/>
        </w:rPr>
        <w:t>gi</w:t>
      </w:r>
      <w:r>
        <w:rPr>
          <w:rFonts w:hint="default" w:ascii="Times New Roman" w:hAnsi="Times New Roman" w:cs="Times New Roman"/>
          <w:sz w:val="22"/>
          <w:szCs w:val="22"/>
        </w:rPr>
        <w:t>ữ minU = 0 khi bắt đầu.</w:t>
      </w:r>
    </w:p>
    <w:p w14:paraId="721588FA">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Mục tiêu: chứng minh mỗi cải tiến đề xuất (Elu, Esu, merge, threshold-raising) thực sự đóng góp vào hiệu năng, không chỉ dựa vào so sánh tổng thể với mlTKO/TK-MLHUI.</w:t>
      </w:r>
    </w:p>
    <w:p w14:paraId="38DD0FFD">
      <w:pPr>
        <w:spacing w:after="200"/>
        <w:rPr>
          <w:rFonts w:hint="default" w:ascii="Times New Roman" w:hAnsi="Times New Roman" w:cs="Times New Roman"/>
        </w:rPr>
      </w:pPr>
    </w:p>
    <w:p w14:paraId="0F3AB12C">
      <w:pPr>
        <w:pStyle w:val="3"/>
        <w:spacing w:before="250" w:after="120"/>
        <w:rPr>
          <w:rFonts w:hint="default" w:ascii="Times New Roman" w:hAnsi="Times New Roman" w:cs="Times New Roman"/>
        </w:rPr>
      </w:pPr>
      <w:r>
        <w:rPr>
          <w:rFonts w:hint="default" w:ascii="Times New Roman" w:hAnsi="Times New Roman" w:cs="Times New Roman"/>
          <w:lang w:val="vi-VN"/>
        </w:rPr>
        <w:t>5</w:t>
      </w:r>
      <w:r>
        <w:rPr>
          <w:rFonts w:hint="default" w:ascii="Times New Roman" w:hAnsi="Times New Roman" w:cs="Times New Roman"/>
        </w:rPr>
        <w:t>.2. Thiết kế dữ liệu uncertain — nhiều mức xác suất, nhiều seed</w:t>
      </w:r>
    </w:p>
    <w:p w14:paraId="7B26E93D">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Vì các benchmark gốc của TK-MLHUI (Accidents, Chainstore, Kosarak…) không có sẵn existential probability, cần tạo uncertain variants từ các benchmark deterministic này để đánh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á thuật toán — cần nêu rõ điều này khi báo cáo (đây là synthetic uncertain dataset, không phải dữ liệu uncertain gốc). Thay vì chỉ gán một mức xác suất ngẫu nhiên duy nhất, nên chia thành nhiều mức uncertainty và chạy nhiều seed ngẫu nhiên khác nhau ở mỗi mức để kết quả có ý nghĩa thống kê:</w:t>
      </w:r>
    </w:p>
    <w:tbl>
      <w:tblPr>
        <w:tblStyle w:val="9"/>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2400"/>
        <w:gridCol w:w="6960"/>
      </w:tblGrid>
      <w:tr w14:paraId="77DCAEF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DDEBF7"/>
            <w:tcMar>
              <w:top w:w="80" w:type="dxa"/>
              <w:left w:w="120" w:type="dxa"/>
              <w:bottom w:w="80" w:type="dxa"/>
              <w:right w:w="120" w:type="dxa"/>
            </w:tcMar>
          </w:tcPr>
          <w:p w14:paraId="5F2847A6">
            <w:pPr>
              <w:rPr>
                <w:rFonts w:hint="default" w:ascii="Times New Roman" w:hAnsi="Times New Roman" w:cs="Times New Roman"/>
              </w:rPr>
            </w:pPr>
            <w:r>
              <w:rPr>
                <w:rFonts w:hint="default" w:ascii="Times New Roman" w:hAnsi="Times New Roman" w:cs="Times New Roman"/>
                <w:b/>
                <w:bCs/>
                <w:sz w:val="21"/>
                <w:szCs w:val="21"/>
              </w:rPr>
              <w:t>Mức uncertainty</w:t>
            </w:r>
          </w:p>
        </w:tc>
        <w:tc>
          <w:tcPr>
            <w:tcW w:w="6960" w:type="dxa"/>
            <w:shd w:val="clear" w:color="auto" w:fill="DDEBF7"/>
            <w:tcMar>
              <w:top w:w="80" w:type="dxa"/>
              <w:left w:w="120" w:type="dxa"/>
              <w:bottom w:w="80" w:type="dxa"/>
              <w:right w:w="120" w:type="dxa"/>
            </w:tcMar>
          </w:tcPr>
          <w:p w14:paraId="4B5CFBC4">
            <w:pPr>
              <w:rPr>
                <w:rFonts w:hint="default" w:ascii="Times New Roman" w:hAnsi="Times New Roman" w:cs="Times New Roman"/>
              </w:rPr>
            </w:pPr>
            <w:r>
              <w:rPr>
                <w:rFonts w:hint="default" w:ascii="Times New Roman" w:hAnsi="Times New Roman" w:cs="Times New Roman"/>
                <w:b/>
                <w:bCs/>
                <w:sz w:val="21"/>
                <w:szCs w:val="21"/>
              </w:rPr>
              <w:t>Khoảng xác suất tồn tại p(i,T)</w:t>
            </w:r>
          </w:p>
        </w:tc>
      </w:tr>
      <w:tr w14:paraId="0C71CCB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6943E780">
            <w:pPr>
              <w:rPr>
                <w:rFonts w:hint="default" w:ascii="Times New Roman" w:hAnsi="Times New Roman" w:cs="Times New Roman"/>
              </w:rPr>
            </w:pPr>
            <w:r>
              <w:rPr>
                <w:rFonts w:hint="default" w:ascii="Times New Roman" w:hAnsi="Times New Roman" w:cs="Times New Roman"/>
                <w:b w:val="0"/>
                <w:bCs w:val="0"/>
                <w:sz w:val="21"/>
                <w:szCs w:val="21"/>
              </w:rPr>
              <w:t>Low uncertainty</w:t>
            </w:r>
          </w:p>
        </w:tc>
        <w:tc>
          <w:tcPr>
            <w:tcW w:w="6960" w:type="dxa"/>
            <w:shd w:val="clear" w:color="auto" w:fill="FFFFFF"/>
            <w:tcMar>
              <w:top w:w="80" w:type="dxa"/>
              <w:left w:w="120" w:type="dxa"/>
              <w:bottom w:w="80" w:type="dxa"/>
              <w:right w:w="120" w:type="dxa"/>
            </w:tcMar>
          </w:tcPr>
          <w:p w14:paraId="01900145">
            <w:pPr>
              <w:rPr>
                <w:rFonts w:hint="default" w:ascii="Times New Roman" w:hAnsi="Times New Roman" w:cs="Times New Roman"/>
              </w:rPr>
            </w:pPr>
            <w:r>
              <w:rPr>
                <w:rFonts w:hint="default" w:ascii="Times New Roman" w:hAnsi="Times New Roman" w:cs="Times New Roman"/>
                <w:b w:val="0"/>
                <w:bCs w:val="0"/>
                <w:sz w:val="21"/>
                <w:szCs w:val="21"/>
              </w:rPr>
              <w:t>p ∈ [0.8, 1.0]</w:t>
            </w:r>
          </w:p>
        </w:tc>
      </w:tr>
      <w:tr w14:paraId="09DB6C3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7F7F7"/>
            <w:tcMar>
              <w:top w:w="80" w:type="dxa"/>
              <w:left w:w="120" w:type="dxa"/>
              <w:bottom w:w="80" w:type="dxa"/>
              <w:right w:w="120" w:type="dxa"/>
            </w:tcMar>
          </w:tcPr>
          <w:p w14:paraId="2FECFA1B">
            <w:pPr>
              <w:rPr>
                <w:rFonts w:hint="default" w:ascii="Times New Roman" w:hAnsi="Times New Roman" w:cs="Times New Roman"/>
              </w:rPr>
            </w:pPr>
            <w:r>
              <w:rPr>
                <w:rFonts w:hint="default" w:ascii="Times New Roman" w:hAnsi="Times New Roman" w:cs="Times New Roman"/>
                <w:b w:val="0"/>
                <w:bCs w:val="0"/>
                <w:sz w:val="21"/>
                <w:szCs w:val="21"/>
              </w:rPr>
              <w:t>Medium uncertainty</w:t>
            </w:r>
          </w:p>
        </w:tc>
        <w:tc>
          <w:tcPr>
            <w:tcW w:w="6960" w:type="dxa"/>
            <w:shd w:val="clear" w:color="auto" w:fill="F7F7F7"/>
            <w:tcMar>
              <w:top w:w="80" w:type="dxa"/>
              <w:left w:w="120" w:type="dxa"/>
              <w:bottom w:w="80" w:type="dxa"/>
              <w:right w:w="120" w:type="dxa"/>
            </w:tcMar>
          </w:tcPr>
          <w:p w14:paraId="66244037">
            <w:pPr>
              <w:rPr>
                <w:rFonts w:hint="default" w:ascii="Times New Roman" w:hAnsi="Times New Roman" w:cs="Times New Roman"/>
              </w:rPr>
            </w:pPr>
            <w:r>
              <w:rPr>
                <w:rFonts w:hint="default" w:ascii="Times New Roman" w:hAnsi="Times New Roman" w:cs="Times New Roman"/>
                <w:b w:val="0"/>
                <w:bCs w:val="0"/>
                <w:sz w:val="21"/>
                <w:szCs w:val="21"/>
              </w:rPr>
              <w:t>p ∈ [0.5, 0.8]</w:t>
            </w:r>
          </w:p>
        </w:tc>
      </w:tr>
      <w:tr w14:paraId="13B7AA4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14:paraId="1809B072">
            <w:pPr>
              <w:rPr>
                <w:rFonts w:hint="default" w:ascii="Times New Roman" w:hAnsi="Times New Roman" w:cs="Times New Roman"/>
              </w:rPr>
            </w:pPr>
            <w:r>
              <w:rPr>
                <w:rFonts w:hint="default" w:ascii="Times New Roman" w:hAnsi="Times New Roman" w:cs="Times New Roman"/>
                <w:b w:val="0"/>
                <w:bCs w:val="0"/>
                <w:sz w:val="21"/>
                <w:szCs w:val="21"/>
              </w:rPr>
              <w:t>High uncertainty</w:t>
            </w:r>
          </w:p>
        </w:tc>
        <w:tc>
          <w:tcPr>
            <w:tcW w:w="6960" w:type="dxa"/>
            <w:shd w:val="clear" w:color="auto" w:fill="FFFFFF"/>
            <w:tcMar>
              <w:top w:w="80" w:type="dxa"/>
              <w:left w:w="120" w:type="dxa"/>
              <w:bottom w:w="80" w:type="dxa"/>
              <w:right w:w="120" w:type="dxa"/>
            </w:tcMar>
          </w:tcPr>
          <w:p w14:paraId="233E9B2E">
            <w:pPr>
              <w:rPr>
                <w:rFonts w:hint="default" w:ascii="Times New Roman" w:hAnsi="Times New Roman" w:cs="Times New Roman"/>
              </w:rPr>
            </w:pPr>
            <w:r>
              <w:rPr>
                <w:rFonts w:hint="default" w:ascii="Times New Roman" w:hAnsi="Times New Roman" w:cs="Times New Roman"/>
                <w:b w:val="0"/>
                <w:bCs w:val="0"/>
                <w:sz w:val="21"/>
                <w:szCs w:val="21"/>
              </w:rPr>
              <w:t>p ∈ [0.1, 0.5]</w:t>
            </w:r>
          </w:p>
        </w:tc>
      </w:tr>
    </w:tbl>
    <w:p w14:paraId="287B61BE">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 xml:space="preserve">Chạy execution time / memory / candidate count / scanned item lists tại mỗi mức (và trung bình qua nhiều seed) để vẽ được biểu đồ hiệu năng theo mức độ không chắc chắn — tương tự 4 tiêu chí đã dùng để đánh </w:t>
      </w:r>
      <w:r>
        <w:rPr>
          <w:rFonts w:hint="default" w:ascii="Times New Roman" w:hAnsi="Times New Roman" w:cs="Times New Roman"/>
          <w:b w:val="0"/>
          <w:bCs w:val="0"/>
          <w:i w:val="0"/>
          <w:iCs w:val="0"/>
          <w:sz w:val="22"/>
          <w:szCs w:val="22"/>
          <w:lang w:val="vi-VN"/>
        </w:rPr>
        <w:t>gi</w:t>
      </w:r>
      <w:r>
        <w:rPr>
          <w:rFonts w:hint="default" w:ascii="Times New Roman" w:hAnsi="Times New Roman" w:cs="Times New Roman"/>
          <w:b w:val="0"/>
          <w:bCs w:val="0"/>
          <w:i w:val="0"/>
          <w:iCs w:val="0"/>
          <w:sz w:val="22"/>
          <w:szCs w:val="22"/>
        </w:rPr>
        <w:t>á TK-MLHUI gốc (execution time, memory, candidate generated, scanned item lists).</w:t>
      </w:r>
    </w:p>
    <w:p w14:paraId="5F1D98DB">
      <w:pPr>
        <w:spacing w:after="200"/>
        <w:rPr>
          <w:rFonts w:hint="default" w:ascii="Times New Roman" w:hAnsi="Times New Roman" w:cs="Times New Roman"/>
        </w:rPr>
      </w:pPr>
    </w:p>
    <w:p w14:paraId="1632E3A7">
      <w:pPr>
        <w:pStyle w:val="3"/>
        <w:spacing w:before="250" w:after="120"/>
        <w:rPr>
          <w:rFonts w:hint="default" w:ascii="Times New Roman" w:hAnsi="Times New Roman" w:cs="Times New Roman"/>
        </w:rPr>
      </w:pPr>
      <w:r>
        <w:rPr>
          <w:rFonts w:hint="default" w:ascii="Times New Roman" w:hAnsi="Times New Roman" w:cs="Times New Roman"/>
          <w:lang w:val="vi-VN"/>
        </w:rPr>
        <w:t>5</w:t>
      </w:r>
      <w:r>
        <w:rPr>
          <w:rFonts w:hint="default" w:ascii="Times New Roman" w:hAnsi="Times New Roman" w:cs="Times New Roman"/>
        </w:rPr>
        <w:t>.3. Brute-force verifier — nên viết trước khi tối ưu</w:t>
      </w:r>
    </w:p>
    <w:p w14:paraId="508BE880">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Trước khi cài thuật toán tối ưu (có pruning), nên viết một verifier brute-force trên database nhỏ để kiểm chứng các công thức và bất đẳng thức ở Mục 1–3. Ví dụ tối thiểu:</w:t>
      </w:r>
    </w:p>
    <w:p w14:paraId="6C9FBEF9">
      <w:pPr>
        <w:spacing w:after="100"/>
        <w:rPr>
          <w:rFonts w:hint="default" w:ascii="Times New Roman" w:hAnsi="Times New Roman" w:cs="Times New Roman"/>
        </w:rPr>
      </w:pPr>
      <w:r>
        <w:rPr>
          <w:rFonts w:hint="default" w:ascii="Times New Roman" w:hAnsi="Times New Roman" w:eastAsia="Cambria Math" w:cs="Times New Roman"/>
          <w:sz w:val="22"/>
          <w:szCs w:val="22"/>
        </w:rPr>
        <w:t>T1: A(q=2, p=0.8), B(q=3, p=0.6)      T2: A(q=1, p=0.5), C(q=4, p=0.9)</w:t>
      </w:r>
    </w:p>
    <w:p w14:paraId="0EE14AC2">
      <w:pPr>
        <w:spacing w:after="100"/>
        <w:rPr>
          <w:rFonts w:hint="default" w:ascii="Times New Roman" w:hAnsi="Times New Roman" w:cs="Times New Roman"/>
        </w:rPr>
      </w:pPr>
      <w:r>
        <w:rPr>
          <w:rFonts w:hint="default" w:ascii="Times New Roman" w:hAnsi="Times New Roman" w:eastAsia="Cambria Math" w:cs="Times New Roman"/>
          <w:sz w:val="22"/>
          <w:szCs w:val="22"/>
        </w:rPr>
        <w:t>Profit: A=10, B=5, C=8</w:t>
      </w:r>
    </w:p>
    <w:p w14:paraId="4E33350A">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Brute-force tính trực tiếp theo định nghĩa (không pruning) toàn bộ EU(A), EU(B), EU(C), EU(A,B), EU(A,C), EU(B,C)…, sau đó đối chiếu:</w:t>
      </w:r>
    </w:p>
    <w:p w14:paraId="26A5B7EC">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Kết quả top-k của thuật toán tối ưu phải trùng khớp tuyệt đối với kết quả brute-force trên cùng database nhỏ.</w:t>
      </w:r>
    </w:p>
    <w:p w14:paraId="3FAFB048">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Kiểm tra từng bất đẳng thức cận trên đã chứng minh: EGTWU(X) ≥ EU(X), Elu(X,w) ≥ EU(X∪w), Esu(X,w) ≥ EU(X∪w) — với mọi X, w xuất hiện trong database thử nghiệm.</w:t>
      </w:r>
    </w:p>
    <w:p w14:paraId="4A17111B">
      <w:pPr>
        <w:spacing w:after="120"/>
        <w:rPr>
          <w:rFonts w:hint="default" w:ascii="Times New Roman" w:hAnsi="Times New Roman" w:cs="Times New Roman"/>
        </w:rPr>
      </w:pPr>
      <w:r>
        <w:rPr>
          <w:rFonts w:hint="default" w:ascii="Times New Roman" w:hAnsi="Times New Roman" w:cs="Times New Roman"/>
          <w:b w:val="0"/>
          <w:bCs w:val="0"/>
          <w:i w:val="0"/>
          <w:iCs w:val="0"/>
          <w:sz w:val="22"/>
          <w:szCs w:val="22"/>
        </w:rPr>
        <w:t>Quy trình kiểm chứng đề xuất: chạy U-TK-MLHUI tối ưu → so khớp từng phần tử top-k với kết quả brute-force → nếu khớp tuyệt đối trên nhiều database nhỏ khác nhau, mới chuyển sang benchmark hiệu năng trên database lớn (Mục 6.1–6.2).</w:t>
      </w:r>
      <w:bookmarkStart w:id="0" w:name="_GoBack"/>
      <w:bookmarkEnd w:id="0"/>
    </w:p>
    <w:p w14:paraId="0D73ACEC">
      <w:pPr>
        <w:pStyle w:val="2"/>
        <w:spacing w:before="300" w:after="150"/>
        <w:rPr>
          <w:rFonts w:hint="default" w:ascii="Times New Roman" w:hAnsi="Times New Roman" w:cs="Times New Roman"/>
        </w:rPr>
      </w:pPr>
      <w:r>
        <w:rPr>
          <w:rFonts w:hint="default" w:ascii="Times New Roman" w:hAnsi="Times New Roman" w:cs="Times New Roman"/>
        </w:rPr>
        <w:t>Tài liệu tham khảo</w:t>
      </w:r>
    </w:p>
    <w:p w14:paraId="0DF7DD38">
      <w:pPr>
        <w:spacing w:after="100"/>
        <w:rPr>
          <w:rFonts w:hint="default" w:ascii="Times New Roman" w:hAnsi="Times New Roman" w:cs="Times New Roman"/>
        </w:rPr>
      </w:pPr>
      <w:r>
        <w:rPr>
          <w:rFonts w:hint="default" w:ascii="Times New Roman" w:hAnsi="Times New Roman" w:cs="Times New Roman"/>
          <w:b w:val="0"/>
          <w:bCs w:val="0"/>
          <w:i w:val="0"/>
          <w:iCs w:val="0"/>
          <w:sz w:val="22"/>
          <w:szCs w:val="22"/>
        </w:rPr>
        <w:t>[U1] Dalvi, N., &amp; Suciu, D. (2007). Efficient query evaluation on probabilistic databases. The VLDB Journal, 16(4), 523–544. https://doi.org/10.1007/s00778-006-0004-3  — nguồn gốc mô hình tuple-uncertainty / existential probability được kế thừa cho p(i,T) ở Mục 1.</w:t>
      </w:r>
    </w:p>
    <w:p w14:paraId="7EE5B171">
      <w:pPr>
        <w:spacing w:after="100"/>
        <w:rPr>
          <w:rFonts w:hint="default" w:ascii="Times New Roman" w:hAnsi="Times New Roman" w:cs="Times New Roman"/>
        </w:rPr>
      </w:pPr>
      <w:r>
        <w:rPr>
          <w:rFonts w:hint="default" w:ascii="Times New Roman" w:hAnsi="Times New Roman" w:cs="Times New Roman"/>
          <w:b w:val="0"/>
          <w:bCs w:val="0"/>
          <w:i w:val="0"/>
          <w:iCs w:val="0"/>
          <w:sz w:val="22"/>
          <w:szCs w:val="22"/>
        </w:rPr>
        <w:t>[U2] Lin, J. C.-W., Gan, W., Fournier-Viger, P., Hong, T.-P., &amp; Tseng, V. S. (2016). Efficient algorithms for mining high-utility itemsets in uncertain databases. Knowledge-Based Systems, 96, 171–187. https://doi.org/10.1016/j.knosys.2015.12.019  — thuật toán PHUI-UP và PHUI-List, nghiên cứu đầu tiên về HUIM trên dữ liệu không chắc chắn.</w:t>
      </w:r>
    </w:p>
    <w:p w14:paraId="7B2AA040">
      <w:pPr>
        <w:spacing w:after="100"/>
        <w:rPr>
          <w:rFonts w:hint="default" w:ascii="Times New Roman" w:hAnsi="Times New Roman" w:cs="Times New Roman"/>
        </w:rPr>
      </w:pPr>
      <w:r>
        <w:rPr>
          <w:rFonts w:hint="default" w:ascii="Times New Roman" w:hAnsi="Times New Roman" w:cs="Times New Roman"/>
          <w:b w:val="0"/>
          <w:bCs w:val="0"/>
          <w:i w:val="0"/>
          <w:iCs w:val="0"/>
          <w:sz w:val="22"/>
          <w:szCs w:val="22"/>
        </w:rPr>
        <w:t>[U3] Lin, J. C.-W., Gan, W., Fournier-Viger, P., Hong, T.-P., &amp; Tseng, V. S. (2017). Efficiently mining uncertain high-utility itemsets. Soft Computing, 21(11), 2801–2820. https://doi.org/10.1007/s00500-016-2159-1  — thuật toán MUHUI dựa trên cấu trúc probability-utility-list (PU-list).</w:t>
      </w:r>
    </w:p>
    <w:p w14:paraId="5E559094">
      <w:pPr>
        <w:spacing w:after="100"/>
        <w:rPr>
          <w:rFonts w:hint="default" w:ascii="Times New Roman" w:hAnsi="Times New Roman" w:cs="Times New Roman"/>
        </w:rPr>
      </w:pPr>
      <w:r>
        <w:rPr>
          <w:rFonts w:hint="default" w:ascii="Times New Roman" w:hAnsi="Times New Roman" w:cs="Times New Roman"/>
          <w:b w:val="0"/>
          <w:bCs w:val="0"/>
          <w:i w:val="0"/>
          <w:iCs w:val="0"/>
          <w:sz w:val="22"/>
          <w:szCs w:val="22"/>
        </w:rPr>
        <w:t>[U4] Nguyen, L. T. T., Tung, N. T., &amp; Vo, B. (2025). An efficient method for mining top-k multi-level high utility itemsets. Knowledge-Based Systems, 316. https://doi.org/10.1016/j.knosys.2025.113359  — bài báo nền TK-MLHUI mà tài liệu này mở rộng.</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harisSIL-Itali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C921C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6212</Words>
  <Characters>23945</Characters>
  <TotalTime>71</TotalTime>
  <ScaleCrop>false</ScaleCrop>
  <LinksUpToDate>false</LinksUpToDate>
  <CharactersWithSpaces>29851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2026-08-06T16:18:00Z</dcterms:created>
  <dc:creator>Un-named</dc:creator>
  <cp:lastModifiedBy>Minh Khang 10.11A2.Phạm Văn</cp:lastModifiedBy>
  <dcterms:modified xsi:type="dcterms:W3CDTF">2026-08-08T15:43:57Z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eyJoZGlkIjoiNjc2Y2I4ZTQ1YjAxMzBjM2UzZDZjMGJkY2U3OTQ2NjAiLCJ1c2VySWQiOiIxMzkxODc5NDIwNjg5In0=</vt:lpwstr>
  </property>
  <property fmtid="{D5CDD505-2E9C-101B-9397-08002B2CF9AE}" pid="3" name="KSOProductBuildVer">
    <vt:lpwstr>1033-12.1.0.28032</vt:lpwstr>
  </property>
  <property fmtid="{D5CDD505-2E9C-101B-9397-08002B2CF9AE}" pid="4" name="ICV">
    <vt:lpwstr>D4F3A1277CD6462C9D9EBA32C60606A3_12</vt:lpwstr>
  </property>
</Properties>
</file>