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F8" w:rsidRPr="00472E52" w:rsidRDefault="001825E6" w:rsidP="00472E52">
      <w:pPr>
        <w:pStyle w:val="NoSpacing"/>
      </w:pPr>
      <w:r w:rsidRPr="00472E52">
        <w:t xml:space="preserve">Mr. Bradlaugh applied in the Queen’s Bench Division on Saturday for an extension of the time for moving for a new trail in the recent prosecution until Thursday next, when he and Mrs. Besant are to come up for judgement. This was granted. </w:t>
      </w:r>
      <w:bookmarkStart w:id="0" w:name="_GoBack"/>
      <w:bookmarkEnd w:id="0"/>
    </w:p>
    <w:sectPr w:rsidR="00EF0FF8" w:rsidRPr="0047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0A"/>
    <w:rsid w:val="001825E6"/>
    <w:rsid w:val="00354E0A"/>
    <w:rsid w:val="00472E52"/>
    <w:rsid w:val="00E108C9"/>
    <w:rsid w:val="00E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E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7</cp:revision>
  <dcterms:created xsi:type="dcterms:W3CDTF">2019-01-10T00:56:00Z</dcterms:created>
  <dcterms:modified xsi:type="dcterms:W3CDTF">2019-01-13T21:56:00Z</dcterms:modified>
</cp:coreProperties>
</file>