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96" w:rsidRDefault="006570F7" w:rsidP="006570F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570F7">
        <w:rPr>
          <w:rFonts w:ascii="Times New Roman" w:hAnsi="Times New Roman"/>
          <w:b/>
          <w:bCs/>
          <w:sz w:val="24"/>
          <w:szCs w:val="24"/>
        </w:rPr>
        <w:t>THE BRADLAUGH-BESANT CASE.</w:t>
      </w:r>
    </w:p>
    <w:p w:rsidR="006570F7" w:rsidRDefault="006570F7" w:rsidP="006570F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r>
        <w:rPr>
          <w:rFonts w:ascii="Times New Roman" w:hAnsi="Times New Roman"/>
          <w:sz w:val="24"/>
          <w:szCs w:val="24"/>
        </w:rPr>
        <w:t xml:space="preserve">In the Queen’s Bench Division yesterday, before the Lord Chief Justice and Justice Mellor, the Solicitor-General showed cause against a rule obtained by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for a correction in the judgment against him and Mrs. Besant. He observed that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was in error in supposing that this step would enable him to have the case re-argued. His Lordship said it would be a prostitution of justice to go over the case again. The rule was refused with costs. </w:t>
      </w:r>
    </w:p>
    <w:bookmarkEnd w:id="0"/>
    <w:p w:rsidR="006570F7" w:rsidRPr="006570F7" w:rsidRDefault="006570F7" w:rsidP="006570F7">
      <w:pPr>
        <w:jc w:val="both"/>
        <w:rPr>
          <w:rFonts w:ascii="Times New Roman" w:hAnsi="Times New Roman"/>
          <w:sz w:val="24"/>
          <w:szCs w:val="24"/>
        </w:rPr>
      </w:pPr>
    </w:p>
    <w:sectPr w:rsidR="006570F7" w:rsidRPr="0065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96"/>
    <w:rsid w:val="006570F7"/>
    <w:rsid w:val="006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5BEB"/>
  <w15:chartTrackingRefBased/>
  <w15:docId w15:val="{EB8A4482-A038-4AE7-A1F8-4E1346F1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2019-02-11T10:27:00Z</dcterms:created>
  <dcterms:modified xsi:type="dcterms:W3CDTF">2019-02-11T10:31:00Z</dcterms:modified>
</cp:coreProperties>
</file>