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D94" w:rsidRDefault="00CB2874" w:rsidP="00CB2874">
      <w:pPr>
        <w:jc w:val="center"/>
        <w:rPr>
          <w:rFonts w:ascii="Times New Roman" w:hAnsi="Times New Roman"/>
          <w:b/>
          <w:bCs/>
          <w:sz w:val="24"/>
          <w:szCs w:val="24"/>
        </w:rPr>
      </w:pPr>
      <w:r w:rsidRPr="00CB2874">
        <w:rPr>
          <w:rFonts w:ascii="Times New Roman" w:hAnsi="Times New Roman"/>
          <w:b/>
          <w:bCs/>
          <w:sz w:val="24"/>
          <w:szCs w:val="24"/>
        </w:rPr>
        <w:t>THE TRIAL OF MR. BRADLAUGH AND MRS. BESANT.</w:t>
      </w:r>
    </w:p>
    <w:p w:rsidR="00CB2874" w:rsidRDefault="00CB2874" w:rsidP="00CB2874">
      <w:pPr>
        <w:jc w:val="both"/>
        <w:rPr>
          <w:rFonts w:ascii="Times New Roman" w:hAnsi="Times New Roman"/>
          <w:sz w:val="24"/>
          <w:szCs w:val="24"/>
        </w:rPr>
      </w:pPr>
      <w:r>
        <w:rPr>
          <w:rFonts w:ascii="Times New Roman" w:hAnsi="Times New Roman"/>
          <w:sz w:val="24"/>
          <w:szCs w:val="24"/>
        </w:rPr>
        <w:tab/>
        <w:t xml:space="preserve">The trial of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was resumed today at Guildhall, women being absent from court. At the request of the prosecuting counsel and the defendant, the magistrate decided as to the admission of medical testimony regarding the character of the pamphlet, declaring it inadmissible. Mr. </w:t>
      </w:r>
      <w:proofErr w:type="spellStart"/>
      <w:r>
        <w:rPr>
          <w:rFonts w:ascii="Times New Roman" w:hAnsi="Times New Roman"/>
          <w:sz w:val="24"/>
          <w:szCs w:val="24"/>
        </w:rPr>
        <w:t>Bradlaugh</w:t>
      </w:r>
      <w:proofErr w:type="spellEnd"/>
      <w:r>
        <w:rPr>
          <w:rFonts w:ascii="Times New Roman" w:hAnsi="Times New Roman"/>
          <w:sz w:val="24"/>
          <w:szCs w:val="24"/>
        </w:rPr>
        <w:t xml:space="preserve"> then made a long speech in </w:t>
      </w:r>
      <w:proofErr w:type="spellStart"/>
      <w:r>
        <w:rPr>
          <w:rFonts w:ascii="Times New Roman" w:hAnsi="Times New Roman"/>
          <w:sz w:val="24"/>
          <w:szCs w:val="24"/>
        </w:rPr>
        <w:t>defence</w:t>
      </w:r>
      <w:proofErr w:type="spellEnd"/>
      <w:r>
        <w:rPr>
          <w:rFonts w:ascii="Times New Roman" w:hAnsi="Times New Roman"/>
          <w:sz w:val="24"/>
          <w:szCs w:val="24"/>
        </w:rPr>
        <w:t>, comparing Knowlton’s pamphlet with other works, which, he declared, were worded far less delicately.</w:t>
      </w:r>
    </w:p>
    <w:p w:rsidR="00CB2874" w:rsidRPr="00CB2874" w:rsidRDefault="00CB2874" w:rsidP="00CB2874">
      <w:pPr>
        <w:jc w:val="both"/>
        <w:rPr>
          <w:rFonts w:ascii="Times New Roman" w:hAnsi="Times New Roman"/>
          <w:sz w:val="24"/>
          <w:szCs w:val="24"/>
        </w:rPr>
      </w:pPr>
      <w:r>
        <w:rPr>
          <w:rFonts w:ascii="Times New Roman" w:hAnsi="Times New Roman"/>
          <w:sz w:val="24"/>
          <w:szCs w:val="24"/>
        </w:rPr>
        <w:tab/>
        <w:t xml:space="preserve">Alderman Figgins, after half an hour’s adjournment, stated he should commit defendants for trial. Mr. </w:t>
      </w:r>
      <w:proofErr w:type="spellStart"/>
      <w:r>
        <w:rPr>
          <w:rFonts w:ascii="Times New Roman" w:hAnsi="Times New Roman"/>
          <w:sz w:val="24"/>
          <w:szCs w:val="24"/>
        </w:rPr>
        <w:t>Bradlaugh</w:t>
      </w:r>
      <w:proofErr w:type="spellEnd"/>
      <w:r>
        <w:rPr>
          <w:rFonts w:ascii="Times New Roman" w:hAnsi="Times New Roman"/>
          <w:sz w:val="24"/>
          <w:szCs w:val="24"/>
        </w:rPr>
        <w:t xml:space="preserve"> reserved his </w:t>
      </w:r>
      <w:proofErr w:type="spellStart"/>
      <w:r>
        <w:rPr>
          <w:rFonts w:ascii="Times New Roman" w:hAnsi="Times New Roman"/>
          <w:sz w:val="24"/>
          <w:szCs w:val="24"/>
        </w:rPr>
        <w:t>defence</w:t>
      </w:r>
      <w:proofErr w:type="spellEnd"/>
      <w:r>
        <w:rPr>
          <w:rFonts w:ascii="Times New Roman" w:hAnsi="Times New Roman"/>
          <w:sz w:val="24"/>
          <w:szCs w:val="24"/>
        </w:rPr>
        <w:t xml:space="preserve">. </w:t>
      </w:r>
    </w:p>
    <w:p w:rsidR="00CB2874" w:rsidRPr="00CB2874" w:rsidRDefault="00CB2874" w:rsidP="00CB2874">
      <w:pPr>
        <w:jc w:val="both"/>
        <w:rPr>
          <w:rFonts w:ascii="Times New Roman" w:hAnsi="Times New Roman"/>
          <w:b/>
          <w:bCs/>
          <w:sz w:val="24"/>
          <w:szCs w:val="24"/>
        </w:rPr>
      </w:pPr>
      <w:bookmarkStart w:id="0" w:name="_GoBack"/>
      <w:bookmarkEnd w:id="0"/>
    </w:p>
    <w:sectPr w:rsidR="00CB2874" w:rsidRPr="00CB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94"/>
    <w:rsid w:val="00AA7D94"/>
    <w:rsid w:val="00CB287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42B"/>
  <w15:chartTrackingRefBased/>
  <w15:docId w15:val="{C5B8189A-3DA3-4247-B704-53417BE8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2019-02-11T10:44:00Z</dcterms:created>
  <dcterms:modified xsi:type="dcterms:W3CDTF">2019-02-11T10:48:00Z</dcterms:modified>
</cp:coreProperties>
</file>