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0CF" w:rsidRPr="001915A8" w:rsidRDefault="001915A8">
      <w:r>
        <w:rPr>
          <w:b/>
        </w:rPr>
        <w:t>THE BRADLAUGH CASE. ---</w:t>
      </w:r>
      <w:r>
        <w:t xml:space="preserve">In English Court of Queen’s Bench on Friday, </w:t>
      </w:r>
      <w:proofErr w:type="spellStart"/>
      <w:r>
        <w:t>Mr</w:t>
      </w:r>
      <w:proofErr w:type="spellEnd"/>
      <w:r>
        <w:t xml:space="preserve"> </w:t>
      </w:r>
      <w:proofErr w:type="spellStart"/>
      <w:r>
        <w:t>Bradlaugh</w:t>
      </w:r>
      <w:proofErr w:type="spellEnd"/>
      <w:r>
        <w:t xml:space="preserve">, accompanied by </w:t>
      </w:r>
      <w:proofErr w:type="spellStart"/>
      <w:r>
        <w:t>Mrs</w:t>
      </w:r>
      <w:proofErr w:type="spellEnd"/>
      <w:r>
        <w:t xml:space="preserve"> Besant, moved for a rule calling on the prosecution in the recent case to show </w:t>
      </w:r>
      <w:proofErr w:type="gramStart"/>
      <w:r>
        <w:t>cause</w:t>
      </w:r>
      <w:proofErr w:type="gramEnd"/>
      <w:r>
        <w:t xml:space="preserve"> why they should not complete the judgment roll in a number of technical particulars. The Lord Chief Justice said his impression was that these objections were mere cobwebs, but if it should turn out that there had been any irregularity, the whole thing could be done over again after the verdict. The rule was granted accordingly.</w:t>
      </w:r>
      <w:bookmarkStart w:id="0" w:name="_GoBack"/>
      <w:bookmarkEnd w:id="0"/>
    </w:p>
    <w:sectPr w:rsidR="008A50CF" w:rsidRPr="00191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5A8"/>
    <w:rsid w:val="001915A8"/>
    <w:rsid w:val="008A5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8D0ACC-CCA3-44BF-BE80-334BEC9D3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77</Words>
  <Characters>440</Characters>
  <Application>Microsoft Office Word</Application>
  <DocSecurity>0</DocSecurity>
  <Lines>3</Lines>
  <Paragraphs>1</Paragraphs>
  <ScaleCrop>false</ScaleCrop>
  <Company/>
  <LinksUpToDate>false</LinksUpToDate>
  <CharactersWithSpaces>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Moazam Ali</dc:creator>
  <cp:keywords/>
  <dc:description/>
  <cp:lastModifiedBy>Moazam Ali</cp:lastModifiedBy>
  <cp:revision>1</cp:revision>
  <dcterms:created xsi:type="dcterms:W3CDTF">2019-01-15T21:34:00Z</dcterms:created>
  <dcterms:modified xsi:type="dcterms:W3CDTF">2019-01-15T21:41:00Z</dcterms:modified>
</cp:coreProperties>
</file>