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6F" w:rsidRDefault="0044553C" w:rsidP="004455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4553C">
        <w:rPr>
          <w:rFonts w:ascii="Times New Roman" w:hAnsi="Times New Roman" w:cs="Times New Roman"/>
          <w:b/>
          <w:sz w:val="28"/>
          <w:szCs w:val="24"/>
        </w:rPr>
        <w:t>THE PROSECUTION OF MR. BRADLAUGH AND MRS. BESANT</w:t>
      </w:r>
      <w:r>
        <w:rPr>
          <w:rFonts w:ascii="Times New Roman" w:hAnsi="Times New Roman" w:cs="Times New Roman"/>
          <w:b/>
          <w:sz w:val="28"/>
          <w:szCs w:val="24"/>
        </w:rPr>
        <w:t>.</w:t>
      </w:r>
      <w:proofErr w:type="gramEnd"/>
    </w:p>
    <w:p w:rsidR="0044553C" w:rsidRPr="0044553C" w:rsidRDefault="0044553C" w:rsidP="00445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applied in the Queen’s Bench Division on Saturday for an extension of the time for moving for a new trial in the above prosecution until Thursday, when he and his co-defendant, Mrs. Besant, were to come up for judgment. Mr. Justice Mellor said: We grant your application. You are quite entitled to it. Mrs. Besant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spoke on Sunday night at the New Hall of Science, Old-street, on the subject of their prosecution. Mrs. Besant expressed her satisfaction at the summing up of the Lord Chief Justice,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promised his hearers to carry the case to the House of Lords if necessary. </w:t>
      </w:r>
    </w:p>
    <w:sectPr w:rsidR="0044553C" w:rsidRPr="0044553C" w:rsidSect="0039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EAC"/>
    <w:rsid w:val="00394A6F"/>
    <w:rsid w:val="0044553C"/>
    <w:rsid w:val="00DA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2019-02-17T08:56:00Z</dcterms:created>
  <dcterms:modified xsi:type="dcterms:W3CDTF">2019-02-17T09:01:00Z</dcterms:modified>
</cp:coreProperties>
</file>