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B0" w:rsidRPr="000E08A5" w:rsidRDefault="000E08A5" w:rsidP="000E08A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0E08A5">
        <w:rPr>
          <w:rFonts w:ascii="Times New Roman" w:hAnsi="Times New Roman" w:cs="Times New Roman"/>
          <w:b/>
          <w:sz w:val="28"/>
          <w:szCs w:val="24"/>
        </w:rPr>
        <w:t>THE BRADLAUGH – BESANT TRIAL.</w:t>
      </w:r>
      <w:proofErr w:type="gramEnd"/>
    </w:p>
    <w:p w:rsidR="000E08A5" w:rsidRDefault="000E08A5" w:rsidP="000E0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course of his summing up, the Lord Chief Justice strongly commented on the mischievous character and effect of the prosecution, which had sent a well-nigh unknown work into a very wide and general circulation.</w:t>
      </w:r>
    </w:p>
    <w:p w:rsidR="000E08A5" w:rsidRDefault="000E08A5" w:rsidP="000E0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jury retired at a quarter to one, and at twenty minutes past two o’clock returned into court, when the foreman, in answer to the usual question, said: “We are of opinion that the book is calculated to deprave public morals; but we entirely exonerate the defendants from any corrupt motive in publishing it.” </w:t>
      </w:r>
    </w:p>
    <w:p w:rsidR="000E08A5" w:rsidRDefault="000E08A5" w:rsidP="000E0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verdict of “Guilty” was entered.</w:t>
      </w:r>
    </w:p>
    <w:p w:rsidR="000E08A5" w:rsidRPr="000E08A5" w:rsidRDefault="000E08A5" w:rsidP="000E0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Lord Chief Justice said that under the circumstances he would not pass sentence at present, but he would do so that day week, sitting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when the exoneration would be considered, and the points reserved would be discussed.  </w:t>
      </w:r>
    </w:p>
    <w:sectPr w:rsidR="000E08A5" w:rsidRPr="000E08A5" w:rsidSect="002D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23A"/>
    <w:rsid w:val="000E08A5"/>
    <w:rsid w:val="000F423A"/>
    <w:rsid w:val="002D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2019-02-16T03:49:00Z</dcterms:created>
  <dcterms:modified xsi:type="dcterms:W3CDTF">2019-02-16T03:56:00Z</dcterms:modified>
</cp:coreProperties>
</file>