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59D" w:rsidRDefault="00DA1B6C" w:rsidP="00DA1B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1B6C">
        <w:rPr>
          <w:rFonts w:ascii="Times New Roman" w:hAnsi="Times New Roman" w:cs="Times New Roman"/>
          <w:b/>
          <w:bCs/>
          <w:sz w:val="24"/>
          <w:szCs w:val="24"/>
        </w:rPr>
        <w:t>THE INDICTMENT AGAINST MR. BRADLAUGH AND MRS. BESANT.</w:t>
      </w:r>
    </w:p>
    <w:p w:rsidR="00DA1B6C" w:rsidRPr="00DA1B6C" w:rsidRDefault="00DA1B6C" w:rsidP="00FD7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the Queen’s Bench Division of the High Court of Justice, on Monday morning, the Lord Chief Justice granted the application of Mr. Charles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a writ of certiorari to remove the indictment </w:t>
      </w:r>
      <w:r w:rsidR="00FD7710">
        <w:rPr>
          <w:rFonts w:ascii="Times New Roman" w:hAnsi="Times New Roman" w:cs="Times New Roman"/>
          <w:sz w:val="24"/>
          <w:szCs w:val="24"/>
        </w:rPr>
        <w:t>against him and Mrs. Besant, for publishing an alleged obscene book, from the Central Criminal Court to the Queen’s Bench Division.</w:t>
      </w:r>
      <w:bookmarkStart w:id="0" w:name="_GoBack"/>
      <w:bookmarkEnd w:id="0"/>
    </w:p>
    <w:sectPr w:rsidR="00DA1B6C" w:rsidRPr="00DA1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9D"/>
    <w:rsid w:val="0043659D"/>
    <w:rsid w:val="00DA1B6C"/>
    <w:rsid w:val="00FD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A9D0"/>
  <w15:chartTrackingRefBased/>
  <w15:docId w15:val="{FF3C8B48-4790-430D-93E3-629717BD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3</cp:revision>
  <dcterms:created xsi:type="dcterms:W3CDTF">2019-02-18T09:38:00Z</dcterms:created>
  <dcterms:modified xsi:type="dcterms:W3CDTF">2019-02-18T09:50:00Z</dcterms:modified>
</cp:coreProperties>
</file>