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22" w:rsidRDefault="002D12FC">
      <w:r>
        <w:t>Four men were on Tuesday charged at the Mansion House with selling the book which formed</w:t>
      </w:r>
      <w:r w:rsidR="002C497A">
        <w:t xml:space="preserve"> the basis of the prosecution of Mr. Bradlaugh and Mrs. Besant. Each of them was fined 20s, with </w:t>
      </w:r>
      <w:proofErr w:type="gramStart"/>
      <w:r w:rsidR="002C497A">
        <w:t>an intimation</w:t>
      </w:r>
      <w:proofErr w:type="gramEnd"/>
      <w:r w:rsidR="002C497A">
        <w:t xml:space="preserve"> from Mr. Alderman Owden that in future the full penalty would be inflicted.</w:t>
      </w:r>
    </w:p>
    <w:sectPr w:rsidR="00BB1222" w:rsidSect="00B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2FC"/>
    <w:rsid w:val="002C497A"/>
    <w:rsid w:val="002D12FC"/>
    <w:rsid w:val="00BB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2019-02-06T08:49:00Z</dcterms:created>
  <dcterms:modified xsi:type="dcterms:W3CDTF">2019-02-06T09:06:00Z</dcterms:modified>
</cp:coreProperties>
</file>