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line="300" w:lineRule="auto"/>
        <w:jc w:val="center"/>
      </w:pPr>
      <w:r>
        <w:rPr>
          <w:rFonts w:ascii="Times New Roman" w:hAnsi="Times New Roman"/>
          <w:b/>
          <w:i w:val="0"/>
          <w:color w:val="0F172A"/>
          <w:sz w:val="26"/>
        </w:rPr>
        <w:t>BỘ GIÁO DỤC VÀ ĐÀO TẠO</w:t>
        <w:br/>
        <w:t>TRƯỜNG ĐẠI HỌC [TÊN TRƯỜNG CỦA BẠN]</w:t>
      </w:r>
    </w:p>
    <w:p>
      <w:pPr>
        <w:spacing w:before="40" w:after="800" w:line="300" w:lineRule="auto"/>
        <w:jc w:val="center"/>
      </w:pPr>
      <w:r>
        <w:rPr>
          <w:rFonts w:ascii="Times New Roman" w:hAnsi="Times New Roman"/>
          <w:b/>
          <w:i w:val="0"/>
          <w:color w:val="0F172A"/>
          <w:sz w:val="24"/>
        </w:rPr>
        <w:t>KHOA CÔNG NGHỆ THÔNG TIN</w:t>
        <w:br/>
        <w:t>-------------------***-------------------</w:t>
      </w:r>
    </w:p>
    <w:p>
      <w:pPr>
        <w:spacing w:before="40" w:after="400" w:line="300" w:lineRule="auto"/>
        <w:jc w:val="center"/>
      </w:pPr>
      <w:r>
        <w:rPr>
          <w:rFonts w:ascii="Times New Roman" w:hAnsi="Times New Roman"/>
          <w:b/>
          <w:i w:val="0"/>
          <w:color w:val="4F46E5"/>
          <w:sz w:val="28"/>
        </w:rPr>
        <w:t>BÁO CÁO ĐỒ ÁN TỐT NGHIỆP ĐẠI HỌC</w:t>
        <w:br/>
        <w:t>NGÀNH CÔNG NGHỆ THÔNG TIN</w:t>
      </w:r>
    </w:p>
    <w:p>
      <w:pPr>
        <w:spacing w:before="40" w:after="900" w:line="300" w:lineRule="auto"/>
        <w:jc w:val="center"/>
      </w:pPr>
      <w:r>
        <w:rPr>
          <w:rFonts w:ascii="Times New Roman" w:hAnsi="Times New Roman"/>
          <w:b/>
          <w:i w:val="0"/>
          <w:color w:val="0F172A"/>
          <w:sz w:val="32"/>
        </w:rPr>
        <w:t>NGHIÊN CỨU VÀ XÂY DỰNG HỆ THỐNG</w:t>
        <w:br/>
        <w:t>RETRIEVAL-AUGMENTED GENERATION (RAG)</w:t>
        <w:br/>
        <w:t>HỖ TRỢ TRA CỨU QUY ĐỊNH HỌC VỤ CỦA TRƯỜNG ĐẠI HỌC</w:t>
      </w:r>
    </w:p>
    <w:p>
      <w:pPr>
        <w:spacing w:before="200" w:after="800" w:line="324" w:lineRule="auto"/>
        <w:jc w:val="left"/>
      </w:pPr>
      <w:r>
        <w:rPr>
          <w:rFonts w:ascii="Times New Roman" w:hAnsi="Times New Roman"/>
          <w:b w:val="0"/>
          <w:i w:val="0"/>
          <w:color w:val="0F172A"/>
          <w:sz w:val="24"/>
        </w:rPr>
        <w:t>Sinh viên thực hiện:</w:t>
        <w:tab/>
        <w:t>[Họ và tên sinh viên] - MSSV: [Mã số]</w:t>
        <w:br/>
        <w:t>Chuyên ngành:</w:t>
        <w:tab/>
        <w:tab/>
        <w:t>Kỹ thuật phần mềm / Trí tuệ nhân tạo</w:t>
        <w:br/>
        <w:t>Khóa học:</w:t>
        <w:tab/>
        <w:tab/>
        <w:t>[Niên khóa 2022 - 2026]</w:t>
        <w:br/>
        <w:t>Giảng viên hướng dẫn:</w:t>
        <w:tab/>
        <w:t>[Học hàm, học vị, Họ và tên GVHD]</w:t>
      </w:r>
    </w:p>
    <w:p>
      <w:pPr>
        <w:spacing w:before="40" w:after="400" w:line="300" w:lineRule="auto"/>
        <w:jc w:val="center"/>
      </w:pPr>
      <w:r>
        <w:rPr>
          <w:rFonts w:ascii="Times New Roman" w:hAnsi="Times New Roman"/>
          <w:b w:val="0"/>
          <w:i/>
          <w:color w:val="0F172A"/>
          <w:sz w:val="24"/>
        </w:rPr>
        <w:t>[Địa danh / Tỉnh - TP], Năm 2026</w:t>
      </w:r>
    </w:p>
    <w:p>
      <w:r>
        <w:br w:type="page"/>
      </w:r>
    </w:p>
    <w:p>
      <w:pPr>
        <w:keepNext/>
        <w:spacing w:before="320" w:after="120"/>
      </w:pPr>
      <w:r>
        <w:rPr>
          <w:rFonts w:ascii="Times New Roman" w:hAnsi="Times New Roman"/>
          <w:b/>
          <w:color w:val="1E293B"/>
          <w:sz w:val="28"/>
        </w:rPr>
        <w:t>LỜI CẢM ƠN</w:t>
      </w:r>
    </w:p>
    <w:tbl>
      <w:tblPr>
        <w:tblW w:type="auto" w:w="0"/>
        <w:jc w:val="center"/>
        <w:tblLook w:firstColumn="1" w:firstRow="1" w:lastColumn="0" w:lastRow="0" w:noHBand="0" w:noVBand="1" w:val="04A0"/>
      </w:tblPr>
      <w:tblGrid>
        <w:gridCol w:w="9648"/>
      </w:tblGrid>
      <w:tr>
        <w:tc>
          <w:tcPr>
            <w:tcW w:type="dxa" w:w="9360"/>
            <w:shd w:fill="F8FAFC"/>
            <w:tcMar>
              <w:top w:w="140" w:type="dxa"/>
              <w:bottom w:w="140" w:type="dxa"/>
              <w:left w:w="180" w:type="dxa"/>
              <w:right w:w="180" w:type="dxa"/>
            </w:tcMar>
          </w:tcPr>
          <w:p>
            <w:r>
              <w:rPr>
                <w:rFonts w:ascii="Times New Roman" w:hAnsi="Times New Roman"/>
                <w:i/>
                <w:color w:val="64748B"/>
                <w:sz w:val="22"/>
              </w:rPr>
              <w:t>LƯU Ý DÀNH CHO SINH VIÊN: Phần Lời cảm ơn này sinh viên bổ sung sau khi hoàn thành đợt bảo vệ đồ án tốt nghiệp để gửi lời tri ân sâu sắc tới Ban Giám hiệu, Quý Thầy/Cô Khoa Công nghệ thông tin, Giảng viên hướng dẫn cùng gia đình và bạn bè đã đồng hành trong suốt quá trình học tập và nghiên cứu.</w:t>
            </w:r>
          </w:p>
        </w:tc>
      </w:tr>
    </w:tbl>
    <w:p>
      <w:pPr>
        <w:spacing w:before="40" w:after="240" w:line="300" w:lineRule="auto"/>
        <w:jc w:val="left"/>
      </w:pPr>
      <w:r>
        <w:rPr>
          <w:rFonts w:ascii="Times New Roman" w:hAnsi="Times New Roman"/>
          <w:b w:val="0"/>
          <w:i w:val="0"/>
          <w:color w:val="0F172A"/>
          <w:sz w:val="24"/>
        </w:rPr>
      </w:r>
    </w:p>
    <w:p>
      <w:pPr>
        <w:keepNext/>
        <w:spacing w:before="320" w:after="120"/>
      </w:pPr>
      <w:r>
        <w:rPr>
          <w:rFonts w:ascii="Times New Roman" w:hAnsi="Times New Roman"/>
          <w:b/>
          <w:color w:val="1E293B"/>
          <w:sz w:val="28"/>
        </w:rPr>
        <w:t>TÓM TẮT ĐỒ ÁN</w:t>
      </w:r>
    </w:p>
    <w:p>
      <w:pPr>
        <w:spacing w:before="40" w:after="80" w:line="300" w:lineRule="auto"/>
        <w:jc w:val="left"/>
      </w:pPr>
      <w:r>
        <w:rPr>
          <w:rFonts w:ascii="Times New Roman" w:hAnsi="Times New Roman"/>
          <w:b w:val="0"/>
          <w:i w:val="0"/>
          <w:color w:val="0F172A"/>
          <w:sz w:val="24"/>
        </w:rPr>
        <w:t>Các quy định học vụ của trường đại học đóng vai trò quan trọng trong việc quản lý và hướng dẫn các hoạt động học tập của sinh viên, bao gồm đăng ký học phần, đánh giá kết quả học tập, điều kiện tốt nghiệp, xử lý học vụ và các chính sách hành chính liên quan. Tuy nhiên, các quy định này thường được trình bày trong nhiều văn bản có dung lượng lớn với ngôn từ mang tính pháp lý hành chính, khiến sinh viên và cán bộ quản lý gặp khó khăn trong việc tra cứu và tìm kiếm thông tin một cách nhanh chóng và chính xác. Các hệ thống tìm kiếm truyền thống dựa trên từ khóa thường bị giới hạn do không hiểu ngữ nghĩa câu hỏi tự nhiên. Trong khi đó, các mô hình ngôn ngữ lớn (Large Language Models – LLMs) độc lập dễ gặp hiện tượng ảo giác (hallucination) khi thiếu nguồn tri thức cục bộ.</w:t>
      </w:r>
    </w:p>
    <w:p>
      <w:pPr>
        <w:spacing w:before="40" w:after="80" w:line="300" w:lineRule="auto"/>
        <w:jc w:val="left"/>
      </w:pPr>
      <w:r>
        <w:rPr>
          <w:rFonts w:ascii="Times New Roman" w:hAnsi="Times New Roman"/>
          <w:b w:val="0"/>
          <w:i w:val="0"/>
          <w:color w:val="0F172A"/>
          <w:sz w:val="24"/>
        </w:rPr>
        <w:t>Đề tài này đề xuất xây dựng một hệ thống Retrieval-Augmented Generation (RAG) kết hợp bộ quy tắc tất định (Rule Engine) nhằm hỗ trợ tra cứu và tư vấn quy định học vụ. Hệ thống thực hiện chuẩn hóa văn bản theo chuẩn Unicode NFC, phân đoạn quy chế theo cấu trúc cấp Điều (Clause-level Granularity) và lập chỉ mục véc-tơ ngữ nghĩa bằng mô hình Multilingual-E5-Small (384 chiều) trên ChromaDB. Các đoạn trích liên quan nhất được cung cấp làm ngữ cảnh cho mô hình ngôn ngữ lớn để tổng hợp câu trả lời chính xác, kèm trích dẫn căn cứ pháp lý minh bạch và phát luồng thời gian thực qua Server-Sent Events (SSE). Đồng thời, hệ thống tích hợp Module Rule Engine tính toán chính xác điểm GPA, số tín chỉ nợ, và phân loại 4 cấp độ rủi ro học vụ (An toàn, Cần lưu ý, Cảnh báo học vụ, Nguy cơ buộc thôi học).</w:t>
      </w:r>
    </w:p>
    <w:p>
      <w:pPr>
        <w:spacing w:before="40" w:after="80" w:line="300" w:lineRule="auto"/>
        <w:jc w:val="left"/>
      </w:pPr>
      <w:r>
        <w:rPr>
          <w:rFonts w:ascii="Times New Roman" w:hAnsi="Times New Roman"/>
          <w:b w:val="0"/>
          <w:i w:val="0"/>
          <w:color w:val="0F172A"/>
          <w:sz w:val="24"/>
        </w:rPr>
        <w:t>Hiệu quả của hệ thống được đánh giá thực nghiệm toàn diện trên bộ dữ liệu chuẩn (Gold Benchmark) gồm 75 câu hỏi có gắn nhãn: Mô hình Dense Vector E5 đạt Hit@1 92.31%, Hit@3 95.38%, Hit@5 96.92% và MRR 0.9397; so sánh với Baseline BM25 đạt Hit@1 93.85%, MRR 0.9628. Khảo sát độ trễ thực tế cho thấy thời gian truy xuất véc-tơ đạt trung vị 53.38 ms (P95: 68.39 ms) và Time-to-First-Token đạt ~850 ms. Thử nghiệm trên 10 câu hỏi ngoài phạm vi đạt tỉ lệ từ chối đúng 100.0% với điểm tương đồng Cosine trung bình 0.834.</w:t>
      </w:r>
    </w:p>
    <w:p>
      <w:pPr>
        <w:spacing w:before="120" w:after="320" w:line="300" w:lineRule="auto"/>
        <w:jc w:val="left"/>
      </w:pPr>
      <w:r>
        <w:rPr>
          <w:rFonts w:ascii="Times New Roman" w:hAnsi="Times New Roman"/>
          <w:b/>
          <w:i w:val="0"/>
          <w:color w:val="4F46E5"/>
          <w:sz w:val="22"/>
        </w:rPr>
        <w:t>Từ khóa: Retrieval-Augmented Generation (RAG), Mô hình ngôn ngữ lớn (LLMs), Cơ sở dữ liệu vector, Multilingual-E5-Small, Rule Engine, Quy chế đào tạo đại học tín chỉ.</w:t>
      </w:r>
    </w:p>
    <w:p>
      <w:pPr>
        <w:keepNext/>
        <w:spacing w:before="320" w:after="120"/>
      </w:pPr>
      <w:r>
        <w:rPr>
          <w:rFonts w:ascii="Times New Roman" w:hAnsi="Times New Roman"/>
          <w:b/>
          <w:color w:val="1E293B"/>
          <w:sz w:val="28"/>
        </w:rPr>
        <w:t>ABSTRACT</w:t>
      </w:r>
    </w:p>
    <w:p>
      <w:pPr>
        <w:spacing w:before="40" w:after="80" w:line="300" w:lineRule="auto"/>
        <w:jc w:val="left"/>
      </w:pPr>
      <w:r>
        <w:rPr>
          <w:rFonts w:ascii="Times New Roman" w:hAnsi="Times New Roman"/>
          <w:b w:val="0"/>
          <w:i w:val="0"/>
          <w:color w:val="0F172A"/>
          <w:sz w:val="24"/>
        </w:rPr>
        <w:t>University academic regulations play a foundational role in guiding student educational pathways, governing course registration, assessment metrics, academic warnings, dismissals, and graduation qualifications. Nonetheless, these regulations are formally codified in lengthy legal documents characterized by administrative legal jargon, presenting substantial barriers for students and advisors seeking swift, unambiguous guidance. Traditional lexical keyword search engines frequently fail to capture conversational semantics, whereas standalone Large Language Models (LLMs) are prone to factual hallucinations when lacking institution-specific grounding.</w:t>
      </w:r>
    </w:p>
    <w:p>
      <w:pPr>
        <w:spacing w:before="40" w:after="80" w:line="300" w:lineRule="auto"/>
        <w:jc w:val="left"/>
      </w:pPr>
      <w:r>
        <w:rPr>
          <w:rFonts w:ascii="Times New Roman" w:hAnsi="Times New Roman"/>
          <w:b w:val="0"/>
          <w:i w:val="0"/>
          <w:color w:val="0F172A"/>
          <w:sz w:val="24"/>
        </w:rPr>
        <w:t>This thesis proposes the design and implementation of a modular Retrieval-Augmented Generation (RAG) system coupled with a deterministic Rule Engine to support academic advisory and regulation retrieval. The system implements Unicode NFC normalization, clause-level hierarchical chunking, and dense semantic indexing utilizing Multilingual-E5-Small (384-dimensional embeddings) over persistent ChromaDB storage. Highly relevant regulatory clauses are injected into LLM prompts to synthesize grounded answers streamed via Server-Sent Events (SSE) with explicit legal citations. Furthermore, an integrated Rule Engine executes deterministic computations for course weighting (10/30/60), GPA retake simulation, and evaluates 4 standardized academic risk tiers (Safe, Attention, Warning, Dismissal Risk).</w:t>
      </w:r>
    </w:p>
    <w:p>
      <w:pPr>
        <w:spacing w:before="40" w:after="80" w:line="300" w:lineRule="auto"/>
        <w:jc w:val="left"/>
      </w:pPr>
      <w:r>
        <w:rPr>
          <w:rFonts w:ascii="Times New Roman" w:hAnsi="Times New Roman"/>
          <w:b w:val="0"/>
          <w:i w:val="0"/>
          <w:color w:val="0F172A"/>
          <w:sz w:val="24"/>
        </w:rPr>
        <w:t>The system was rigorously evaluated on a curated benchmark of 75 annotated questions: Dense Vector retrieval achieved 92.31% Hit@1, 95.38% Hit@3, 96.92% Hit@5, and 0.9397 MRR, benchmarked against Sparse BM25 (93.85% Hit@1, 0.9628 MRR). Empirical latency measurements demonstrate median retrieval latency of 53.38 ms (P95: 68.39 ms) and streaming Time-to-First-Token of ~850 ms. Out-of-scope testing yielded a 100.0% accurate rejection rate with a distinct average Cosine score of 0.834.</w:t>
      </w:r>
    </w:p>
    <w:p>
      <w:pPr>
        <w:spacing w:before="120" w:after="320" w:line="300" w:lineRule="auto"/>
        <w:jc w:val="left"/>
      </w:pPr>
      <w:r>
        <w:rPr>
          <w:rFonts w:ascii="Times New Roman" w:hAnsi="Times New Roman"/>
          <w:b/>
          <w:i w:val="0"/>
          <w:color w:val="4F46E5"/>
          <w:sz w:val="22"/>
        </w:rPr>
        <w:t>Keywords: Retrieval-Augmented Generation (RAG), Large Language Models (LLMs), Vector Database, Dense Embeddings, Deterministic Rule Engine, Academic Regulations.</w:t>
      </w:r>
    </w:p>
    <w:p>
      <w:r>
        <w:br w:type="page"/>
      </w:r>
    </w:p>
    <w:p>
      <w:pPr>
        <w:keepNext/>
        <w:spacing w:before="320" w:after="120"/>
      </w:pPr>
      <w:r>
        <w:rPr>
          <w:rFonts w:ascii="Times New Roman" w:hAnsi="Times New Roman"/>
          <w:b/>
          <w:color w:val="1E293B"/>
          <w:sz w:val="28"/>
        </w:rPr>
        <w:t>MỤC LỤC TỔNG QUAN</w:t>
      </w:r>
    </w:p>
    <w:tbl>
      <w:tblPr>
        <w:tblW w:type="auto" w:w="0"/>
        <w:jc w:val="center"/>
        <w:tblLayout w:type="fixed"/>
        <w:tblLook w:firstColumn="1" w:firstRow="1" w:lastColumn="0" w:lastRow="0" w:noHBand="0" w:noVBand="1" w:val="04A0"/>
      </w:tblPr>
      <w:tblGrid>
        <w:gridCol w:w="4824"/>
        <w:gridCol w:w="4824"/>
      </w:tblGrid>
      <w:tr>
        <w:tc>
          <w:tcPr>
            <w:tcW w:type="dxa" w:w="7200"/>
            <w:shd w:fill="1E293B"/>
            <w:tcMar>
              <w:top w:w="100" w:type="dxa"/>
              <w:bottom w:w="100" w:type="dxa"/>
              <w:left w:w="120" w:type="dxa"/>
              <w:right w:w="120" w:type="dxa"/>
            </w:tcMar>
          </w:tcPr>
          <w:p>
            <w:pPr>
              <w:spacing w:before="60" w:after="60"/>
              <w:jc w:val="center"/>
            </w:pPr>
            <w:r>
              <w:rPr>
                <w:rFonts w:ascii="Times New Roman" w:hAnsi="Times New Roman"/>
                <w:b/>
                <w:color w:val="FFFFFF"/>
                <w:sz w:val="20"/>
              </w:rPr>
              <w:t>NỘI DUNG</w:t>
            </w:r>
          </w:p>
        </w:tc>
        <w:tc>
          <w:tcPr>
            <w:tcW w:type="dxa" w:w="2160"/>
            <w:shd w:fill="1E293B"/>
            <w:tcMar>
              <w:top w:w="100" w:type="dxa"/>
              <w:bottom w:w="100" w:type="dxa"/>
              <w:left w:w="120" w:type="dxa"/>
              <w:right w:w="120" w:type="dxa"/>
            </w:tcMar>
          </w:tcPr>
          <w:p>
            <w:pPr>
              <w:spacing w:before="60" w:after="60"/>
              <w:jc w:val="center"/>
            </w:pPr>
            <w:r>
              <w:rPr>
                <w:rFonts w:ascii="Times New Roman" w:hAnsi="Times New Roman"/>
                <w:b/>
                <w:color w:val="FFFFFF"/>
                <w:sz w:val="20"/>
              </w:rPr>
              <w:t>TRANG</w:t>
            </w:r>
          </w:p>
        </w:tc>
      </w:tr>
      <w:tr>
        <w:tc>
          <w:tcPr>
            <w:tcW w:type="dxa" w:w="7200"/>
            <w:shd w:fill="FFFFFF"/>
            <w:tcMar>
              <w:top w:w="80" w:type="dxa"/>
              <w:bottom w:w="80" w:type="dxa"/>
              <w:left w:w="120" w:type="dxa"/>
              <w:right w:w="120" w:type="dxa"/>
            </w:tcMar>
          </w:tcPr>
          <w:p>
            <w:pPr>
              <w:spacing w:before="40" w:after="40"/>
              <w:jc w:val="center"/>
            </w:pPr>
            <w:r>
              <w:rPr>
                <w:rFonts w:ascii="Times New Roman" w:hAnsi="Times New Roman"/>
                <w:color w:val="1E293B"/>
                <w:sz w:val="19"/>
              </w:rPr>
              <w:t>MỞ ĐẦU</w:t>
            </w:r>
          </w:p>
        </w:tc>
        <w:tc>
          <w:tcPr>
            <w:tcW w:type="dxa" w:w="2160"/>
            <w:shd w:fill="FFFFFF"/>
            <w:tcMar>
              <w:top w:w="80" w:type="dxa"/>
              <w:bottom w:w="80" w:type="dxa"/>
              <w:left w:w="120" w:type="dxa"/>
              <w:right w:w="120" w:type="dxa"/>
            </w:tcMar>
          </w:tcPr>
          <w:p>
            <w:pPr>
              <w:spacing w:before="40" w:after="40"/>
              <w:jc w:val="center"/>
            </w:pPr>
            <w:r>
              <w:rPr>
                <w:rFonts w:ascii="Times New Roman" w:hAnsi="Times New Roman"/>
                <w:color w:val="1E293B"/>
                <w:sz w:val="19"/>
              </w:rPr>
              <w:t>Trang 1</w:t>
            </w:r>
          </w:p>
        </w:tc>
      </w:tr>
      <w:tr>
        <w:tc>
          <w:tcPr>
            <w:tcW w:type="dxa" w:w="7200"/>
            <w:shd w:fill="F8FAFC"/>
            <w:tcMar>
              <w:top w:w="80" w:type="dxa"/>
              <w:bottom w:w="80" w:type="dxa"/>
              <w:left w:w="120" w:type="dxa"/>
              <w:right w:w="120" w:type="dxa"/>
            </w:tcMar>
          </w:tcPr>
          <w:p>
            <w:pPr>
              <w:spacing w:before="40" w:after="40"/>
              <w:jc w:val="center"/>
            </w:pPr>
            <w:r>
              <w:rPr>
                <w:rFonts w:ascii="Times New Roman" w:hAnsi="Times New Roman"/>
                <w:color w:val="1E293B"/>
                <w:sz w:val="19"/>
              </w:rPr>
              <w:t>CHƯƠNG 1: KHẢO SÁT HỆ THỐNG</w:t>
            </w:r>
          </w:p>
        </w:tc>
        <w:tc>
          <w:tcPr>
            <w:tcW w:type="dxa" w:w="2160"/>
            <w:shd w:fill="F8FAFC"/>
            <w:tcMar>
              <w:top w:w="80" w:type="dxa"/>
              <w:bottom w:w="80" w:type="dxa"/>
              <w:left w:w="120" w:type="dxa"/>
              <w:right w:w="120" w:type="dxa"/>
            </w:tcMar>
          </w:tcPr>
          <w:p>
            <w:pPr>
              <w:spacing w:before="40" w:after="40"/>
              <w:jc w:val="center"/>
            </w:pPr>
            <w:r>
              <w:rPr>
                <w:rFonts w:ascii="Times New Roman" w:hAnsi="Times New Roman"/>
                <w:color w:val="1E293B"/>
                <w:sz w:val="19"/>
              </w:rPr>
              <w:t>Trang 4</w:t>
            </w:r>
          </w:p>
        </w:tc>
      </w:tr>
      <w:tr>
        <w:tc>
          <w:tcPr>
            <w:tcW w:type="dxa" w:w="7200"/>
            <w:shd w:fill="FFFFFF"/>
            <w:tcMar>
              <w:top w:w="80" w:type="dxa"/>
              <w:bottom w:w="80" w:type="dxa"/>
              <w:left w:w="120" w:type="dxa"/>
              <w:right w:w="120" w:type="dxa"/>
            </w:tcMar>
          </w:tcPr>
          <w:p>
            <w:pPr>
              <w:spacing w:before="40" w:after="40"/>
              <w:jc w:val="center"/>
            </w:pPr>
            <w:r>
              <w:rPr>
                <w:rFonts w:ascii="Times New Roman" w:hAnsi="Times New Roman"/>
                <w:color w:val="1E293B"/>
                <w:sz w:val="19"/>
              </w:rPr>
              <w:t>CHƯƠNG 2: PHÂN TÍCH VÀ THIẾT KẾ HỆ THỐNG</w:t>
            </w:r>
          </w:p>
        </w:tc>
        <w:tc>
          <w:tcPr>
            <w:tcW w:type="dxa" w:w="2160"/>
            <w:shd w:fill="FFFFFF"/>
            <w:tcMar>
              <w:top w:w="80" w:type="dxa"/>
              <w:bottom w:w="80" w:type="dxa"/>
              <w:left w:w="120" w:type="dxa"/>
              <w:right w:w="120" w:type="dxa"/>
            </w:tcMar>
          </w:tcPr>
          <w:p>
            <w:pPr>
              <w:spacing w:before="40" w:after="40"/>
              <w:jc w:val="center"/>
            </w:pPr>
            <w:r>
              <w:rPr>
                <w:rFonts w:ascii="Times New Roman" w:hAnsi="Times New Roman"/>
                <w:color w:val="1E293B"/>
                <w:sz w:val="19"/>
              </w:rPr>
              <w:t>Trang 8</w:t>
            </w:r>
          </w:p>
        </w:tc>
      </w:tr>
      <w:tr>
        <w:tc>
          <w:tcPr>
            <w:tcW w:type="dxa" w:w="7200"/>
            <w:shd w:fill="F8FAFC"/>
            <w:tcMar>
              <w:top w:w="80" w:type="dxa"/>
              <w:bottom w:w="80" w:type="dxa"/>
              <w:left w:w="120" w:type="dxa"/>
              <w:right w:w="120" w:type="dxa"/>
            </w:tcMar>
          </w:tcPr>
          <w:p>
            <w:pPr>
              <w:spacing w:before="40" w:after="40"/>
              <w:jc w:val="center"/>
            </w:pPr>
            <w:r>
              <w:rPr>
                <w:rFonts w:ascii="Times New Roman" w:hAnsi="Times New Roman"/>
                <w:color w:val="1E293B"/>
                <w:sz w:val="19"/>
              </w:rPr>
              <w:t>CHƯƠNG 3: XÂY DỰNG HỆ THỐNG</w:t>
            </w:r>
          </w:p>
        </w:tc>
        <w:tc>
          <w:tcPr>
            <w:tcW w:type="dxa" w:w="2160"/>
            <w:shd w:fill="F8FAFC"/>
            <w:tcMar>
              <w:top w:w="80" w:type="dxa"/>
              <w:bottom w:w="80" w:type="dxa"/>
              <w:left w:w="120" w:type="dxa"/>
              <w:right w:w="120" w:type="dxa"/>
            </w:tcMar>
          </w:tcPr>
          <w:p>
            <w:pPr>
              <w:spacing w:before="40" w:after="40"/>
              <w:jc w:val="center"/>
            </w:pPr>
            <w:r>
              <w:rPr>
                <w:rFonts w:ascii="Times New Roman" w:hAnsi="Times New Roman"/>
                <w:color w:val="1E293B"/>
                <w:sz w:val="19"/>
              </w:rPr>
              <w:t>Trang 15</w:t>
            </w:r>
          </w:p>
        </w:tc>
      </w:tr>
      <w:tr>
        <w:tc>
          <w:tcPr>
            <w:tcW w:type="dxa" w:w="7200"/>
            <w:shd w:fill="FFFFFF"/>
            <w:tcMar>
              <w:top w:w="80" w:type="dxa"/>
              <w:bottom w:w="80" w:type="dxa"/>
              <w:left w:w="120" w:type="dxa"/>
              <w:right w:w="120" w:type="dxa"/>
            </w:tcMar>
          </w:tcPr>
          <w:p>
            <w:pPr>
              <w:spacing w:before="40" w:after="40"/>
              <w:jc w:val="center"/>
            </w:pPr>
            <w:r>
              <w:rPr>
                <w:rFonts w:ascii="Times New Roman" w:hAnsi="Times New Roman"/>
                <w:color w:val="1E293B"/>
                <w:sz w:val="19"/>
              </w:rPr>
              <w:t>CHƯƠNG 4: KIỂM THỬ VÀ ĐÁNH GIÁ THỰC NGHIỆM ĐỊNH LƯỢNG</w:t>
            </w:r>
          </w:p>
        </w:tc>
        <w:tc>
          <w:tcPr>
            <w:tcW w:type="dxa" w:w="2160"/>
            <w:shd w:fill="FFFFFF"/>
            <w:tcMar>
              <w:top w:w="80" w:type="dxa"/>
              <w:bottom w:w="80" w:type="dxa"/>
              <w:left w:w="120" w:type="dxa"/>
              <w:right w:w="120" w:type="dxa"/>
            </w:tcMar>
          </w:tcPr>
          <w:p>
            <w:pPr>
              <w:spacing w:before="40" w:after="40"/>
              <w:jc w:val="center"/>
            </w:pPr>
            <w:r>
              <w:rPr>
                <w:rFonts w:ascii="Times New Roman" w:hAnsi="Times New Roman"/>
                <w:color w:val="1E293B"/>
                <w:sz w:val="19"/>
              </w:rPr>
              <w:t>Trang 22</w:t>
            </w:r>
          </w:p>
        </w:tc>
      </w:tr>
      <w:tr>
        <w:tc>
          <w:tcPr>
            <w:tcW w:type="dxa" w:w="7200"/>
            <w:shd w:fill="F8FAFC"/>
            <w:tcMar>
              <w:top w:w="80" w:type="dxa"/>
              <w:bottom w:w="80" w:type="dxa"/>
              <w:left w:w="120" w:type="dxa"/>
              <w:right w:w="120" w:type="dxa"/>
            </w:tcMar>
          </w:tcPr>
          <w:p>
            <w:pPr>
              <w:spacing w:before="40" w:after="40"/>
              <w:jc w:val="center"/>
            </w:pPr>
            <w:r>
              <w:rPr>
                <w:rFonts w:ascii="Times New Roman" w:hAnsi="Times New Roman"/>
                <w:color w:val="1E293B"/>
                <w:sz w:val="19"/>
              </w:rPr>
              <w:t>KẾT LUẬN VÀ HƯỚNG PHÁT TRIỂN</w:t>
            </w:r>
          </w:p>
        </w:tc>
        <w:tc>
          <w:tcPr>
            <w:tcW w:type="dxa" w:w="2160"/>
            <w:shd w:fill="F8FAFC"/>
            <w:tcMar>
              <w:top w:w="80" w:type="dxa"/>
              <w:bottom w:w="80" w:type="dxa"/>
              <w:left w:w="120" w:type="dxa"/>
              <w:right w:w="120" w:type="dxa"/>
            </w:tcMar>
          </w:tcPr>
          <w:p>
            <w:pPr>
              <w:spacing w:before="40" w:after="40"/>
              <w:jc w:val="center"/>
            </w:pPr>
            <w:r>
              <w:rPr>
                <w:rFonts w:ascii="Times New Roman" w:hAnsi="Times New Roman"/>
                <w:color w:val="1E293B"/>
                <w:sz w:val="19"/>
              </w:rPr>
              <w:t>Trang 30</w:t>
            </w:r>
          </w:p>
        </w:tc>
      </w:tr>
      <w:tr>
        <w:tc>
          <w:tcPr>
            <w:tcW w:type="dxa" w:w="7200"/>
            <w:shd w:fill="FFFFFF"/>
            <w:tcMar>
              <w:top w:w="80" w:type="dxa"/>
              <w:bottom w:w="80" w:type="dxa"/>
              <w:left w:w="120" w:type="dxa"/>
              <w:right w:w="120" w:type="dxa"/>
            </w:tcMar>
          </w:tcPr>
          <w:p>
            <w:pPr>
              <w:spacing w:before="40" w:after="40"/>
              <w:jc w:val="center"/>
            </w:pPr>
            <w:r>
              <w:rPr>
                <w:rFonts w:ascii="Times New Roman" w:hAnsi="Times New Roman"/>
                <w:color w:val="1E293B"/>
                <w:sz w:val="19"/>
              </w:rPr>
              <w:t>TÀI LIỆU THAM KHẢO</w:t>
            </w:r>
          </w:p>
        </w:tc>
        <w:tc>
          <w:tcPr>
            <w:tcW w:type="dxa" w:w="2160"/>
            <w:shd w:fill="FFFFFF"/>
            <w:tcMar>
              <w:top w:w="80" w:type="dxa"/>
              <w:bottom w:w="80" w:type="dxa"/>
              <w:left w:w="120" w:type="dxa"/>
              <w:right w:w="120" w:type="dxa"/>
            </w:tcMar>
          </w:tcPr>
          <w:p>
            <w:pPr>
              <w:spacing w:before="40" w:after="40"/>
              <w:jc w:val="center"/>
            </w:pPr>
            <w:r>
              <w:rPr>
                <w:rFonts w:ascii="Times New Roman" w:hAnsi="Times New Roman"/>
                <w:color w:val="1E293B"/>
                <w:sz w:val="19"/>
              </w:rPr>
              <w:t>Trang 32</w:t>
            </w:r>
          </w:p>
        </w:tc>
      </w:tr>
    </w:tbl>
    <w:p>
      <w:pPr>
        <w:spacing w:before="40" w:after="320" w:line="300" w:lineRule="auto"/>
        <w:jc w:val="left"/>
      </w:pPr>
      <w:r>
        <w:rPr>
          <w:rFonts w:ascii="Times New Roman" w:hAnsi="Times New Roman"/>
          <w:b w:val="0"/>
          <w:i w:val="0"/>
          <w:color w:val="0F172A"/>
          <w:sz w:val="24"/>
        </w:rPr>
      </w:r>
    </w:p>
    <w:p>
      <w:r>
        <w:br w:type="page"/>
      </w:r>
    </w:p>
    <w:p>
      <w:pPr>
        <w:keepNext/>
        <w:spacing w:before="320" w:after="120"/>
      </w:pPr>
      <w:r>
        <w:rPr>
          <w:rFonts w:ascii="Times New Roman" w:hAnsi="Times New Roman"/>
          <w:b/>
          <w:color w:val="1E293B"/>
          <w:sz w:val="28"/>
        </w:rPr>
        <w:t>MỞ ĐẦU</w:t>
      </w:r>
    </w:p>
    <w:p>
      <w:pPr>
        <w:keepNext/>
        <w:spacing w:before="240" w:after="80"/>
      </w:pPr>
      <w:r>
        <w:rPr>
          <w:rFonts w:ascii="Times New Roman" w:hAnsi="Times New Roman"/>
          <w:b/>
          <w:color w:val="4F46E5"/>
          <w:sz w:val="25"/>
        </w:rPr>
        <w:t>1. Lý do chọn đề tài</w:t>
      </w:r>
    </w:p>
    <w:p>
      <w:pPr>
        <w:spacing w:before="40" w:after="80" w:line="300" w:lineRule="auto"/>
        <w:jc w:val="left"/>
      </w:pPr>
      <w:r>
        <w:rPr>
          <w:rFonts w:ascii="Times New Roman" w:hAnsi="Times New Roman"/>
          <w:b w:val="0"/>
          <w:i w:val="0"/>
          <w:color w:val="0F172A"/>
          <w:sz w:val="24"/>
        </w:rPr>
        <w:t>Quá trình chuyển đổi số trong giáo dục đại học đang đặt ra những yêu cầu cấp thiết về việc nâng cao chất lượng dịch vụ hỗ trợ sinh viên. Thực tế tại các cơ sở đào tạo đại học cho thấy nhiều bất cập lớn:</w:t>
      </w:r>
    </w:p>
    <w:p>
      <w:pPr>
        <w:pStyle w:val="ListBullet"/>
        <w:spacing w:before="20" w:after="40" w:line="288" w:lineRule="auto"/>
      </w:pPr>
      <w:r>
        <w:rPr>
          <w:rFonts w:ascii="Times New Roman" w:hAnsi="Times New Roman"/>
          <w:color w:val="1E293B"/>
          <w:sz w:val="23"/>
        </w:rPr>
        <w:t>Tính thực tiễn và tính cấp bách: Phương thức đào tạo theo tín chỉ mang lại sự chủ động cao cho sinh viên nhưng đi kèm khối lượng quy định chặt chẽ về điều kiện tiên quyết, giới hạn tín chỉ đăng ký (14 đến 25 tín chỉ), điều kiện xét cảnh báo học vụ và buộc thôi học. Nhiều sinh viên do không nắm vững quy định đã vô tình vi phạm hoặc bị xử lý học vụ đáng tiếc.</w:t>
      </w:r>
    </w:p>
    <w:p>
      <w:pPr>
        <w:pStyle w:val="ListBullet"/>
        <w:spacing w:before="20" w:after="40" w:line="288" w:lineRule="auto"/>
      </w:pPr>
      <w:r>
        <w:rPr>
          <w:rFonts w:ascii="Times New Roman" w:hAnsi="Times New Roman"/>
          <w:color w:val="1E293B"/>
          <w:sz w:val="23"/>
        </w:rPr>
        <w:t>Sự quá tải của phòng ban chức năng: Vào các đợt cao điểm như đầu học kỳ đăng ký môn học hoặc thời điểm công bố điểm thi, Phòng Đào tạo và đội ngũ Cố vấn học tập thường xuyên bị quá tải bởi hàng nghìn câu hỏi trùng lặp, khiến việc tư vấn chuyên sâu bị hạn chế.</w:t>
      </w:r>
    </w:p>
    <w:p>
      <w:pPr>
        <w:pStyle w:val="ListBullet"/>
        <w:spacing w:before="20" w:after="40" w:line="288" w:lineRule="auto"/>
      </w:pPr>
      <w:r>
        <w:rPr>
          <w:rFonts w:ascii="Times New Roman" w:hAnsi="Times New Roman"/>
          <w:color w:val="1E293B"/>
          <w:sz w:val="23"/>
        </w:rPr>
        <w:t>Khoảng cách trong các công cụ tra cứu hiện hành: Tài liệu giấy hoặc file PDF truyền thống có dung lượng hàng trăm trang với ngôn từ hành chính khô khan. Các công cụ tìm kiếm từ khóa thông thường chỉ tìm thấy nội dung nếu sinh viên dùng chính xác thuật ngữ văn bản. Trong khi đó, các mô hình AI tạo sinh đại chúng khi hỏi về quy chế riêng của một trường lại thường xuyên gặp hiện tượng ảo giác (hallucination), bịa đặt số liệu hoặc dẫn chiếu nhầm quy chế của trường khác.</w:t>
      </w:r>
    </w:p>
    <w:p>
      <w:pPr>
        <w:spacing w:before="40" w:after="80" w:line="300" w:lineRule="auto"/>
        <w:jc w:val="left"/>
      </w:pPr>
      <w:r>
        <w:rPr>
          <w:rFonts w:ascii="Times New Roman" w:hAnsi="Times New Roman"/>
          <w:b w:val="0"/>
          <w:i w:val="0"/>
          <w:color w:val="0F172A"/>
          <w:sz w:val="24"/>
        </w:rPr>
        <w:t>Xuất phát từ các vấn đề thực tiễn trên, việc nghiên cứu và ứng dụng kỹ thuật RAG (Retrieval-Augmented Generation) kết hợp bộ quy tắc tất định để xây dựng hệ thống trợ lý học vụ thông minh là hoàn toàn cần thiết, có ý nghĩa khoa học và giá trị ứng dụng cao.</w:t>
      </w:r>
    </w:p>
    <w:p>
      <w:pPr>
        <w:keepNext/>
        <w:spacing w:before="240" w:after="80"/>
      </w:pPr>
      <w:r>
        <w:rPr>
          <w:rFonts w:ascii="Times New Roman" w:hAnsi="Times New Roman"/>
          <w:b/>
          <w:color w:val="4F46E5"/>
          <w:sz w:val="25"/>
        </w:rPr>
        <w:t>2. Mục tiêu của đề tài</w:t>
      </w:r>
    </w:p>
    <w:p>
      <w:pPr>
        <w:pStyle w:val="ListBullet"/>
        <w:spacing w:before="20" w:after="40" w:line="288" w:lineRule="auto"/>
      </w:pPr>
      <w:r>
        <w:rPr>
          <w:rFonts w:ascii="Times New Roman" w:hAnsi="Times New Roman"/>
          <w:color w:val="1E293B"/>
          <w:sz w:val="23"/>
        </w:rPr>
        <w:t>Mục tiêu tổng quát: Xây dựng thành công hệ thống phần mềm trợ lý AI có khả năng thấu hiểu câu hỏi tự nhiên của người học, tự động tìm kiếm trích xuất các điều khoản quy chế đào tạo tương ứng và cung cấp câu trả lời chuẩn xác, dễ hiểu kèm trích dẫn căn cứ pháp lý minh bạch.</w:t>
      </w:r>
    </w:p>
    <w:p>
      <w:pPr>
        <w:pStyle w:val="ListBullet"/>
        <w:spacing w:before="20" w:after="40" w:line="288" w:lineRule="auto"/>
      </w:pPr>
      <w:r>
        <w:rPr>
          <w:rFonts w:ascii="Times New Roman" w:hAnsi="Times New Roman"/>
          <w:color w:val="1E293B"/>
          <w:sz w:val="23"/>
        </w:rPr>
        <w:t>Mục tiêu cụ thể: 1) Xây dựng pipeline tiền xử lý, chuẩn hóa ký tự tiếng Việt Unicode NFC và phân đoạn văn bản quy chế theo cấp Điều (Clause-level Granularity) bảo toàn ngữ cảnh pháp lý; 2) Lập chỉ mục kho tri thức bằng cơ sở dữ liệu véc-tơ ChromaDB với mô hình Multilingual-E5-Small; 3) Thiết kế các bộ chỉ dẫn chuyên môn (Prompt Engineering) kết hợp Bộ quy chế tất định (Rule Engine) giải quyết 4 bài toán: hỏi đáp trực tiếp, phân tích rủi ro tình huống theo 4 cấp độ màu sắc, diễn giải quy chế và mô phỏng tính điểm tự động; 4) Phát triển giao diện web hiện đại hỗ trợ phát luồng dữ liệu thời gian thực (Streaming SSE) và cơ chế chịu lỗi thông minh (Smart Fallback).</w:t>
      </w:r>
    </w:p>
    <w:p>
      <w:pPr>
        <w:keepNext/>
        <w:spacing w:before="240" w:after="80"/>
      </w:pPr>
      <w:r>
        <w:rPr>
          <w:rFonts w:ascii="Times New Roman" w:hAnsi="Times New Roman"/>
          <w:b/>
          <w:color w:val="4F46E5"/>
          <w:sz w:val="25"/>
        </w:rPr>
        <w:t>3. Nội dung nghiên cứu</w:t>
      </w:r>
    </w:p>
    <w:p>
      <w:pPr>
        <w:pStyle w:val="ListBullet"/>
        <w:spacing w:before="20" w:after="40" w:line="288" w:lineRule="auto"/>
      </w:pPr>
      <w:r>
        <w:rPr>
          <w:rFonts w:ascii="Times New Roman" w:hAnsi="Times New Roman"/>
          <w:color w:val="1E293B"/>
          <w:sz w:val="23"/>
        </w:rPr>
        <w:t>Nghiên cứu cơ sở lý thuyết: Mô hình xử lý ngôn ngữ tự nhiên (NLP), kỹ thuật nhúng véc-tơ ngữ nghĩa (Text Embedding), độ đo khoảng cách Cosine và kiến trúc hệ thống RAG.</w:t>
      </w:r>
    </w:p>
    <w:p>
      <w:pPr>
        <w:pStyle w:val="ListBullet"/>
        <w:spacing w:before="20" w:after="40" w:line="288" w:lineRule="auto"/>
      </w:pPr>
      <w:r>
        <w:rPr>
          <w:rFonts w:ascii="Times New Roman" w:hAnsi="Times New Roman"/>
          <w:color w:val="1E293B"/>
          <w:sz w:val="23"/>
        </w:rPr>
        <w:t>Nghiên cứu kỹ thuật tiền xử lý văn bản tiếng Việt: Phương pháp phân đoạn văn bản quy phạm hành chính bảo toàn ngữ cảnh phân cấp và chuẩn hóa bảng mã Unicode NFC.</w:t>
      </w:r>
    </w:p>
    <w:p>
      <w:pPr>
        <w:pStyle w:val="ListBullet"/>
        <w:spacing w:before="20" w:after="40" w:line="288" w:lineRule="auto"/>
      </w:pPr>
      <w:r>
        <w:rPr>
          <w:rFonts w:ascii="Times New Roman" w:hAnsi="Times New Roman"/>
          <w:color w:val="1E293B"/>
          <w:sz w:val="23"/>
        </w:rPr>
        <w:t>Nghiên cứu công nghệ tích hợp: Kiến trúc giao tiếp API bất đồng bộ FastAPI, giao thức Server-Sent Events (SSE) để truyền dữ liệu dòng, cơ chế tích hợp đa mô hình ngôn ngữ lớn (Gemini, OpenAI, DeepSeek, Ollama) và bộ suy diễn luật học vụ tất định (Deterministic Rule Engine).</w:t>
      </w:r>
    </w:p>
    <w:p>
      <w:pPr>
        <w:keepNext/>
        <w:spacing w:before="240" w:after="80"/>
      </w:pPr>
      <w:r>
        <w:rPr>
          <w:rFonts w:ascii="Times New Roman" w:hAnsi="Times New Roman"/>
          <w:b/>
          <w:color w:val="4F46E5"/>
          <w:sz w:val="25"/>
        </w:rPr>
        <w:t>4. Phạm vi của đề tài</w:t>
      </w:r>
    </w:p>
    <w:p>
      <w:pPr>
        <w:pStyle w:val="ListBullet"/>
        <w:spacing w:before="20" w:after="40" w:line="288" w:lineRule="auto"/>
      </w:pPr>
      <w:r>
        <w:rPr>
          <w:rFonts w:ascii="Times New Roman" w:hAnsi="Times New Roman"/>
          <w:color w:val="1E293B"/>
          <w:sz w:val="23"/>
        </w:rPr>
        <w:t>Phạm vi dữ liệu nghiệp vụ: Nhằm phục vụ nghiên cứu và đánh giá thực nghiệm minh bạch, tập dữ liệu quy chế trong đề tài là Quy chế đào tạo trình độ đại học chính quy mẫu (giả lập trường 'Trường Đại học Mẫu', lưu tại `data/processed/quy-che-dao-tao-mau.txt`). Văn bản gồm đúng 16 Điều thuộc 5 Chương, với tổng dung lượng khoảng 9.4 KB (~1.350 từ). Với cấu hình truy xuất `top_k = 4`, hệ thống trích xuất 4/16 Điều (chiếm 25% khối lượng dữ liệu quy chế) đưa vào ngữ cảnh mô hình ngôn ngữ lớn.</w:t>
      </w:r>
    </w:p>
    <w:p>
      <w:pPr>
        <w:pStyle w:val="ListBullet"/>
        <w:spacing w:before="20" w:after="40" w:line="288" w:lineRule="auto"/>
      </w:pPr>
      <w:r>
        <w:rPr>
          <w:rFonts w:ascii="Times New Roman" w:hAnsi="Times New Roman"/>
          <w:color w:val="1E293B"/>
          <w:sz w:val="23"/>
        </w:rPr>
        <w:t>Phạm vi công nghệ: Triển khai mô hình nhúng tiếng Việt cục bộ (Multilingual-E5-Small) để đảm bảo tốc độ và bảo mật; tích hợp mô hình ngôn ngữ lớn phục vụ suy luận ngữ nghĩa.</w:t>
      </w:r>
    </w:p>
    <w:p>
      <w:pPr>
        <w:pStyle w:val="ListBullet"/>
        <w:spacing w:before="20" w:after="40" w:line="288" w:lineRule="auto"/>
      </w:pPr>
      <w:r>
        <w:rPr>
          <w:rFonts w:ascii="Times New Roman" w:hAnsi="Times New Roman"/>
          <w:color w:val="1E293B"/>
          <w:sz w:val="23"/>
        </w:rPr>
        <w:t>Phạm vi chưa thực hiện (kế hoạch giai đoạn sau): Chưa liên kết trực tiếp vào cổng thông tin điểm của sinh viên qua API trường; chưa hỗ trợ hội thoại hai chiều bằng giọng nói (Voice Bot).</w:t>
      </w:r>
    </w:p>
    <w:p>
      <w:pPr>
        <w:keepNext/>
        <w:spacing w:before="240" w:after="80"/>
      </w:pPr>
      <w:r>
        <w:rPr>
          <w:rFonts w:ascii="Times New Roman" w:hAnsi="Times New Roman"/>
          <w:b/>
          <w:color w:val="4F46E5"/>
          <w:sz w:val="25"/>
        </w:rPr>
        <w:t>5. Bố cục của đề tài</w:t>
      </w:r>
    </w:p>
    <w:p>
      <w:pPr>
        <w:spacing w:before="40" w:after="80" w:line="300" w:lineRule="auto"/>
        <w:jc w:val="left"/>
      </w:pPr>
      <w:r>
        <w:rPr>
          <w:rFonts w:ascii="Times New Roman" w:hAnsi="Times New Roman"/>
          <w:b w:val="0"/>
          <w:i w:val="0"/>
          <w:color w:val="0F172A"/>
          <w:sz w:val="24"/>
        </w:rPr>
        <w:t>Nội dung báo cáo được kết cấu thành 4 chương chính cùng phần Mở đầu, Kết luận và Tài liệu tham khảo:</w:t>
      </w:r>
    </w:p>
    <w:p>
      <w:pPr>
        <w:pStyle w:val="ListBullet"/>
        <w:spacing w:before="20" w:after="40" w:line="288" w:lineRule="auto"/>
      </w:pPr>
      <w:r>
        <w:rPr>
          <w:rFonts w:ascii="Times New Roman" w:hAnsi="Times New Roman"/>
          <w:color w:val="1E293B"/>
          <w:sz w:val="23"/>
        </w:rPr>
        <w:t>Chương 1: Khảo sát hệ thống: Đánh giá hiện trạng, phân tích ưu nhược điểm các giải pháp hiện hành và khảo sát nhu cầu người dùng.</w:t>
      </w:r>
    </w:p>
    <w:p>
      <w:pPr>
        <w:pStyle w:val="ListBullet"/>
        <w:spacing w:before="20" w:after="40" w:line="288" w:lineRule="auto"/>
      </w:pPr>
      <w:r>
        <w:rPr>
          <w:rFonts w:ascii="Times New Roman" w:hAnsi="Times New Roman"/>
          <w:color w:val="1E293B"/>
          <w:sz w:val="23"/>
        </w:rPr>
        <w:t>Chương 2: Phân tích và thiết kế hệ thống: Đặc tả yêu cầu chức năng, thiết kế kiến trúc RAG đa tầng, cấu trúc dữ liệu véc-tơ và giao diện ứng dụng.</w:t>
      </w:r>
    </w:p>
    <w:p>
      <w:pPr>
        <w:pStyle w:val="ListBullet"/>
        <w:spacing w:before="20" w:after="40" w:line="288" w:lineRule="auto"/>
      </w:pPr>
      <w:r>
        <w:rPr>
          <w:rFonts w:ascii="Times New Roman" w:hAnsi="Times New Roman"/>
          <w:color w:val="1E293B"/>
          <w:sz w:val="23"/>
        </w:rPr>
        <w:t>Chương 3: Xây dựng hệ thống: Hiện thực hóa quy trình tiền xử lý, cơ chế truy xuất ngữ nghĩa, tích hợp mô hình ngôn ngữ, bộ quy chế tất định và cơ chế dự phòng.</w:t>
      </w:r>
    </w:p>
    <w:p>
      <w:pPr>
        <w:pStyle w:val="ListBullet"/>
        <w:spacing w:before="20" w:after="40" w:line="288" w:lineRule="auto"/>
      </w:pPr>
      <w:r>
        <w:rPr>
          <w:rFonts w:ascii="Times New Roman" w:hAnsi="Times New Roman"/>
          <w:color w:val="1E293B"/>
          <w:sz w:val="23"/>
        </w:rPr>
        <w:t>Chương 4: Kiểm thử và Đánh giá thực nghiệm: Trình bày phương pháp kiểm thử, bộ dữ liệu chuẩn 75 câu hỏi, kết quả định lượng (BM25 vs Dense E5, Ablation Study, Độ trễ P95, Out-of-Scope) và bảng kiểm thử chức năng.</w:t>
      </w:r>
    </w:p>
    <w:p>
      <w:r>
        <w:br w:type="page"/>
      </w:r>
    </w:p>
    <w:p>
      <w:pPr>
        <w:keepNext/>
        <w:spacing w:before="320" w:after="120"/>
      </w:pPr>
      <w:r>
        <w:rPr>
          <w:rFonts w:ascii="Times New Roman" w:hAnsi="Times New Roman"/>
          <w:b/>
          <w:color w:val="1E293B"/>
          <w:sz w:val="28"/>
        </w:rPr>
        <w:t>CHƯƠNG 1: KHẢO SÁT HỆ THỐNG</w:t>
      </w:r>
    </w:p>
    <w:p>
      <w:pPr>
        <w:keepNext/>
        <w:spacing w:before="240" w:after="80"/>
      </w:pPr>
      <w:r>
        <w:rPr>
          <w:rFonts w:ascii="Times New Roman" w:hAnsi="Times New Roman"/>
          <w:b/>
          <w:color w:val="4F46E5"/>
          <w:sz w:val="25"/>
        </w:rPr>
        <w:t>1.1. Hiện trạng công tác tư vấn và tiếp cận quy chế học vụ</w:t>
      </w:r>
    </w:p>
    <w:p>
      <w:pPr>
        <w:spacing w:before="40" w:after="80" w:line="300" w:lineRule="auto"/>
        <w:jc w:val="left"/>
      </w:pPr>
      <w:r>
        <w:rPr>
          <w:rFonts w:ascii="Times New Roman" w:hAnsi="Times New Roman"/>
          <w:b w:val="0"/>
          <w:i w:val="0"/>
          <w:color w:val="0F172A"/>
          <w:sz w:val="24"/>
        </w:rPr>
        <w:t>Qua khảo sát thực tế tại các trường đại học, công tác hỗ trợ và giải đáp thắc mắc quy chế học vụ đang gặp phải nhiều thách thức lớn từ cả hai phía sinh viên và nhà trường:</w:t>
      </w:r>
    </w:p>
    <w:p>
      <w:pPr>
        <w:pStyle w:val="ListBullet"/>
        <w:spacing w:before="20" w:after="40" w:line="288" w:lineRule="auto"/>
      </w:pPr>
      <w:r>
        <w:rPr>
          <w:rFonts w:ascii="Times New Roman" w:hAnsi="Times New Roman"/>
          <w:color w:val="1E293B"/>
          <w:sz w:val="23"/>
        </w:rPr>
        <w:t>Góc độ sinh viên: Văn bản quy chế thường có dung lượng dài, sử dụng cấu trúc văn phong pháp lý chặt chẽ nhưng phức tạp. Sinh viên năm nhất hoặc sinh viên đang gặp trục trặc học tập rất khó tự tổng hợp các điều kiện ràng buộc giữa các điều khoản khác nhau (ví dụ: mối liên hệ giữa số lần cảnh báo học vụ, điểm trung bình tích lũy và điều kiện buộc thôi học theo Điều 11).</w:t>
      </w:r>
    </w:p>
    <w:p>
      <w:pPr>
        <w:pStyle w:val="ListBullet"/>
        <w:spacing w:before="20" w:after="40" w:line="288" w:lineRule="auto"/>
      </w:pPr>
      <w:r>
        <w:rPr>
          <w:rFonts w:ascii="Times New Roman" w:hAnsi="Times New Roman"/>
          <w:color w:val="1E293B"/>
          <w:sz w:val="23"/>
        </w:rPr>
        <w:t>Góc độ cán bộ đào tạo và cố vấn học tập: Vào mỗi đầu học kỳ hoặc đợt xét tốt nghiệp, khối lượng câu hỏi gửi qua email, fanpage và tiếp đón trực tiếp tại văn phòng tăng đột biến. Phần lớn các câu hỏi đều có nội dung trùng lặp và đã được ghi rõ trong quy chế, làm lãng phí thời gian và nguồn lực nhân sự.</w:t>
      </w:r>
    </w:p>
    <w:p>
      <w:pPr>
        <w:keepNext/>
        <w:spacing w:before="240" w:after="80"/>
      </w:pPr>
      <w:r>
        <w:rPr>
          <w:rFonts w:ascii="Times New Roman" w:hAnsi="Times New Roman"/>
          <w:b/>
          <w:color w:val="4F46E5"/>
          <w:sz w:val="25"/>
        </w:rPr>
        <w:t>1.2. Khảo sát các giải pháp công nghệ hiện hành</w:t>
      </w:r>
    </w:p>
    <w:p>
      <w:pPr>
        <w:spacing w:before="40" w:after="80" w:line="300" w:lineRule="auto"/>
        <w:jc w:val="left"/>
      </w:pPr>
      <w:r>
        <w:rPr>
          <w:rFonts w:ascii="Times New Roman" w:hAnsi="Times New Roman"/>
          <w:b w:val="0"/>
          <w:i w:val="0"/>
          <w:color w:val="0F172A"/>
          <w:sz w:val="24"/>
        </w:rPr>
        <w:t>Nhằm giải quyết bài toán trên, nhiều giải pháp công nghệ đã được áp dụng trong thực tiễn nhưng đều bộc lộ những hạn chế nhất định. Bảng 1.1 so sánh chi tiết các hướng tiếp cận:</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160"/>
            <w:shd w:fill="4F46E5"/>
            <w:tcMar>
              <w:top w:w="100" w:type="dxa"/>
              <w:bottom w:w="100" w:type="dxa"/>
              <w:left w:w="120" w:type="dxa"/>
              <w:right w:w="120" w:type="dxa"/>
            </w:tcMar>
          </w:tcPr>
          <w:p>
            <w:pPr>
              <w:spacing w:before="60" w:after="60"/>
              <w:jc w:val="center"/>
            </w:pPr>
            <w:r>
              <w:rPr>
                <w:rFonts w:ascii="Times New Roman" w:hAnsi="Times New Roman"/>
                <w:b/>
                <w:color w:val="FFFFFF"/>
                <w:sz w:val="20"/>
              </w:rPr>
              <w:t>Giải pháp</w:t>
            </w:r>
          </w:p>
        </w:tc>
        <w:tc>
          <w:tcPr>
            <w:tcW w:type="dxa" w:w="2592"/>
            <w:shd w:fill="4F46E5"/>
            <w:tcMar>
              <w:top w:w="100" w:type="dxa"/>
              <w:bottom w:w="100" w:type="dxa"/>
              <w:left w:w="120" w:type="dxa"/>
              <w:right w:w="120" w:type="dxa"/>
            </w:tcMar>
          </w:tcPr>
          <w:p>
            <w:pPr>
              <w:spacing w:before="60" w:after="60"/>
              <w:jc w:val="center"/>
            </w:pPr>
            <w:r>
              <w:rPr>
                <w:rFonts w:ascii="Times New Roman" w:hAnsi="Times New Roman"/>
                <w:b/>
                <w:color w:val="FFFFFF"/>
                <w:sz w:val="20"/>
              </w:rPr>
              <w:t>Nguyên lý hoạt động</w:t>
            </w:r>
          </w:p>
        </w:tc>
        <w:tc>
          <w:tcPr>
            <w:tcW w:type="dxa" w:w="2160"/>
            <w:shd w:fill="4F46E5"/>
            <w:tcMar>
              <w:top w:w="100" w:type="dxa"/>
              <w:bottom w:w="100" w:type="dxa"/>
              <w:left w:w="120" w:type="dxa"/>
              <w:right w:w="120" w:type="dxa"/>
            </w:tcMar>
          </w:tcPr>
          <w:p>
            <w:pPr>
              <w:spacing w:before="60" w:after="60"/>
              <w:jc w:val="center"/>
            </w:pPr>
            <w:r>
              <w:rPr>
                <w:rFonts w:ascii="Times New Roman" w:hAnsi="Times New Roman"/>
                <w:b/>
                <w:color w:val="FFFFFF"/>
                <w:sz w:val="20"/>
              </w:rPr>
              <w:t>Ưu điểm</w:t>
            </w:r>
          </w:p>
        </w:tc>
        <w:tc>
          <w:tcPr>
            <w:tcW w:type="dxa" w:w="2448"/>
            <w:shd w:fill="4F46E5"/>
            <w:tcMar>
              <w:top w:w="100" w:type="dxa"/>
              <w:bottom w:w="100" w:type="dxa"/>
              <w:left w:w="120" w:type="dxa"/>
              <w:right w:w="120" w:type="dxa"/>
            </w:tcMar>
          </w:tcPr>
          <w:p>
            <w:pPr>
              <w:spacing w:before="60" w:after="60"/>
              <w:jc w:val="center"/>
            </w:pPr>
            <w:r>
              <w:rPr>
                <w:rFonts w:ascii="Times New Roman" w:hAnsi="Times New Roman"/>
                <w:b/>
                <w:color w:val="FFFFFF"/>
                <w:sz w:val="20"/>
              </w:rPr>
              <w:t>Hạn chế / Rủi ro</w:t>
            </w:r>
          </w:p>
        </w:tc>
      </w:tr>
      <w:tr>
        <w:tc>
          <w:tcPr>
            <w:tcW w:type="dxa" w:w="2160"/>
            <w:shd w:fill="FFFFFF"/>
            <w:tcMar>
              <w:top w:w="80" w:type="dxa"/>
              <w:bottom w:w="80" w:type="dxa"/>
              <w:left w:w="120" w:type="dxa"/>
              <w:right w:w="120" w:type="dxa"/>
            </w:tcMar>
          </w:tcPr>
          <w:p>
            <w:pPr>
              <w:spacing w:before="40" w:after="40"/>
              <w:jc w:val="center"/>
            </w:pPr>
            <w:r>
              <w:rPr>
                <w:rFonts w:ascii="Times New Roman" w:hAnsi="Times New Roman"/>
                <w:color w:val="1E293B"/>
                <w:sz w:val="19"/>
              </w:rPr>
              <w:t>Sổ tay điện tử (PDF / Web)</w:t>
            </w:r>
          </w:p>
        </w:tc>
        <w:tc>
          <w:tcPr>
            <w:tcW w:type="dxa" w:w="2592"/>
            <w:shd w:fill="FFFFFF"/>
            <w:tcMar>
              <w:top w:w="80" w:type="dxa"/>
              <w:bottom w:w="80" w:type="dxa"/>
              <w:left w:w="120" w:type="dxa"/>
              <w:right w:w="120" w:type="dxa"/>
            </w:tcMar>
          </w:tcPr>
          <w:p>
            <w:pPr>
              <w:spacing w:before="40" w:after="40"/>
              <w:jc w:val="left"/>
            </w:pPr>
            <w:r>
              <w:rPr>
                <w:rFonts w:ascii="Times New Roman" w:hAnsi="Times New Roman"/>
                <w:color w:val="1E293B"/>
                <w:sz w:val="19"/>
              </w:rPr>
              <w:t>Người dùng mở tệp và tìm kiếm từ khóa chính xác.</w:t>
            </w:r>
          </w:p>
        </w:tc>
        <w:tc>
          <w:tcPr>
            <w:tcW w:type="dxa" w:w="2160"/>
            <w:shd w:fill="FFFFFF"/>
            <w:tcMar>
              <w:top w:w="80" w:type="dxa"/>
              <w:bottom w:w="80" w:type="dxa"/>
              <w:left w:w="120" w:type="dxa"/>
              <w:right w:w="120" w:type="dxa"/>
            </w:tcMar>
          </w:tcPr>
          <w:p>
            <w:pPr>
              <w:spacing w:before="40" w:after="40"/>
              <w:jc w:val="left"/>
            </w:pPr>
            <w:r>
              <w:rPr>
                <w:rFonts w:ascii="Times New Roman" w:hAnsi="Times New Roman"/>
                <w:color w:val="1E293B"/>
                <w:sz w:val="19"/>
              </w:rPr>
              <w:t>Chi phí thấp, giữ nguyên văn bản gốc chính thức.</w:t>
            </w:r>
          </w:p>
        </w:tc>
        <w:tc>
          <w:tcPr>
            <w:tcW w:type="dxa" w:w="2448"/>
            <w:shd w:fill="FFFFFF"/>
            <w:tcMar>
              <w:top w:w="80" w:type="dxa"/>
              <w:bottom w:w="80" w:type="dxa"/>
              <w:left w:w="120" w:type="dxa"/>
              <w:right w:w="120" w:type="dxa"/>
            </w:tcMar>
          </w:tcPr>
          <w:p>
            <w:pPr>
              <w:spacing w:before="40" w:after="40"/>
              <w:jc w:val="left"/>
            </w:pPr>
            <w:r>
              <w:rPr>
                <w:rFonts w:ascii="Times New Roman" w:hAnsi="Times New Roman"/>
                <w:color w:val="1E293B"/>
                <w:sz w:val="19"/>
              </w:rPr>
              <w:t>Không hiểu ngữ nghĩa câu hỏi; nếu không dùng đúng từ vựng hành chính thì không tìm ra.</w:t>
            </w:r>
          </w:p>
        </w:tc>
      </w:tr>
      <w:tr>
        <w:tc>
          <w:tcPr>
            <w:tcW w:type="dxa" w:w="2160"/>
            <w:shd w:fill="F8FAFC"/>
            <w:tcMar>
              <w:top w:w="80" w:type="dxa"/>
              <w:bottom w:w="80" w:type="dxa"/>
              <w:left w:w="120" w:type="dxa"/>
              <w:right w:w="120" w:type="dxa"/>
            </w:tcMar>
          </w:tcPr>
          <w:p>
            <w:pPr>
              <w:spacing w:before="40" w:after="40"/>
              <w:jc w:val="center"/>
            </w:pPr>
            <w:r>
              <w:rPr>
                <w:rFonts w:ascii="Times New Roman" w:hAnsi="Times New Roman"/>
                <w:color w:val="1E293B"/>
                <w:sz w:val="19"/>
              </w:rPr>
              <w:t>Chatbot theo luật (Rule-based)</w:t>
            </w:r>
          </w:p>
        </w:tc>
        <w:tc>
          <w:tcPr>
            <w:tcW w:type="dxa" w:w="2592"/>
            <w:shd w:fill="F8FAFC"/>
            <w:tcMar>
              <w:top w:w="80" w:type="dxa"/>
              <w:bottom w:w="80" w:type="dxa"/>
              <w:left w:w="120" w:type="dxa"/>
              <w:right w:w="120" w:type="dxa"/>
            </w:tcMar>
          </w:tcPr>
          <w:p>
            <w:pPr>
              <w:spacing w:before="40" w:after="40"/>
              <w:jc w:val="left"/>
            </w:pPr>
            <w:r>
              <w:rPr>
                <w:rFonts w:ascii="Times New Roman" w:hAnsi="Times New Roman"/>
                <w:color w:val="1E293B"/>
                <w:sz w:val="19"/>
              </w:rPr>
              <w:t>Dựa vào cây kịch bản và nhận diện mẫu câu có sẵn.</w:t>
            </w:r>
          </w:p>
        </w:tc>
        <w:tc>
          <w:tcPr>
            <w:tcW w:type="dxa" w:w="2160"/>
            <w:shd w:fill="F8FAFC"/>
            <w:tcMar>
              <w:top w:w="80" w:type="dxa"/>
              <w:bottom w:w="80" w:type="dxa"/>
              <w:left w:w="120" w:type="dxa"/>
              <w:right w:w="120" w:type="dxa"/>
            </w:tcMar>
          </w:tcPr>
          <w:p>
            <w:pPr>
              <w:spacing w:before="40" w:after="40"/>
              <w:jc w:val="left"/>
            </w:pPr>
            <w:r>
              <w:rPr>
                <w:rFonts w:ascii="Times New Roman" w:hAnsi="Times New Roman"/>
                <w:color w:val="1E293B"/>
                <w:sz w:val="19"/>
              </w:rPr>
              <w:t>Kiểm soát 100% câu trả lời, tốc độ phản hồi nhanh.</w:t>
            </w:r>
          </w:p>
        </w:tc>
        <w:tc>
          <w:tcPr>
            <w:tcW w:type="dxa" w:w="2448"/>
            <w:shd w:fill="F8FAFC"/>
            <w:tcMar>
              <w:top w:w="80" w:type="dxa"/>
              <w:bottom w:w="80" w:type="dxa"/>
              <w:left w:w="120" w:type="dxa"/>
              <w:right w:w="120" w:type="dxa"/>
            </w:tcMar>
          </w:tcPr>
          <w:p>
            <w:pPr>
              <w:spacing w:before="40" w:after="40"/>
              <w:jc w:val="left"/>
            </w:pPr>
            <w:r>
              <w:rPr>
                <w:rFonts w:ascii="Times New Roman" w:hAnsi="Times New Roman"/>
                <w:color w:val="1E293B"/>
                <w:sz w:val="19"/>
              </w:rPr>
              <w:t>Cứng nhắc, chi phí duy trì cao, không thể xử lý câu hỏi nằm ngoài tập kịch bản mẫu.</w:t>
            </w:r>
          </w:p>
        </w:tc>
      </w:tr>
      <w:tr>
        <w:tc>
          <w:tcPr>
            <w:tcW w:type="dxa" w:w="2160"/>
            <w:shd w:fill="FFFFFF"/>
            <w:tcMar>
              <w:top w:w="80" w:type="dxa"/>
              <w:bottom w:w="80" w:type="dxa"/>
              <w:left w:w="120" w:type="dxa"/>
              <w:right w:w="120" w:type="dxa"/>
            </w:tcMar>
          </w:tcPr>
          <w:p>
            <w:pPr>
              <w:spacing w:before="40" w:after="40"/>
              <w:jc w:val="center"/>
            </w:pPr>
            <w:r>
              <w:rPr>
                <w:rFonts w:ascii="Times New Roman" w:hAnsi="Times New Roman"/>
                <w:color w:val="1E293B"/>
                <w:sz w:val="19"/>
              </w:rPr>
              <w:t>LLM độc lập (ChatGPT/Gemini)</w:t>
            </w:r>
          </w:p>
        </w:tc>
        <w:tc>
          <w:tcPr>
            <w:tcW w:type="dxa" w:w="2592"/>
            <w:shd w:fill="FFFFFF"/>
            <w:tcMar>
              <w:top w:w="80" w:type="dxa"/>
              <w:bottom w:w="80" w:type="dxa"/>
              <w:left w:w="120" w:type="dxa"/>
              <w:right w:w="120" w:type="dxa"/>
            </w:tcMar>
          </w:tcPr>
          <w:p>
            <w:pPr>
              <w:spacing w:before="40" w:after="40"/>
              <w:jc w:val="left"/>
            </w:pPr>
            <w:r>
              <w:rPr>
                <w:rFonts w:ascii="Times New Roman" w:hAnsi="Times New Roman"/>
                <w:color w:val="1E293B"/>
                <w:sz w:val="19"/>
              </w:rPr>
              <w:t>Hỏi đáp ngôn ngữ tự nhiên trực tiếp với mô hình AI lớn.</w:t>
            </w:r>
          </w:p>
        </w:tc>
        <w:tc>
          <w:tcPr>
            <w:tcW w:type="dxa" w:w="2160"/>
            <w:shd w:fill="FFFFFF"/>
            <w:tcMar>
              <w:top w:w="80" w:type="dxa"/>
              <w:bottom w:w="80" w:type="dxa"/>
              <w:left w:w="120" w:type="dxa"/>
              <w:right w:w="120" w:type="dxa"/>
            </w:tcMar>
          </w:tcPr>
          <w:p>
            <w:pPr>
              <w:spacing w:before="40" w:after="40"/>
              <w:jc w:val="left"/>
            </w:pPr>
            <w:r>
              <w:rPr>
                <w:rFonts w:ascii="Times New Roman" w:hAnsi="Times New Roman"/>
                <w:color w:val="1E293B"/>
                <w:sz w:val="19"/>
              </w:rPr>
              <w:t>Khả năng hiểu ngữ nghĩa tuyệt vời, văn phong tự nhiên.</w:t>
            </w:r>
          </w:p>
        </w:tc>
        <w:tc>
          <w:tcPr>
            <w:tcW w:type="dxa" w:w="2448"/>
            <w:shd w:fill="FFFFFF"/>
            <w:tcMar>
              <w:top w:w="80" w:type="dxa"/>
              <w:bottom w:w="80" w:type="dxa"/>
              <w:left w:w="120" w:type="dxa"/>
              <w:right w:w="120" w:type="dxa"/>
            </w:tcMar>
          </w:tcPr>
          <w:p>
            <w:pPr>
              <w:spacing w:before="40" w:after="40"/>
              <w:jc w:val="left"/>
            </w:pPr>
            <w:r>
              <w:rPr>
                <w:rFonts w:ascii="Times New Roman" w:hAnsi="Times New Roman"/>
                <w:color w:val="1E293B"/>
                <w:sz w:val="19"/>
              </w:rPr>
              <w:t>Ảo giác nghiêm trọng (Hallucination), không nắm quy chế riêng từng trường, thiếu trích dẫn.</w:t>
            </w:r>
          </w:p>
        </w:tc>
      </w:tr>
      <w:tr>
        <w:tc>
          <w:tcPr>
            <w:tcW w:type="dxa" w:w="2160"/>
            <w:shd w:fill="F8FAFC"/>
            <w:tcMar>
              <w:top w:w="80" w:type="dxa"/>
              <w:bottom w:w="80" w:type="dxa"/>
              <w:left w:w="120" w:type="dxa"/>
              <w:right w:w="120" w:type="dxa"/>
            </w:tcMar>
          </w:tcPr>
          <w:p>
            <w:pPr>
              <w:spacing w:before="40" w:after="40"/>
              <w:jc w:val="center"/>
            </w:pPr>
            <w:r>
              <w:rPr>
                <w:rFonts w:ascii="Times New Roman" w:hAnsi="Times New Roman"/>
                <w:color w:val="1E293B"/>
                <w:sz w:val="19"/>
              </w:rPr>
              <w:t>Hệ thống RAG kết hợp Rule Engine (Đề tài đề xuất)</w:t>
            </w:r>
          </w:p>
        </w:tc>
        <w:tc>
          <w:tcPr>
            <w:tcW w:type="dxa" w:w="2592"/>
            <w:shd w:fill="F8FAFC"/>
            <w:tcMar>
              <w:top w:w="80" w:type="dxa"/>
              <w:bottom w:w="80" w:type="dxa"/>
              <w:left w:w="120" w:type="dxa"/>
              <w:right w:w="120" w:type="dxa"/>
            </w:tcMar>
          </w:tcPr>
          <w:p>
            <w:pPr>
              <w:spacing w:before="40" w:after="40"/>
              <w:jc w:val="left"/>
            </w:pPr>
            <w:r>
              <w:rPr>
                <w:rFonts w:ascii="Times New Roman" w:hAnsi="Times New Roman"/>
                <w:color w:val="1E293B"/>
                <w:sz w:val="19"/>
              </w:rPr>
              <w:t>Truy xuất đoạn quy chế liên quan kết hợp bộ luật tất định rồi đưa LLM tổng hợp.</w:t>
            </w:r>
          </w:p>
        </w:tc>
        <w:tc>
          <w:tcPr>
            <w:tcW w:type="dxa" w:w="2160"/>
            <w:shd w:fill="F8FAFC"/>
            <w:tcMar>
              <w:top w:w="80" w:type="dxa"/>
              <w:bottom w:w="80" w:type="dxa"/>
              <w:left w:w="120" w:type="dxa"/>
              <w:right w:w="120" w:type="dxa"/>
            </w:tcMar>
          </w:tcPr>
          <w:p>
            <w:pPr>
              <w:spacing w:before="40" w:after="40"/>
              <w:jc w:val="left"/>
            </w:pPr>
            <w:r>
              <w:rPr>
                <w:rFonts w:ascii="Times New Roman" w:hAnsi="Times New Roman"/>
                <w:color w:val="1E293B"/>
                <w:sz w:val="19"/>
              </w:rPr>
              <w:t>Chuẩn xác, bám sát tài liệu gốc, có căn cứ Điều/Khoản minh bạch, tính toán số liệu chính xác.</w:t>
            </w:r>
          </w:p>
        </w:tc>
        <w:tc>
          <w:tcPr>
            <w:tcW w:type="dxa" w:w="2448"/>
            <w:shd w:fill="F8FAFC"/>
            <w:tcMar>
              <w:top w:w="80" w:type="dxa"/>
              <w:bottom w:w="80" w:type="dxa"/>
              <w:left w:w="120" w:type="dxa"/>
              <w:right w:w="120" w:type="dxa"/>
            </w:tcMar>
          </w:tcPr>
          <w:p>
            <w:pPr>
              <w:spacing w:before="40" w:after="40"/>
              <w:jc w:val="left"/>
            </w:pPr>
            <w:r>
              <w:rPr>
                <w:rFonts w:ascii="Times New Roman" w:hAnsi="Times New Roman"/>
                <w:color w:val="1E293B"/>
                <w:sz w:val="19"/>
              </w:rPr>
              <w:t>Cần xây dựng pipeline tiền xử lý và cơ sở dữ liệu véc-tơ chuẩn hóa.</w:t>
            </w:r>
          </w:p>
        </w:tc>
      </w:tr>
    </w:tbl>
    <w:p>
      <w:pPr>
        <w:spacing w:before="80" w:after="240" w:line="300" w:lineRule="auto"/>
        <w:jc w:val="center"/>
      </w:pPr>
      <w:r>
        <w:rPr>
          <w:rFonts w:ascii="Times New Roman" w:hAnsi="Times New Roman"/>
          <w:b w:val="0"/>
          <w:i/>
          <w:color w:val="0F172A"/>
          <w:sz w:val="20"/>
        </w:rPr>
        <w:t>Bảng 1.1: So sánh ưu nhược điểm các giải pháp tư vấn quy chế hiện hành</w:t>
      </w:r>
    </w:p>
    <w:p>
      <w:pPr>
        <w:keepNext/>
        <w:spacing w:before="240" w:after="80"/>
      </w:pPr>
      <w:r>
        <w:rPr>
          <w:rFonts w:ascii="Times New Roman" w:hAnsi="Times New Roman"/>
          <w:b/>
          <w:color w:val="4F46E5"/>
          <w:sz w:val="25"/>
        </w:rPr>
        <w:t>1.3. Khảo sát nhu cầu của các đối tượng sử dụng</w:t>
      </w:r>
    </w:p>
    <w:p>
      <w:pPr>
        <w:pStyle w:val="ListBullet"/>
        <w:spacing w:before="20" w:after="40" w:line="288" w:lineRule="auto"/>
      </w:pPr>
      <w:r>
        <w:rPr>
          <w:rFonts w:ascii="Times New Roman" w:hAnsi="Times New Roman"/>
          <w:color w:val="1E293B"/>
          <w:sz w:val="23"/>
        </w:rPr>
        <w:t>Sinh viên đại học: Cần một công cụ tra cứu thông minh 24/7, có thể nhập câu hỏi bằng văn phong sinh viên bình thường mà vẫn nhận được câu trả lời chính xác; cần biết câu trả lời căn cứ vào Điều nào để tự tin làm việc với khoa; có nhu cầu được phân tích tình trạng điểm số cá nhân để biết mức độ rủi ro và các công cụ mô phỏng điểm số.</w:t>
      </w:r>
    </w:p>
    <w:p>
      <w:pPr>
        <w:pStyle w:val="ListBullet"/>
        <w:spacing w:before="20" w:after="40" w:line="288" w:lineRule="auto"/>
      </w:pPr>
      <w:r>
        <w:rPr>
          <w:rFonts w:ascii="Times New Roman" w:hAnsi="Times New Roman"/>
          <w:color w:val="1E293B"/>
          <w:sz w:val="23"/>
        </w:rPr>
        <w:t>Cán bộ quản trị và Cố vấn học tập: Cần một hệ thống có tính mở cao, dễ dàng thay thế hoặc bổ sung các văn bản quy chế mới mà không phải đào tạo lại toàn bộ mô hình; hệ thống phải linh hoạt trong việc kết nối đa dạng các nhà cung cấp AI để tối ưu hóa chi phí vận hành.</w:t>
      </w:r>
    </w:p>
    <w:p>
      <w:pPr>
        <w:keepNext/>
        <w:spacing w:before="240" w:after="80"/>
      </w:pPr>
      <w:r>
        <w:rPr>
          <w:rFonts w:ascii="Times New Roman" w:hAnsi="Times New Roman"/>
          <w:b/>
          <w:color w:val="4F46E5"/>
          <w:sz w:val="25"/>
        </w:rPr>
        <w:t>1.4. Đánh giá tính khả thi và định hướng giải pháp</w:t>
      </w:r>
    </w:p>
    <w:p>
      <w:pPr>
        <w:spacing w:before="40" w:after="80" w:line="300" w:lineRule="auto"/>
        <w:jc w:val="left"/>
      </w:pPr>
      <w:r>
        <w:rPr>
          <w:rFonts w:ascii="Times New Roman" w:hAnsi="Times New Roman"/>
          <w:b w:val="0"/>
          <w:i w:val="0"/>
          <w:color w:val="0F172A"/>
          <w:sz w:val="24"/>
        </w:rPr>
        <w:t>Kết quả khảo sát khẳng định việc xây dựng hệ thống Trợ lý học vụ dựa trên RAG kết hợp Bộ quy chế tất định là hướng đi hoàn toàn khả thi và tối ưu nhất. Văn bản quy chế có tính cấu trúc rõ ràng theo Chương và Điều, rất thuận lợi cho việc phân đoạn ngữ nghĩa và lập chỉ mục véc-tơ. Đề tài lựa chọn hướng tiếp cận xây dựng một ứng dụng hoàn chỉnh tích hợp 4 phân hệ dịch vụ: Hỏi đáp quy chế trực tiếp (RAG Chatbot), Cố vấn tình huống cá nhân (Case Analyzer), Sổ tay diễn giải điều khoản (Clause Codex), và Phân hệ Mô phỏng &amp; Tính điểm học vụ (Academic Simulator).</w:t>
      </w:r>
    </w:p>
    <w:p>
      <w:r>
        <w:br w:type="page"/>
      </w:r>
    </w:p>
    <w:p>
      <w:pPr>
        <w:keepNext/>
        <w:spacing w:before="320" w:after="120"/>
      </w:pPr>
      <w:r>
        <w:rPr>
          <w:rFonts w:ascii="Times New Roman" w:hAnsi="Times New Roman"/>
          <w:b/>
          <w:color w:val="1E293B"/>
          <w:sz w:val="28"/>
        </w:rPr>
        <w:t>CHƯƠNG 2: PHÂN TÍCH VÀ THIẾT KẾ HỆ THỐNG</w:t>
      </w:r>
    </w:p>
    <w:p>
      <w:pPr>
        <w:keepNext/>
        <w:spacing w:before="240" w:after="80"/>
      </w:pPr>
      <w:r>
        <w:rPr>
          <w:rFonts w:ascii="Times New Roman" w:hAnsi="Times New Roman"/>
          <w:b/>
          <w:color w:val="4F46E5"/>
          <w:sz w:val="25"/>
        </w:rPr>
        <w:t>2.1. Yêu cầu hệ thống</w:t>
      </w:r>
    </w:p>
    <w:p>
      <w:pPr>
        <w:keepNext/>
        <w:spacing w:before="160" w:after="60"/>
      </w:pPr>
      <w:r>
        <w:rPr>
          <w:rFonts w:ascii="Times New Roman" w:hAnsi="Times New Roman"/>
          <w:b/>
          <w:i/>
          <w:color w:val="334155"/>
          <w:sz w:val="24"/>
        </w:rPr>
        <w:t>2.1.1. Yêu cầu chức năng</w:t>
      </w:r>
    </w:p>
    <w:p>
      <w:pPr>
        <w:pStyle w:val="ListBullet"/>
        <w:spacing w:before="20" w:after="40" w:line="288" w:lineRule="auto"/>
      </w:pPr>
      <w:r>
        <w:rPr>
          <w:rFonts w:ascii="Times New Roman" w:hAnsi="Times New Roman"/>
          <w:color w:val="1E293B"/>
          <w:sz w:val="23"/>
        </w:rPr>
        <w:t>Chức năng Hỏi đáp quy chế (RAG Chatbot): Tiếp nhận câu hỏi tự nhiên của sinh viên; tự động chuẩn hóa Unicode NFC, véc-tơ hóa và truy xuất các điều khoản liên quan nhất từ kho tri thức; sinh câu trả lời có kiểm chứng với cơ chế hiển thị chữ theo dòng thời gian thực (Streaming SSE); hiển thị danh mục nguồn trích dẫn pháp lý kèm số Điều và điểm tương đồng Cosine (0.000 - 1.000).</w:t>
      </w:r>
    </w:p>
    <w:p>
      <w:pPr>
        <w:pStyle w:val="ListBullet"/>
        <w:spacing w:before="20" w:after="40" w:line="288" w:lineRule="auto"/>
      </w:pPr>
      <w:r>
        <w:rPr>
          <w:rFonts w:ascii="Times New Roman" w:hAnsi="Times New Roman"/>
          <w:color w:val="1E293B"/>
          <w:sz w:val="23"/>
        </w:rPr>
        <w:t>Chức năng Cố vấn tình huống học vụ (Case Analyzer): Cho phép nhập tình huống thực tế cùng các chỉ số học tập (GPA, số tín chỉ dự kiến, số lần cảnh báo); tích hợp Bộ quy chế tất định (Rule Engine) tự động tính toán và phân loại 4 cấp độ rủi ro: An toàn (Xanh lá), Cần lưu ý (Vàng), Cảnh báo học vụ (Cam), và Nguy cơ buộc thôi học (Đỏ); đối chiếu với Điều 4 và Điều 11 để đưa ra căn cứ pháp lý và lộ trình hành động thiết thực (hướng dẫn chủ động liên hệ Cố vấn học tập khoa).</w:t>
      </w:r>
    </w:p>
    <w:p>
      <w:pPr>
        <w:pStyle w:val="ListBullet"/>
        <w:spacing w:before="20" w:after="40" w:line="288" w:lineRule="auto"/>
      </w:pPr>
      <w:r>
        <w:rPr>
          <w:rFonts w:ascii="Times New Roman" w:hAnsi="Times New Roman"/>
          <w:color w:val="1E293B"/>
          <w:sz w:val="23"/>
        </w:rPr>
        <w:t>Chức năng Sổ tay quy chế &amp; Diễn giải điều khoản (Clause Codex): Hiển thị danh mục toàn bộ 16 Điều trong quy chế; hỗ trợ công cụ tìm kiếm lọc nhanh; cung cấp tính năng AI Diễn giải sang ngôn ngữ bình dân với 4 khối thông tin: 3 ý cốt lõi, diễn giải ngôn ngữ sinh viên, cảnh báo lỗi hay mắc phải và ví dụ thực tế.</w:t>
      </w:r>
    </w:p>
    <w:p>
      <w:pPr>
        <w:pStyle w:val="ListBullet"/>
        <w:spacing w:before="20" w:after="40" w:line="288" w:lineRule="auto"/>
      </w:pPr>
      <w:r>
        <w:rPr>
          <w:rFonts w:ascii="Times New Roman" w:hAnsi="Times New Roman"/>
          <w:color w:val="1E293B"/>
          <w:sz w:val="23"/>
        </w:rPr>
        <w:t>Phân hệ Mô phỏng &amp; Tính điểm học vụ (Academic Simulator &amp; Calculator): Cung cấp 4 công cụ tính toán tự động dựa trên quy chế: 1) Tra cứu trạng thái học vụ (Điều 11); 2) Mô phỏng cải thiện GPA học lại (Điều 6 Khoản 2); 3) Tính điểm học phần theo trọng số 10/30/60 (Điều 10); 4) Kiểm tra điều kiện tốt nghiệp và nguy cơ hạ hạng bằng (Điều 12, Điều 13).</w:t>
      </w:r>
    </w:p>
    <w:p>
      <w:pPr>
        <w:pStyle w:val="ListBullet"/>
        <w:spacing w:before="20" w:after="40" w:line="288" w:lineRule="auto"/>
      </w:pPr>
      <w:r>
        <w:rPr>
          <w:rFonts w:ascii="Times New Roman" w:hAnsi="Times New Roman"/>
          <w:color w:val="1E293B"/>
          <w:sz w:val="23"/>
        </w:rPr>
        <w:t>Chức năng Quản lý cấu hình AI: Cho phép kiểm tra kết nối, đo lường độ trễ mạng (latency) và lưu cấu hình kết nối mô hình (API Key, Base URL, Model) trực tiếp trên giao diện web.</w:t>
      </w:r>
    </w:p>
    <w:p>
      <w:pPr>
        <w:keepNext/>
        <w:spacing w:before="160" w:after="60"/>
      </w:pPr>
      <w:r>
        <w:rPr>
          <w:rFonts w:ascii="Times New Roman" w:hAnsi="Times New Roman"/>
          <w:b/>
          <w:i/>
          <w:color w:val="334155"/>
          <w:sz w:val="24"/>
        </w:rPr>
        <w:t>2.1.2. Yêu cầu phi chức năng</w:t>
      </w:r>
    </w:p>
    <w:p>
      <w:pPr>
        <w:pStyle w:val="ListBullet"/>
        <w:spacing w:before="20" w:after="40" w:line="288" w:lineRule="auto"/>
      </w:pPr>
      <w:r>
        <w:rPr>
          <w:rFonts w:ascii="Times New Roman" w:hAnsi="Times New Roman"/>
          <w:color w:val="1E293B"/>
          <w:sz w:val="23"/>
        </w:rPr>
        <w:t>Độ tin cậy và tính chống ảo giác: Mọi thông tin phản hồi phải dựa hoàn toàn vào ngữ cảnh điều khoản được cung cấp; tuyệt đối không tự suy diễn số liệu sai lệch.</w:t>
      </w:r>
    </w:p>
    <w:p>
      <w:pPr>
        <w:pStyle w:val="ListBullet"/>
        <w:spacing w:before="20" w:after="40" w:line="288" w:lineRule="auto"/>
      </w:pPr>
      <w:r>
        <w:rPr>
          <w:rFonts w:ascii="Times New Roman" w:hAnsi="Times New Roman"/>
          <w:color w:val="1E293B"/>
          <w:sz w:val="23"/>
        </w:rPr>
        <w:t>Khả năng chịu lỗi và tính sẵn sàng (Resilience): Khi chưa cấu hình khóa API của AI hoặc mất kết nối mạng ngoài, hệ thống tự động chuyển sang chế độ dự phòng thông minh (trích xuất 5 dòng đầu của Điều Top-1 kèm xếp hạng độ tương đồng Cosine) mà không bị gián đoạn hay sập ứng dụng.</w:t>
      </w:r>
    </w:p>
    <w:p>
      <w:pPr>
        <w:pStyle w:val="ListBullet"/>
        <w:spacing w:before="20" w:after="40" w:line="288" w:lineRule="auto"/>
      </w:pPr>
      <w:r>
        <w:rPr>
          <w:rFonts w:ascii="Times New Roman" w:hAnsi="Times New Roman"/>
          <w:color w:val="1E293B"/>
          <w:sz w:val="23"/>
        </w:rPr>
        <w:t>Hiệu năng phản hồi: Thời gian truy xuất véc-tơ đạt trung vị ~53 mili-giây; thời gian phản hồi dòng dữ liệu đầu tiên về giao diện (TTFT) dưới 1.2 giây.</w:t>
      </w:r>
    </w:p>
    <w:p>
      <w:pPr>
        <w:keepNext/>
        <w:spacing w:before="240" w:after="80"/>
      </w:pPr>
      <w:r>
        <w:rPr>
          <w:rFonts w:ascii="Times New Roman" w:hAnsi="Times New Roman"/>
          <w:b/>
          <w:color w:val="4F46E5"/>
          <w:sz w:val="25"/>
        </w:rPr>
        <w:t>2.2. Phân tích tác tử và ca sử dụng (Use Case)</w:t>
      </w:r>
    </w:p>
    <w:p>
      <w:pPr>
        <w:spacing w:before="40" w:after="80" w:line="300" w:lineRule="auto"/>
        <w:jc w:val="left"/>
      </w:pPr>
      <w:r>
        <w:rPr>
          <w:rFonts w:ascii="Times New Roman" w:hAnsi="Times New Roman"/>
          <w:b w:val="0"/>
          <w:i w:val="0"/>
          <w:color w:val="0F172A"/>
          <w:sz w:val="24"/>
        </w:rPr>
        <w:t>Hệ thống xác định hai nhóm tác tử chính: Sinh viên (người tra cứu quy chế và nhận tư vấn) và Quản trị viên (người kiểm tra trạng thái và thiết lập kết nối hệ thống).</w:t>
      </w:r>
    </w:p>
    <w:p>
      <w:pPr>
        <w:pStyle w:val="ListBullet"/>
        <w:spacing w:before="20" w:after="40" w:line="288" w:lineRule="auto"/>
      </w:pPr>
      <w:r>
        <w:rPr>
          <w:rFonts w:ascii="Times New Roman" w:hAnsi="Times New Roman"/>
          <w:color w:val="1E293B"/>
          <w:sz w:val="23"/>
        </w:rPr>
        <w:t>Các ca sử dụng của Sinh viên: 1) Hỏi đáp quy chế thời gian thực; 2) Xem chi tiết nguồn trích dẫn pháp lý và điểm Cosine; 3) Yêu cầu phân tích tình huống học vụ theo 4 cấp độ rủi ro; 4) Tra cứu danh mục sổ tay điều khoản; 5) Yêu cầu AI diễn giải điều khoản quy chế; 6) Thực hiện các phép tính toán và mô phỏng điểm số học vụ.</w:t>
      </w:r>
    </w:p>
    <w:p>
      <w:pPr>
        <w:pStyle w:val="ListBullet"/>
        <w:spacing w:before="20" w:after="40" w:line="288" w:lineRule="auto"/>
      </w:pPr>
      <w:r>
        <w:rPr>
          <w:rFonts w:ascii="Times New Roman" w:hAnsi="Times New Roman"/>
          <w:color w:val="1E293B"/>
          <w:sz w:val="23"/>
        </w:rPr>
        <w:t>Các ca sử dụng của Quản trị viên: 1) Theo dõi trạng thái vận hành và số lượng véc-tơ tri thức; 2) Kiểm tra độ trễ và lưu cấu hình kết nối đa mô hình AI; 3) Quản lý và tái lập chỉ mục kho văn bản quy chế.</w:t>
      </w:r>
    </w:p>
    <w:p>
      <w:pPr>
        <w:keepNext/>
        <w:spacing w:before="240" w:after="80"/>
      </w:pPr>
      <w:r>
        <w:rPr>
          <w:rFonts w:ascii="Times New Roman" w:hAnsi="Times New Roman"/>
          <w:b/>
          <w:color w:val="4F46E5"/>
          <w:sz w:val="25"/>
        </w:rPr>
        <w:t>2.3. Thiết kế kiến trúc tổng thể (Kiến trúc RAG đa tầng)</w:t>
      </w:r>
    </w:p>
    <w:p>
      <w:pPr>
        <w:spacing w:before="40" w:after="80" w:line="300" w:lineRule="auto"/>
        <w:jc w:val="left"/>
      </w:pPr>
      <w:r>
        <w:rPr>
          <w:rFonts w:ascii="Times New Roman" w:hAnsi="Times New Roman"/>
          <w:b w:val="0"/>
          <w:i w:val="0"/>
          <w:color w:val="0F172A"/>
          <w:sz w:val="24"/>
        </w:rPr>
        <w:t>Hệ thống được thiết kế theo kiến trúc 3 tầng phân tách độc lập:</w:t>
      </w:r>
    </w:p>
    <w:p>
      <w:pPr>
        <w:pStyle w:val="ListBullet"/>
        <w:spacing w:before="20" w:after="40" w:line="288" w:lineRule="auto"/>
      </w:pPr>
      <w:r>
        <w:rPr>
          <w:rFonts w:ascii="Times New Roman" w:hAnsi="Times New Roman"/>
          <w:color w:val="1E293B"/>
          <w:sz w:val="23"/>
        </w:rPr>
        <w:t>Tầng Trình diễn (Presentation Layer - Frontend SPA): Xây dựng theo mô hình trang đơn (Single Page Application) hiện đại bằng HTML5/CSS3/JavaScript thuần, không phụ thuộc framework cồng kềnh, tối ưu hóa tốc độ render. Bao gồm: Khung trò chuyện hội thoại tương thích SSE, Bảng panel nguồn trích dẫn độc lập, Giao diện Cố vấn tình huống học vụ 4 cấp độ rủi ro, Bảng điều khiển Sổ tay quy chế, và Phân hệ Mô phỏng tính điểm.</w:t>
      </w:r>
    </w:p>
    <w:p>
      <w:pPr>
        <w:pStyle w:val="ListBullet"/>
        <w:spacing w:before="20" w:after="40" w:line="288" w:lineRule="auto"/>
      </w:pPr>
      <w:r>
        <w:rPr>
          <w:rFonts w:ascii="Times New Roman" w:hAnsi="Times New Roman"/>
          <w:color w:val="1E293B"/>
          <w:sz w:val="23"/>
        </w:rPr>
        <w:t>Tầng Điều phối và Dịch vụ (Service &amp; API Layer - Backend): Nền tảng xử lý bất đồng bộ FastAPI kết hợp cùng Module Rule Engine (`app/rule_engine.py`). Đảm nhận các tác vụ: Định tuyến API, Chuẩn hóa Unicode NFC, Bộ điều phối tìm kiếm véc-tơ, Bộ quản lý chỉ dẫn câu lệnh (Prompt Manager), Bộ tính toán luật tất định, Bộ chuyển mạch dự phòng thông minh (Fallback Controller) và Bộ phát luồng sự kiện thời gian thực (SSE Stream Engine).</w:t>
      </w:r>
    </w:p>
    <w:p>
      <w:pPr>
        <w:pStyle w:val="ListBullet"/>
        <w:spacing w:before="20" w:after="40" w:line="288" w:lineRule="auto"/>
      </w:pPr>
      <w:r>
        <w:rPr>
          <w:rFonts w:ascii="Times New Roman" w:hAnsi="Times New Roman"/>
          <w:color w:val="1E293B"/>
          <w:sz w:val="23"/>
        </w:rPr>
        <w:t>Tầng Cơ sở tri thức và Trí tuệ nhân tạo (Knowledge &amp; AI Layer): Cơ sở dữ liệu véc-tơ bền vững ChromaDB lưu trữ các véc-tơ 384 chiều của mô hình nhúng Multilingual-E5-Small; Kho dữ liệu bán cấu trúc JSON lưu trữ nội dung chi tiết 16 Điều quy chế; Cổng giao tiếp kết nối linh hoạt với Google Gemini API (gemini-2.5-flash / gemini-1.5-flash) và các mô hình cục bộ qua Ollama.</w:t>
      </w:r>
    </w:p>
    <w:p>
      <w:pPr>
        <w:keepNext/>
        <w:spacing w:before="240" w:after="80"/>
      </w:pPr>
      <w:r>
        <w:rPr>
          <w:rFonts w:ascii="Times New Roman" w:hAnsi="Times New Roman"/>
          <w:b/>
          <w:color w:val="4F46E5"/>
          <w:sz w:val="25"/>
        </w:rPr>
        <w:t>2.4. Thiết kế kho tri thức và cơ sở dữ liệu véc-tơ</w:t>
      </w:r>
    </w:p>
    <w:p>
      <w:pPr>
        <w:spacing w:before="40" w:after="80" w:line="300" w:lineRule="auto"/>
        <w:jc w:val="left"/>
      </w:pPr>
      <w:r>
        <w:rPr>
          <w:rFonts w:ascii="Times New Roman" w:hAnsi="Times New Roman"/>
          <w:b w:val="0"/>
          <w:i w:val="0"/>
          <w:color w:val="0F172A"/>
          <w:sz w:val="24"/>
        </w:rPr>
        <w:t>Để đảm bảo việc truy xuất vừa chính xác theo ngữ nghĩa vừa bảo toàn căn cứ pháp lý, mỗi đơn vị văn bản (Chunk) được thiết kế lưu trữ kèm các trường siêu dữ liệu chuẩn hóa cấp Điều:</w:t>
      </w:r>
    </w:p>
    <w:tbl>
      <w:tblPr>
        <w:tblW w:type="auto" w:w="0"/>
        <w:jc w:val="center"/>
        <w:tblLayout w:type="fixed"/>
        <w:tblLook w:firstColumn="1" w:firstRow="1" w:lastColumn="0" w:lastRow="0" w:noHBand="0" w:noVBand="1" w:val="04A0"/>
      </w:tblPr>
      <w:tblGrid>
        <w:gridCol w:w="3216"/>
        <w:gridCol w:w="3216"/>
        <w:gridCol w:w="3216"/>
      </w:tblGrid>
      <w:tr>
        <w:tc>
          <w:tcPr>
            <w:tcW w:type="dxa" w:w="2160"/>
            <w:shd w:fill="4F46E5"/>
            <w:tcMar>
              <w:top w:w="100" w:type="dxa"/>
              <w:bottom w:w="100" w:type="dxa"/>
              <w:left w:w="120" w:type="dxa"/>
              <w:right w:w="120" w:type="dxa"/>
            </w:tcMar>
          </w:tcPr>
          <w:p>
            <w:pPr>
              <w:spacing w:before="60" w:after="60"/>
              <w:jc w:val="center"/>
            </w:pPr>
            <w:r>
              <w:rPr>
                <w:rFonts w:ascii="Times New Roman" w:hAnsi="Times New Roman"/>
                <w:b/>
                <w:color w:val="FFFFFF"/>
                <w:sz w:val="20"/>
              </w:rPr>
              <w:t>Tên trường</w:t>
            </w:r>
          </w:p>
        </w:tc>
        <w:tc>
          <w:tcPr>
            <w:tcW w:type="dxa" w:w="2160"/>
            <w:shd w:fill="4F46E5"/>
            <w:tcMar>
              <w:top w:w="100" w:type="dxa"/>
              <w:bottom w:w="100" w:type="dxa"/>
              <w:left w:w="120" w:type="dxa"/>
              <w:right w:w="120" w:type="dxa"/>
            </w:tcMar>
          </w:tcPr>
          <w:p>
            <w:pPr>
              <w:spacing w:before="60" w:after="60"/>
              <w:jc w:val="center"/>
            </w:pPr>
            <w:r>
              <w:rPr>
                <w:rFonts w:ascii="Times New Roman" w:hAnsi="Times New Roman"/>
                <w:b/>
                <w:color w:val="FFFFFF"/>
                <w:sz w:val="20"/>
              </w:rPr>
              <w:t>Kiểu dữ liệu</w:t>
            </w:r>
          </w:p>
        </w:tc>
        <w:tc>
          <w:tcPr>
            <w:tcW w:type="dxa" w:w="5040"/>
            <w:shd w:fill="4F46E5"/>
            <w:tcMar>
              <w:top w:w="100" w:type="dxa"/>
              <w:bottom w:w="100" w:type="dxa"/>
              <w:left w:w="120" w:type="dxa"/>
              <w:right w:w="120" w:type="dxa"/>
            </w:tcMar>
          </w:tcPr>
          <w:p>
            <w:pPr>
              <w:spacing w:before="60" w:after="60"/>
              <w:jc w:val="center"/>
            </w:pPr>
            <w:r>
              <w:rPr>
                <w:rFonts w:ascii="Times New Roman" w:hAnsi="Times New Roman"/>
                <w:b/>
                <w:color w:val="FFFFFF"/>
                <w:sz w:val="20"/>
              </w:rPr>
              <w:t>Ý nghĩa và mục đích sử dụng</w:t>
            </w:r>
          </w:p>
        </w:tc>
      </w:tr>
      <w:tr>
        <w:tc>
          <w:tcPr>
            <w:tcW w:type="dxa" w:w="2160"/>
            <w:shd w:fill="FFFFFF"/>
            <w:tcMar>
              <w:top w:w="80" w:type="dxa"/>
              <w:bottom w:w="80" w:type="dxa"/>
              <w:left w:w="120" w:type="dxa"/>
              <w:right w:w="120" w:type="dxa"/>
            </w:tcMar>
          </w:tcPr>
          <w:p>
            <w:pPr>
              <w:spacing w:before="40" w:after="40"/>
              <w:jc w:val="center"/>
            </w:pPr>
            <w:r>
              <w:rPr>
                <w:rFonts w:ascii="Times New Roman" w:hAnsi="Times New Roman"/>
                <w:color w:val="1E293B"/>
                <w:sz w:val="19"/>
              </w:rPr>
              <w:t>id</w:t>
            </w:r>
          </w:p>
        </w:tc>
        <w:tc>
          <w:tcPr>
            <w:tcW w:type="dxa" w:w="2160"/>
            <w:shd w:fill="FFFFFF"/>
            <w:tcMar>
              <w:top w:w="80" w:type="dxa"/>
              <w:bottom w:w="80" w:type="dxa"/>
              <w:left w:w="120" w:type="dxa"/>
              <w:right w:w="120" w:type="dxa"/>
            </w:tcMar>
          </w:tcPr>
          <w:p>
            <w:pPr>
              <w:spacing w:before="40" w:after="40"/>
              <w:jc w:val="left"/>
            </w:pPr>
            <w:r>
              <w:rPr>
                <w:rFonts w:ascii="Times New Roman" w:hAnsi="Times New Roman"/>
                <w:color w:val="1E293B"/>
                <w:sz w:val="19"/>
              </w:rPr>
              <w:t>Chuỗi ký tự</w:t>
            </w:r>
          </w:p>
        </w:tc>
        <w:tc>
          <w:tcPr>
            <w:tcW w:type="dxa" w:w="5040"/>
            <w:shd w:fill="FFFFFF"/>
            <w:tcMar>
              <w:top w:w="80" w:type="dxa"/>
              <w:bottom w:w="80" w:type="dxa"/>
              <w:left w:w="120" w:type="dxa"/>
              <w:right w:w="120" w:type="dxa"/>
            </w:tcMar>
          </w:tcPr>
          <w:p>
            <w:pPr>
              <w:spacing w:before="40" w:after="40"/>
              <w:jc w:val="left"/>
            </w:pPr>
            <w:r>
              <w:rPr>
                <w:rFonts w:ascii="Times New Roman" w:hAnsi="Times New Roman"/>
                <w:color w:val="1E293B"/>
                <w:sz w:val="19"/>
              </w:rPr>
              <w:t>Mã định danh duy nhất cho từng Điều quy chế (ví dụ: quy_che_d4_0).</w:t>
            </w:r>
          </w:p>
        </w:tc>
      </w:tr>
      <w:tr>
        <w:tc>
          <w:tcPr>
            <w:tcW w:type="dxa" w:w="2160"/>
            <w:shd w:fill="F8FAFC"/>
            <w:tcMar>
              <w:top w:w="80" w:type="dxa"/>
              <w:bottom w:w="80" w:type="dxa"/>
              <w:left w:w="120" w:type="dxa"/>
              <w:right w:w="120" w:type="dxa"/>
            </w:tcMar>
          </w:tcPr>
          <w:p>
            <w:pPr>
              <w:spacing w:before="40" w:after="40"/>
              <w:jc w:val="center"/>
            </w:pPr>
            <w:r>
              <w:rPr>
                <w:rFonts w:ascii="Times New Roman" w:hAnsi="Times New Roman"/>
                <w:color w:val="1E293B"/>
                <w:sz w:val="19"/>
              </w:rPr>
              <w:t>chuong</w:t>
            </w:r>
          </w:p>
        </w:tc>
        <w:tc>
          <w:tcPr>
            <w:tcW w:type="dxa" w:w="2160"/>
            <w:shd w:fill="F8FAFC"/>
            <w:tcMar>
              <w:top w:w="80" w:type="dxa"/>
              <w:bottom w:w="80" w:type="dxa"/>
              <w:left w:w="120" w:type="dxa"/>
              <w:right w:w="120" w:type="dxa"/>
            </w:tcMar>
          </w:tcPr>
          <w:p>
            <w:pPr>
              <w:spacing w:before="40" w:after="40"/>
              <w:jc w:val="left"/>
            </w:pPr>
            <w:r>
              <w:rPr>
                <w:rFonts w:ascii="Times New Roman" w:hAnsi="Times New Roman"/>
                <w:color w:val="1E293B"/>
                <w:sz w:val="19"/>
              </w:rPr>
              <w:t>Chuỗi ký tự</w:t>
            </w:r>
          </w:p>
        </w:tc>
        <w:tc>
          <w:tcPr>
            <w:tcW w:type="dxa" w:w="5040"/>
            <w:shd w:fill="F8FAFC"/>
            <w:tcMar>
              <w:top w:w="80" w:type="dxa"/>
              <w:bottom w:w="80" w:type="dxa"/>
              <w:left w:w="120" w:type="dxa"/>
              <w:right w:w="120" w:type="dxa"/>
            </w:tcMar>
          </w:tcPr>
          <w:p>
            <w:pPr>
              <w:spacing w:before="40" w:after="40"/>
              <w:jc w:val="left"/>
            </w:pPr>
            <w:r>
              <w:rPr>
                <w:rFonts w:ascii="Times New Roman" w:hAnsi="Times New Roman"/>
                <w:color w:val="1E293B"/>
                <w:sz w:val="19"/>
              </w:rPr>
              <w:t>Tên Chương văn bản quy chế trực thuộc (ví dụ: Chương II: Tổ chức đào tạo).</w:t>
            </w:r>
          </w:p>
        </w:tc>
      </w:tr>
      <w:tr>
        <w:tc>
          <w:tcPr>
            <w:tcW w:type="dxa" w:w="2160"/>
            <w:shd w:fill="FFFFFF"/>
            <w:tcMar>
              <w:top w:w="80" w:type="dxa"/>
              <w:bottom w:w="80" w:type="dxa"/>
              <w:left w:w="120" w:type="dxa"/>
              <w:right w:w="120" w:type="dxa"/>
            </w:tcMar>
          </w:tcPr>
          <w:p>
            <w:pPr>
              <w:spacing w:before="40" w:after="40"/>
              <w:jc w:val="center"/>
            </w:pPr>
            <w:r>
              <w:rPr>
                <w:rFonts w:ascii="Times New Roman" w:hAnsi="Times New Roman"/>
                <w:color w:val="1E293B"/>
                <w:sz w:val="19"/>
              </w:rPr>
              <w:t>dieu</w:t>
            </w:r>
          </w:p>
        </w:tc>
        <w:tc>
          <w:tcPr>
            <w:tcW w:type="dxa" w:w="2160"/>
            <w:shd w:fill="FFFFFF"/>
            <w:tcMar>
              <w:top w:w="80" w:type="dxa"/>
              <w:bottom w:w="80" w:type="dxa"/>
              <w:left w:w="120" w:type="dxa"/>
              <w:right w:w="120" w:type="dxa"/>
            </w:tcMar>
          </w:tcPr>
          <w:p>
            <w:pPr>
              <w:spacing w:before="40" w:after="40"/>
              <w:jc w:val="left"/>
            </w:pPr>
            <w:r>
              <w:rPr>
                <w:rFonts w:ascii="Times New Roman" w:hAnsi="Times New Roman"/>
                <w:color w:val="1E293B"/>
                <w:sz w:val="19"/>
              </w:rPr>
              <w:t>Chuỗi ký tự</w:t>
            </w:r>
          </w:p>
        </w:tc>
        <w:tc>
          <w:tcPr>
            <w:tcW w:type="dxa" w:w="5040"/>
            <w:shd w:fill="FFFFFF"/>
            <w:tcMar>
              <w:top w:w="80" w:type="dxa"/>
              <w:bottom w:w="80" w:type="dxa"/>
              <w:left w:w="120" w:type="dxa"/>
              <w:right w:w="120" w:type="dxa"/>
            </w:tcMar>
          </w:tcPr>
          <w:p>
            <w:pPr>
              <w:spacing w:before="40" w:after="40"/>
              <w:jc w:val="left"/>
            </w:pPr>
            <w:r>
              <w:rPr>
                <w:rFonts w:ascii="Times New Roman" w:hAnsi="Times New Roman"/>
                <w:color w:val="1E293B"/>
                <w:sz w:val="19"/>
              </w:rPr>
              <w:t>Tên Điều quy chế trực thuộc (ví dụ: Điều 4: Khối lượng học tập của sinh viên).</w:t>
            </w:r>
          </w:p>
        </w:tc>
      </w:tr>
      <w:tr>
        <w:tc>
          <w:tcPr>
            <w:tcW w:type="dxa" w:w="2160"/>
            <w:shd w:fill="F8FAFC"/>
            <w:tcMar>
              <w:top w:w="80" w:type="dxa"/>
              <w:bottom w:w="80" w:type="dxa"/>
              <w:left w:w="120" w:type="dxa"/>
              <w:right w:w="120" w:type="dxa"/>
            </w:tcMar>
          </w:tcPr>
          <w:p>
            <w:pPr>
              <w:spacing w:before="40" w:after="40"/>
              <w:jc w:val="center"/>
            </w:pPr>
            <w:r>
              <w:rPr>
                <w:rFonts w:ascii="Times New Roman" w:hAnsi="Times New Roman"/>
                <w:color w:val="1E293B"/>
                <w:sz w:val="19"/>
              </w:rPr>
              <w:t>text</w:t>
            </w:r>
          </w:p>
        </w:tc>
        <w:tc>
          <w:tcPr>
            <w:tcW w:type="dxa" w:w="2160"/>
            <w:shd w:fill="F8FAFC"/>
            <w:tcMar>
              <w:top w:w="80" w:type="dxa"/>
              <w:bottom w:w="80" w:type="dxa"/>
              <w:left w:w="120" w:type="dxa"/>
              <w:right w:w="120" w:type="dxa"/>
            </w:tcMar>
          </w:tcPr>
          <w:p>
            <w:pPr>
              <w:spacing w:before="40" w:after="40"/>
              <w:jc w:val="center"/>
            </w:pPr>
            <w:r>
              <w:rPr>
                <w:rFonts w:ascii="Times New Roman" w:hAnsi="Times New Roman"/>
                <w:color w:val="1E293B"/>
                <w:sz w:val="19"/>
              </w:rPr>
              <w:t>Văn bản</w:t>
            </w:r>
          </w:p>
        </w:tc>
        <w:tc>
          <w:tcPr>
            <w:tcW w:type="dxa" w:w="5040"/>
            <w:shd w:fill="F8FAFC"/>
            <w:tcMar>
              <w:top w:w="80" w:type="dxa"/>
              <w:bottom w:w="80" w:type="dxa"/>
              <w:left w:w="120" w:type="dxa"/>
              <w:right w:w="120" w:type="dxa"/>
            </w:tcMar>
          </w:tcPr>
          <w:p>
            <w:pPr>
              <w:spacing w:before="40" w:after="40"/>
              <w:jc w:val="left"/>
            </w:pPr>
            <w:r>
              <w:rPr>
                <w:rFonts w:ascii="Times New Roman" w:hAnsi="Times New Roman"/>
                <w:color w:val="1E293B"/>
                <w:sz w:val="19"/>
              </w:rPr>
              <w:t>Toàn văn nội dung quy định chi tiết của Điều. Số Khoản cụ thể được mô hình ngôn ngữ lớn (LLM) đọc và trích dẫn trực tiếp từ văn bản trong ngữ cảnh prompt mà không cần tách rời metadata nhằm bảo toàn tính liên kết điều luật.</w:t>
            </w:r>
          </w:p>
        </w:tc>
      </w:tr>
      <w:tr>
        <w:tc>
          <w:tcPr>
            <w:tcW w:type="dxa" w:w="2160"/>
            <w:shd w:fill="FFFFFF"/>
            <w:tcMar>
              <w:top w:w="80" w:type="dxa"/>
              <w:bottom w:w="80" w:type="dxa"/>
              <w:left w:w="120" w:type="dxa"/>
              <w:right w:w="120" w:type="dxa"/>
            </w:tcMar>
          </w:tcPr>
          <w:p>
            <w:pPr>
              <w:spacing w:before="40" w:after="40"/>
              <w:jc w:val="center"/>
            </w:pPr>
            <w:r>
              <w:rPr>
                <w:rFonts w:ascii="Times New Roman" w:hAnsi="Times New Roman"/>
                <w:color w:val="1E293B"/>
                <w:sz w:val="19"/>
              </w:rPr>
              <w:t>loai_van_ban</w:t>
            </w:r>
          </w:p>
        </w:tc>
        <w:tc>
          <w:tcPr>
            <w:tcW w:type="dxa" w:w="2160"/>
            <w:shd w:fill="FFFFFF"/>
            <w:tcMar>
              <w:top w:w="80" w:type="dxa"/>
              <w:bottom w:w="80" w:type="dxa"/>
              <w:left w:w="120" w:type="dxa"/>
              <w:right w:w="120" w:type="dxa"/>
            </w:tcMar>
          </w:tcPr>
          <w:p>
            <w:pPr>
              <w:spacing w:before="40" w:after="40"/>
              <w:jc w:val="left"/>
            </w:pPr>
            <w:r>
              <w:rPr>
                <w:rFonts w:ascii="Times New Roman" w:hAnsi="Times New Roman"/>
                <w:color w:val="1E293B"/>
                <w:sz w:val="19"/>
              </w:rPr>
              <w:t>Chuỗi ký tự</w:t>
            </w:r>
          </w:p>
        </w:tc>
        <w:tc>
          <w:tcPr>
            <w:tcW w:type="dxa" w:w="5040"/>
            <w:shd w:fill="FFFFFF"/>
            <w:tcMar>
              <w:top w:w="80" w:type="dxa"/>
              <w:bottom w:w="80" w:type="dxa"/>
              <w:left w:w="120" w:type="dxa"/>
              <w:right w:w="120" w:type="dxa"/>
            </w:tcMar>
          </w:tcPr>
          <w:p>
            <w:pPr>
              <w:spacing w:before="40" w:after="40"/>
              <w:jc w:val="left"/>
            </w:pPr>
            <w:r>
              <w:rPr>
                <w:rFonts w:ascii="Times New Roman" w:hAnsi="Times New Roman"/>
                <w:color w:val="1E293B"/>
                <w:sz w:val="19"/>
              </w:rPr>
              <w:t>Phân loại văn bản: 'Quy chế đào tạo đại học chính quy'.</w:t>
            </w:r>
          </w:p>
        </w:tc>
      </w:tr>
      <w:tr>
        <w:tc>
          <w:tcPr>
            <w:tcW w:type="dxa" w:w="2160"/>
            <w:shd w:fill="F8FAFC"/>
            <w:tcMar>
              <w:top w:w="80" w:type="dxa"/>
              <w:bottom w:w="80" w:type="dxa"/>
              <w:left w:w="120" w:type="dxa"/>
              <w:right w:w="120" w:type="dxa"/>
            </w:tcMar>
          </w:tcPr>
          <w:p>
            <w:pPr>
              <w:spacing w:before="40" w:after="40"/>
              <w:jc w:val="center"/>
            </w:pPr>
            <w:r>
              <w:rPr>
                <w:rFonts w:ascii="Times New Roman" w:hAnsi="Times New Roman"/>
                <w:color w:val="1E293B"/>
                <w:sz w:val="19"/>
              </w:rPr>
              <w:t>embedding</w:t>
            </w:r>
          </w:p>
        </w:tc>
        <w:tc>
          <w:tcPr>
            <w:tcW w:type="dxa" w:w="2160"/>
            <w:shd w:fill="F8FAFC"/>
            <w:tcMar>
              <w:top w:w="80" w:type="dxa"/>
              <w:bottom w:w="80" w:type="dxa"/>
              <w:left w:w="120" w:type="dxa"/>
              <w:right w:w="120" w:type="dxa"/>
            </w:tcMar>
          </w:tcPr>
          <w:p>
            <w:pPr>
              <w:spacing w:before="40" w:after="40"/>
              <w:jc w:val="left"/>
            </w:pPr>
            <w:r>
              <w:rPr>
                <w:rFonts w:ascii="Times New Roman" w:hAnsi="Times New Roman"/>
                <w:color w:val="1E293B"/>
                <w:sz w:val="19"/>
              </w:rPr>
              <w:t>Mảng số thực (384)</w:t>
            </w:r>
          </w:p>
        </w:tc>
        <w:tc>
          <w:tcPr>
            <w:tcW w:type="dxa" w:w="5040"/>
            <w:shd w:fill="F8FAFC"/>
            <w:tcMar>
              <w:top w:w="80" w:type="dxa"/>
              <w:bottom w:w="80" w:type="dxa"/>
              <w:left w:w="120" w:type="dxa"/>
              <w:right w:w="120" w:type="dxa"/>
            </w:tcMar>
          </w:tcPr>
          <w:p>
            <w:pPr>
              <w:spacing w:before="40" w:after="40"/>
              <w:jc w:val="left"/>
            </w:pPr>
            <w:r>
              <w:rPr>
                <w:rFonts w:ascii="Times New Roman" w:hAnsi="Times New Roman"/>
                <w:color w:val="1E293B"/>
                <w:sz w:val="19"/>
              </w:rPr>
              <w:t>Véc-tơ đặc trưng ngữ nghĩa được sinh bởi mô hình Multilingual-E5-Small.</w:t>
            </w:r>
          </w:p>
        </w:tc>
      </w:tr>
    </w:tbl>
    <w:p>
      <w:pPr>
        <w:spacing w:before="80" w:after="240" w:line="300" w:lineRule="auto"/>
        <w:jc w:val="center"/>
      </w:pPr>
      <w:r>
        <w:rPr>
          <w:rFonts w:ascii="Times New Roman" w:hAnsi="Times New Roman"/>
          <w:b w:val="0"/>
          <w:i/>
          <w:color w:val="0F172A"/>
          <w:sz w:val="20"/>
        </w:rPr>
        <w:t>Bảng 2.1: Cấu trúc lược đồ dữ liệu đoạn quy chế (Chunk Schema) trong ChromaDB</w:t>
      </w:r>
    </w:p>
    <w:p>
      <w:pPr>
        <w:keepNext/>
        <w:spacing w:before="240" w:after="80"/>
      </w:pPr>
      <w:r>
        <w:rPr>
          <w:rFonts w:ascii="Times New Roman" w:hAnsi="Times New Roman"/>
          <w:b/>
          <w:color w:val="4F46E5"/>
          <w:sz w:val="25"/>
        </w:rPr>
        <w:t>2.5. Thiết kế giao diện và trải nghiệm người dùng</w:t>
      </w:r>
    </w:p>
    <w:p>
      <w:pPr>
        <w:spacing w:before="40" w:after="80" w:line="300" w:lineRule="auto"/>
        <w:jc w:val="left"/>
      </w:pPr>
      <w:r>
        <w:rPr>
          <w:rFonts w:ascii="Times New Roman" w:hAnsi="Times New Roman"/>
          <w:b w:val="0"/>
          <w:i w:val="0"/>
          <w:color w:val="0F172A"/>
          <w:sz w:val="24"/>
        </w:rPr>
        <w:t>Giao diện người dùng được thiết kế tỉ mỉ, tuân thủ nguyên tắc trực quan, hiện đại và phản hồi nhanh:</w:t>
      </w:r>
    </w:p>
    <w:p>
      <w:pPr>
        <w:pStyle w:val="ListBullet"/>
        <w:spacing w:before="20" w:after="40" w:line="288" w:lineRule="auto"/>
      </w:pPr>
      <w:r>
        <w:rPr>
          <w:rFonts w:ascii="Times New Roman" w:hAnsi="Times New Roman"/>
          <w:color w:val="1E293B"/>
          <w:sz w:val="23"/>
        </w:rPr>
        <w:t>Thanh tiêu đề tích hợp chỉ báo trạng thái: Hiển thị nhận diện hệ thống, các huy hiệu trạng thái kết nối AI trực tiếp (màu xanh lá khi AI sẵn sàng, màu cam khi ở chế độ dự phòng), nút chuyển đổi Giao diện Sáng/Tối và nút mở bảng cấu hình nhanh.</w:t>
      </w:r>
    </w:p>
    <w:p>
      <w:pPr>
        <w:pStyle w:val="ListBullet"/>
        <w:spacing w:before="20" w:after="40" w:line="288" w:lineRule="auto"/>
      </w:pPr>
      <w:r>
        <w:rPr>
          <w:rFonts w:ascii="Times New Roman" w:hAnsi="Times New Roman"/>
          <w:color w:val="1E293B"/>
          <w:sz w:val="23"/>
        </w:rPr>
        <w:t>Bảng hiển thị trích dẫn nguồn độc lập (Sources Panel): Được thiết kế cố định bên cạnh khung chat, tự động cập nhật ngay khi sinh viên đặt câu hỏi, hiển thị rõ số Điều, tên Chương, điểm tương đồng Cosine thực tế (ví dụ: Cosine: 0.912) và trích đoạn văn bản giúp sinh viên kiểm chứng nguồn tin ngay tức khắc.</w:t>
      </w:r>
    </w:p>
    <w:p>
      <w:pPr>
        <w:pStyle w:val="ListBullet"/>
        <w:spacing w:before="20" w:after="40" w:line="288" w:lineRule="auto"/>
      </w:pPr>
      <w:r>
        <w:rPr>
          <w:rFonts w:ascii="Times New Roman" w:hAnsi="Times New Roman"/>
          <w:color w:val="1E293B"/>
          <w:sz w:val="23"/>
        </w:rPr>
        <w:t>Giao diện Phân tích rủi ro học vụ trực quan: Bố trí theo dạng bảng lưới hai cột: cột trái là biểu mẫu nhập thông tin GPA, số tín chỉ dự kiến, số lần cảnh báo; cột phải là bảng kết quả hiển thị dải băng trạng thái màu sắc theo 4 cấp độ rủi ro (An toàn, Cần lưu ý, Cảnh báo học vụ, Nguy cơ buộc thôi học) kèm căn cứ pháp lý và lộ trình hành động thiết thực.</w:t>
      </w:r>
    </w:p>
    <w:p>
      <w:pPr>
        <w:pStyle w:val="ListBullet"/>
        <w:spacing w:before="20" w:after="40" w:line="288" w:lineRule="auto"/>
      </w:pPr>
      <w:r>
        <w:rPr>
          <w:rFonts w:ascii="Times New Roman" w:hAnsi="Times New Roman"/>
          <w:color w:val="1E293B"/>
          <w:sz w:val="23"/>
        </w:rPr>
        <w:t>Phân hệ Mô phỏng &amp; Tính điểm học vụ (Tab 4): Cung cấp 4 thẻ công cụ tính toán tự động với biểu mẫu nhập điểm linh hoạt và hiển thị kết quả phân tích tức thì.</w:t>
      </w:r>
    </w:p>
    <w:p>
      <w:pPr>
        <w:keepNext/>
        <w:spacing w:before="160" w:after="60"/>
      </w:pPr>
      <w:r>
        <w:rPr>
          <w:rFonts w:ascii="Times New Roman" w:hAnsi="Times New Roman"/>
          <w:b/>
          <w:i/>
          <w:color w:val="334155"/>
          <w:sz w:val="24"/>
        </w:rPr>
        <w:t>2.5.1. Khung hướng dẫn chèn ảnh chụp màn hình thực tế hệ thống</w:t>
      </w:r>
    </w:p>
    <w:p>
      <w:pPr>
        <w:spacing w:before="40" w:after="80" w:line="300" w:lineRule="auto"/>
        <w:jc w:val="left"/>
      </w:pPr>
      <w:r>
        <w:rPr>
          <w:rFonts w:ascii="Times New Roman" w:hAnsi="Times New Roman"/>
          <w:b w:val="0"/>
          <w:i w:val="0"/>
          <w:color w:val="0F172A"/>
          <w:sz w:val="24"/>
        </w:rPr>
        <w:t>Nhằm đảm bảo tính trung thực học thuật tuyệt đối và phản ánh chính xác hệ thống đang vận hành trong kho mã nguồn Git, dưới đây là 4 khung chèn ảnh chụp thực tế kèm kịch bản thao tác từng bước trên giao diện web (http://127.0.0.1:8000):</w:t>
      </w:r>
    </w:p>
    <w:tbl>
      <w:tblPr>
        <w:tblW w:type="auto" w:w="0"/>
        <w:jc w:val="center"/>
        <w:tblLayout w:type="fixed"/>
        <w:tblLook w:firstColumn="1" w:firstRow="1" w:lastColumn="0" w:lastRow="0" w:noHBand="0" w:noVBand="1" w:val="04A0"/>
      </w:tblPr>
      <w:tblGrid>
        <w:gridCol w:w="9648"/>
      </w:tblGrid>
      <w:tr>
        <w:tc>
          <w:tcPr>
            <w:tcW w:type="dxa" w:w="9360"/>
            <w:shd w:fill="F8FAFC"/>
            <w:tcMar>
              <w:top w:w="140" w:type="dxa"/>
              <w:bottom w:w="140" w:type="dxa"/>
              <w:left w:w="200" w:type="dxa"/>
              <w:right w:w="200" w:type="dxa"/>
            </w:tcMar>
            <w:tcBorders>
              <w:top w:val="dashed" w:sz="12" w:space="0" w:color="4F46E5"/>
              <w:left w:val="single" w:sz="24" w:space="0" w:color="4F46E5"/>
              <w:bottom w:val="dashed" w:sz="12" w:space="0" w:color="4F46E5"/>
              <w:right w:val="dashed" w:sz="12" w:space="0" w:color="4F46E5"/>
            </w:tcBorders>
          </w:tcPr>
          <w:p>
            <w:pPr>
              <w:spacing w:before="80" w:after="80"/>
            </w:pPr>
            <w:r>
              <w:t xml:space="preserve">📸 </w:t>
            </w:r>
            <w:r>
              <w:rPr>
                <w:rFonts w:ascii="Times New Roman" w:hAnsi="Times New Roman"/>
                <w:b/>
                <w:color w:val="4F46E5"/>
                <w:sz w:val="22"/>
              </w:rPr>
              <w:t>KHUNG CHÈN ẢNH CHỤP THỰC TẾ HỆ THỐNG: GIAO DIỆN TRỢ LÝ AI HỎI ĐÁP QUY CHẾ (RAG CHATBOT)</w:t>
              <w:br/>
            </w:r>
            <w:r>
              <w:rPr>
                <w:rFonts w:ascii="Times New Roman" w:hAnsi="Times New Roman"/>
                <w:i/>
                <w:color w:val="475569"/>
                <w:sz w:val="20"/>
              </w:rPr>
              <w:t>👉 Kịch bản thao tác và chụp màn hình trên trình duyệt:</w:t>
              <w:br/>
              <w:t>1. Khởi động hệ thống bằng run_app.bat và mở trình duyệt tại http://127.0.0.1:8000.</w:t>
              <w:br/>
              <w:t>2. Tại Tab 1 (💬 Hỏi Đáp Quy Chế), nhập câu hỏi: 'Bị điểm F thì phải làm sao để cải thiện GPA?'</w:t>
              <w:br/>
              <w:t>3. Chờ hệ thống phát dòng câu trả lời qua SSE (trích dẫn Điều 6 Khoản 2 về học lại lấy điểm cao nhất).</w:t>
              <w:br/>
              <w:t>4. Kiểm tra Bảng nguồn bên phải hiển thị thẻ 'Điều 6: Đánh giá học phần' kèm điểm Cosine tương ứng.</w:t>
              <w:br/>
              <w:t>5. Chụp toàn màn hình trình duyệt (phím Win + Shift + S) và dán vào khung này.</w:t>
              <w:br/>
            </w:r>
            <w:r>
              <w:rPr>
                <w:rFonts w:ascii="Times New Roman" w:hAnsi="Times New Roman"/>
                <w:b/>
                <w:color w:val="10B981"/>
                <w:sz w:val="19"/>
              </w:rPr>
              <w:t>[ Nhấn Chuột Phải vào khung này -&gt; Chọn 'Add Image' để chèn ảnh chụp màn hình thực tế từ trình duyệt ]</w:t>
            </w:r>
          </w:p>
        </w:tc>
      </w:tr>
    </w:tbl>
    <w:p>
      <w:pPr>
        <w:spacing w:before="80" w:after="240"/>
        <w:jc w:val="center"/>
      </w:pPr>
      <w:r>
        <w:rPr>
          <w:rFonts w:ascii="Times New Roman" w:hAnsi="Times New Roman"/>
          <w:b/>
          <w:i/>
          <w:color w:val="334155"/>
          <w:sz w:val="20"/>
        </w:rPr>
        <w:t>Hình 2.1: Giao diện thực tế Trợ lý AI Hỏi đáp quy chế với streaming SSE và Bảng trích dẫn nguồn</w:t>
      </w:r>
    </w:p>
    <w:tbl>
      <w:tblPr>
        <w:tblW w:type="auto" w:w="0"/>
        <w:jc w:val="center"/>
        <w:tblLayout w:type="fixed"/>
        <w:tblLook w:firstColumn="1" w:firstRow="1" w:lastColumn="0" w:lastRow="0" w:noHBand="0" w:noVBand="1" w:val="04A0"/>
      </w:tblPr>
      <w:tblGrid>
        <w:gridCol w:w="9648"/>
      </w:tblGrid>
      <w:tr>
        <w:tc>
          <w:tcPr>
            <w:tcW w:type="dxa" w:w="9360"/>
            <w:shd w:fill="F8FAFC"/>
            <w:tcMar>
              <w:top w:w="140" w:type="dxa"/>
              <w:bottom w:w="140" w:type="dxa"/>
              <w:left w:w="200" w:type="dxa"/>
              <w:right w:w="200" w:type="dxa"/>
            </w:tcMar>
            <w:tcBorders>
              <w:top w:val="dashed" w:sz="12" w:space="0" w:color="4F46E5"/>
              <w:left w:val="single" w:sz="24" w:space="0" w:color="4F46E5"/>
              <w:bottom w:val="dashed" w:sz="12" w:space="0" w:color="4F46E5"/>
              <w:right w:val="dashed" w:sz="12" w:space="0" w:color="4F46E5"/>
            </w:tcBorders>
          </w:tcPr>
          <w:p>
            <w:pPr>
              <w:spacing w:before="80" w:after="80"/>
            </w:pPr>
            <w:r>
              <w:t xml:space="preserve">📸 </w:t>
            </w:r>
            <w:r>
              <w:rPr>
                <w:rFonts w:ascii="Times New Roman" w:hAnsi="Times New Roman"/>
                <w:b/>
                <w:color w:val="4F46E5"/>
                <w:sz w:val="22"/>
              </w:rPr>
              <w:t>KHUNG CHÈN ẢNH CHỤP THỰC TẾ HỆ THỐNG: GIAO DIỆN CỐ VẤN TÌNH HUỐNG HỌC VỤ (CASE ANALYZER)</w:t>
              <w:br/>
            </w:r>
            <w:r>
              <w:rPr>
                <w:rFonts w:ascii="Times New Roman" w:hAnsi="Times New Roman"/>
                <w:i/>
                <w:color w:val="475569"/>
                <w:sz w:val="20"/>
              </w:rPr>
              <w:t>👉 Kịch bản thao tác và chụp màn hình trên trình duyệt:</w:t>
              <w:br/>
              <w:t>1. Chuyển sang Tab 2 (📊 Cố Vấn Tình Huống Học Vụ).</w:t>
              <w:br/>
              <w:t>2. Nhập dữ liệu thử nghiệm: Điểm GPA hiện tại: 1.15; Số tín chỉ dự kiến: 18; Số lần cảnh báo học vụ: 2.</w:t>
              <w:br/>
              <w:t>3. Bấm nút 'Phân Tích Tình Huống'.</w:t>
              <w:br/>
              <w:t>4. Quan sát kết quả: Dải băng trạng thái màu Đỏ (🔴 NGUY CƠ BUỘC THÔI HỌC) dựa trên Rule Engine,</w:t>
              <w:br/>
              <w:t xml:space="preserve">   chỉ rõ vi phạm Điều 11 Khoản 2 (bị cảnh báo 2 lần liên tiếp và GPA &lt; 1.20) và khuyến nghị gặp Cố vấn học tập.</w:t>
              <w:br/>
              <w:t>5. Chụp màn hình kết quả phân tích và dán vào khung này.</w:t>
              <w:br/>
            </w:r>
            <w:r>
              <w:rPr>
                <w:rFonts w:ascii="Times New Roman" w:hAnsi="Times New Roman"/>
                <w:b/>
                <w:color w:val="10B981"/>
                <w:sz w:val="19"/>
              </w:rPr>
              <w:t>[ Nhấn Chuột Phải vào khung này -&gt; Chọn 'Add Image' để chèn ảnh chụp màn hình thực tế từ trình duyệt ]</w:t>
            </w:r>
          </w:p>
        </w:tc>
      </w:tr>
    </w:tbl>
    <w:p>
      <w:pPr>
        <w:spacing w:before="80" w:after="240"/>
        <w:jc w:val="center"/>
      </w:pPr>
      <w:r>
        <w:rPr>
          <w:rFonts w:ascii="Times New Roman" w:hAnsi="Times New Roman"/>
          <w:b/>
          <w:i/>
          <w:color w:val="334155"/>
          <w:sz w:val="20"/>
        </w:rPr>
        <w:t>Hình 2.2: Giao diện thực tế Cố vấn tình huống học vụ với phân loại 4 cấp độ rủi ro dựa trên Rule Engine</w:t>
      </w:r>
    </w:p>
    <w:tbl>
      <w:tblPr>
        <w:tblW w:type="auto" w:w="0"/>
        <w:jc w:val="center"/>
        <w:tblLayout w:type="fixed"/>
        <w:tblLook w:firstColumn="1" w:firstRow="1" w:lastColumn="0" w:lastRow="0" w:noHBand="0" w:noVBand="1" w:val="04A0"/>
      </w:tblPr>
      <w:tblGrid>
        <w:gridCol w:w="9648"/>
      </w:tblGrid>
      <w:tr>
        <w:tc>
          <w:tcPr>
            <w:tcW w:type="dxa" w:w="9360"/>
            <w:shd w:fill="F8FAFC"/>
            <w:tcMar>
              <w:top w:w="140" w:type="dxa"/>
              <w:bottom w:w="140" w:type="dxa"/>
              <w:left w:w="200" w:type="dxa"/>
              <w:right w:w="200" w:type="dxa"/>
            </w:tcMar>
            <w:tcBorders>
              <w:top w:val="dashed" w:sz="12" w:space="0" w:color="4F46E5"/>
              <w:left w:val="single" w:sz="24" w:space="0" w:color="4F46E5"/>
              <w:bottom w:val="dashed" w:sz="12" w:space="0" w:color="4F46E5"/>
              <w:right w:val="dashed" w:sz="12" w:space="0" w:color="4F46E5"/>
            </w:tcBorders>
          </w:tcPr>
          <w:p>
            <w:pPr>
              <w:spacing w:before="80" w:after="80"/>
            </w:pPr>
            <w:r>
              <w:t xml:space="preserve">📸 </w:t>
            </w:r>
            <w:r>
              <w:rPr>
                <w:rFonts w:ascii="Times New Roman" w:hAnsi="Times New Roman"/>
                <w:b/>
                <w:color w:val="4F46E5"/>
                <w:sz w:val="22"/>
              </w:rPr>
              <w:t>KHUNG CHÈN ẢNH CHỤP THỰC TẾ HỆ THỐNG: GIAO DIỆN SỔ TAY QUY CHẾ &amp; DIỄN GIẢI ĐIỀU KHOẢN (CLAUSE CODEX)</w:t>
              <w:br/>
            </w:r>
            <w:r>
              <w:rPr>
                <w:rFonts w:ascii="Times New Roman" w:hAnsi="Times New Roman"/>
                <w:i/>
                <w:color w:val="475569"/>
                <w:sz w:val="20"/>
              </w:rPr>
              <w:t>👉 Kịch bản thao tác và chụp màn hình trên trình duyệt:</w:t>
              <w:br/>
              <w:t>1. Chuyển sang Tab 3 (📖 Sổ Tay Quy Chế).</w:t>
              <w:br/>
              <w:t>2. Danh mục 16 Điều hiển thị đầy đủ (Điều 1 đến Điều 16).</w:t>
              <w:br/>
              <w:t>3. Chọn 'Điều 4: Khối lượng học tập của sinh viên', bấm nút '🤖 AI Diễn Giải Điều Này'.</w:t>
              <w:br/>
              <w:t>4. Quan sát kết quả diễn giải gồm 4 khối: 3 ý cốt lõi, diễn giải ngôn ngữ sinh viên, cảnh báo lỗi và ví dụ thực tế.</w:t>
              <w:br/>
              <w:t>5. Chụp màn hình giao diện Sổ tay và dán vào khung này.</w:t>
              <w:br/>
            </w:r>
            <w:r>
              <w:rPr>
                <w:rFonts w:ascii="Times New Roman" w:hAnsi="Times New Roman"/>
                <w:b/>
                <w:color w:val="10B981"/>
                <w:sz w:val="19"/>
              </w:rPr>
              <w:t>[ Nhấn Chuột Phải vào khung này -&gt; Chọn 'Add Image' để chèn ảnh chụp màn hình thực tế từ trình duyệt ]</w:t>
            </w:r>
          </w:p>
        </w:tc>
      </w:tr>
    </w:tbl>
    <w:p>
      <w:pPr>
        <w:spacing w:before="80" w:after="240"/>
        <w:jc w:val="center"/>
      </w:pPr>
      <w:r>
        <w:rPr>
          <w:rFonts w:ascii="Times New Roman" w:hAnsi="Times New Roman"/>
          <w:b/>
          <w:i/>
          <w:color w:val="334155"/>
          <w:sz w:val="20"/>
        </w:rPr>
        <w:t>Hình 2.3: Giao diện thực tế Sổ tay quy chế điện tử và công cụ AI Diễn giải điều khoản</w:t>
      </w:r>
    </w:p>
    <w:tbl>
      <w:tblPr>
        <w:tblW w:type="auto" w:w="0"/>
        <w:jc w:val="center"/>
        <w:tblLayout w:type="fixed"/>
        <w:tblLook w:firstColumn="1" w:firstRow="1" w:lastColumn="0" w:lastRow="0" w:noHBand="0" w:noVBand="1" w:val="04A0"/>
      </w:tblPr>
      <w:tblGrid>
        <w:gridCol w:w="9648"/>
      </w:tblGrid>
      <w:tr>
        <w:tc>
          <w:tcPr>
            <w:tcW w:type="dxa" w:w="9360"/>
            <w:shd w:fill="F8FAFC"/>
            <w:tcMar>
              <w:top w:w="140" w:type="dxa"/>
              <w:bottom w:w="140" w:type="dxa"/>
              <w:left w:w="200" w:type="dxa"/>
              <w:right w:w="200" w:type="dxa"/>
            </w:tcMar>
            <w:tcBorders>
              <w:top w:val="dashed" w:sz="12" w:space="0" w:color="4F46E5"/>
              <w:left w:val="single" w:sz="24" w:space="0" w:color="4F46E5"/>
              <w:bottom w:val="dashed" w:sz="12" w:space="0" w:color="4F46E5"/>
              <w:right w:val="dashed" w:sz="12" w:space="0" w:color="4F46E5"/>
            </w:tcBorders>
          </w:tcPr>
          <w:p>
            <w:pPr>
              <w:spacing w:before="80" w:after="80"/>
            </w:pPr>
            <w:r>
              <w:t xml:space="preserve">📸 </w:t>
            </w:r>
            <w:r>
              <w:rPr>
                <w:rFonts w:ascii="Times New Roman" w:hAnsi="Times New Roman"/>
                <w:b/>
                <w:color w:val="4F46E5"/>
                <w:sz w:val="22"/>
              </w:rPr>
              <w:t>KHUNG CHÈN ẢNH CHỤP THỰC TẾ HỆ THỐNG: GIAO DIỆN PHÂN HỆ MÔ PHỎNG &amp; TÍNH ĐIỂM HỌC VỤ (ACADEMIC SIMULATOR)</w:t>
              <w:br/>
            </w:r>
            <w:r>
              <w:rPr>
                <w:rFonts w:ascii="Times New Roman" w:hAnsi="Times New Roman"/>
                <w:i/>
                <w:color w:val="475569"/>
                <w:sz w:val="20"/>
              </w:rPr>
              <w:t>👉 Kịch bản thao tác và chụp màn hình trên trình duyệt:</w:t>
              <w:br/>
              <w:t>1. Chuyển sang Tab 4 (🧮 Mô Phỏng &amp; Tính Điểm Học Vụ).</w:t>
              <w:br/>
              <w:t>2. Chọn công cụ 'Tính Điểm Học Phần (10/30/60)' hoặc 'Mô Phỏng Cải Thiện GPA Học Lại'.</w:t>
              <w:br/>
              <w:t>3. Nhập điểm chuyên cần 8.5, giữa kỳ 7.0, cuối kỳ 4.0 và bấm 'Tính Điểm'.</w:t>
              <w:br/>
              <w:t>4. Quan sát kết quả tính toán chi tiết: Điểm tổng kết hệ 10 (5.35), Điểm chữ (D+), Điểm hệ 4 (1.5) và trạng thái ĐẠT.</w:t>
              <w:br/>
              <w:t>5. Chụp màn hình công cụ mô phỏng và dán vào khung này.</w:t>
              <w:br/>
            </w:r>
            <w:r>
              <w:rPr>
                <w:rFonts w:ascii="Times New Roman" w:hAnsi="Times New Roman"/>
                <w:b/>
                <w:color w:val="10B981"/>
                <w:sz w:val="19"/>
              </w:rPr>
              <w:t>[ Nhấn Chuột Phải vào khung này -&gt; Chọn 'Add Image' để chèn ảnh chụp màn hình thực tế từ trình duyệt ]</w:t>
            </w:r>
          </w:p>
        </w:tc>
      </w:tr>
    </w:tbl>
    <w:p>
      <w:pPr>
        <w:spacing w:before="80" w:after="240"/>
        <w:jc w:val="center"/>
      </w:pPr>
      <w:r>
        <w:rPr>
          <w:rFonts w:ascii="Times New Roman" w:hAnsi="Times New Roman"/>
          <w:b/>
          <w:i/>
          <w:color w:val="334155"/>
          <w:sz w:val="20"/>
        </w:rPr>
        <w:t>Hình 2.4: Giao diện thực tế Phân hệ Mô phỏng và Tính toán điểm học vụ</w:t>
      </w:r>
    </w:p>
    <w:p>
      <w:pPr>
        <w:keepNext/>
        <w:spacing w:before="240" w:after="80"/>
      </w:pPr>
      <w:r>
        <w:rPr>
          <w:rFonts w:ascii="Times New Roman" w:hAnsi="Times New Roman"/>
          <w:b/>
          <w:color w:val="4F46E5"/>
          <w:sz w:val="25"/>
        </w:rPr>
        <w:t>2.6. Thiết kế các thành phần mở rộng tương lai</w:t>
      </w:r>
    </w:p>
    <w:p>
      <w:pPr>
        <w:spacing w:before="40" w:after="80" w:line="300" w:lineRule="auto"/>
        <w:jc w:val="left"/>
      </w:pPr>
      <w:r>
        <w:rPr>
          <w:rFonts w:ascii="Times New Roman" w:hAnsi="Times New Roman"/>
          <w:b w:val="0"/>
          <w:i w:val="0"/>
          <w:color w:val="0F172A"/>
          <w:sz w:val="24"/>
        </w:rPr>
        <w:t>Nhằm định hướng nâng cấp hệ thống thành một nền tảng phục vụ toàn diện cho nhà trường, các module sau được định hình kiến trúc:</w:t>
      </w:r>
    </w:p>
    <w:p>
      <w:pPr>
        <w:pStyle w:val="ListBullet"/>
        <w:spacing w:before="20" w:after="40" w:line="288" w:lineRule="auto"/>
      </w:pPr>
      <w:r>
        <w:rPr>
          <w:rFonts w:ascii="Times New Roman" w:hAnsi="Times New Roman"/>
          <w:color w:val="1E293B"/>
          <w:sz w:val="23"/>
        </w:rPr>
        <w:t>Module Đăng nhập tập trung (Single Sign-On - SSO): Kết nối qua hệ thống tài khoản sinh viên của trường để tự động định danh ngành học, khóa tuyển sinh.</w:t>
      </w:r>
    </w:p>
    <w:p>
      <w:pPr>
        <w:pStyle w:val="ListBullet"/>
        <w:spacing w:before="20" w:after="40" w:line="288" w:lineRule="auto"/>
      </w:pPr>
      <w:r>
        <w:rPr>
          <w:rFonts w:ascii="Times New Roman" w:hAnsi="Times New Roman"/>
          <w:color w:val="1E293B"/>
          <w:sz w:val="23"/>
        </w:rPr>
        <w:t>Module Kết nối Cổng thông tin đào tạo (Portal API Gateway): Tự động trích xuất bảng điểm và số tín chỉ tích lũy thực tế của sinh viên từ hệ thống quản lý đào tạo của trường thay vì sinh viên phải nhập thủ công.</w:t>
      </w:r>
    </w:p>
    <w:p>
      <w:r>
        <w:br w:type="page"/>
      </w:r>
    </w:p>
    <w:p>
      <w:pPr>
        <w:keepNext/>
        <w:spacing w:before="320" w:after="120"/>
      </w:pPr>
      <w:r>
        <w:rPr>
          <w:rFonts w:ascii="Times New Roman" w:hAnsi="Times New Roman"/>
          <w:b/>
          <w:color w:val="1E293B"/>
          <w:sz w:val="28"/>
        </w:rPr>
        <w:t>CHƯƠNG 3: XÂY DỰNG HỆ THỐNG</w:t>
      </w:r>
    </w:p>
    <w:p>
      <w:pPr>
        <w:keepNext/>
        <w:spacing w:before="240" w:after="80"/>
      </w:pPr>
      <w:r>
        <w:rPr>
          <w:rFonts w:ascii="Times New Roman" w:hAnsi="Times New Roman"/>
          <w:b/>
          <w:color w:val="4F46E5"/>
          <w:sz w:val="25"/>
        </w:rPr>
        <w:t>3.1. Môi trường và công nghệ thực nghiệm</w:t>
      </w:r>
    </w:p>
    <w:p>
      <w:pPr>
        <w:pStyle w:val="ListBullet"/>
        <w:spacing w:before="20" w:after="40" w:line="288" w:lineRule="auto"/>
      </w:pPr>
      <w:r>
        <w:rPr>
          <w:rFonts w:ascii="Times New Roman" w:hAnsi="Times New Roman"/>
          <w:color w:val="1E293B"/>
          <w:sz w:val="23"/>
        </w:rPr>
        <w:t>Môi trường phát triển: Ngôn ngữ Python 3.12, hệ điều hành Windows 11, môi trường ảo hóa độc lập (.venv).</w:t>
      </w:r>
    </w:p>
    <w:p>
      <w:pPr>
        <w:pStyle w:val="ListBullet"/>
        <w:spacing w:before="20" w:after="40" w:line="288" w:lineRule="auto"/>
      </w:pPr>
      <w:r>
        <w:rPr>
          <w:rFonts w:ascii="Times New Roman" w:hAnsi="Times New Roman"/>
          <w:color w:val="1E293B"/>
          <w:sz w:val="23"/>
        </w:rPr>
        <w:t>Backend Framework: FastAPI xử lý bất đồng bộ (Async/Await), máy chủ ASGI Uvicorn hỗ trợ truyền dòng SSE.</w:t>
      </w:r>
    </w:p>
    <w:p>
      <w:pPr>
        <w:pStyle w:val="ListBullet"/>
        <w:spacing w:before="20" w:after="40" w:line="288" w:lineRule="auto"/>
      </w:pPr>
      <w:r>
        <w:rPr>
          <w:rFonts w:ascii="Times New Roman" w:hAnsi="Times New Roman"/>
          <w:color w:val="1E293B"/>
          <w:sz w:val="23"/>
        </w:rPr>
        <w:t>Cơ sở dữ liệu véc-tơ: ChromaDB 0.4.x lưu trữ nhúng véc-tơ bền vững trên ổ đĩa cục bộ (`data/chroma`).</w:t>
      </w:r>
    </w:p>
    <w:p>
      <w:pPr>
        <w:pStyle w:val="ListBullet"/>
        <w:spacing w:before="20" w:after="40" w:line="288" w:lineRule="auto"/>
      </w:pPr>
      <w:r>
        <w:rPr>
          <w:rFonts w:ascii="Times New Roman" w:hAnsi="Times New Roman"/>
          <w:color w:val="1E293B"/>
          <w:sz w:val="23"/>
        </w:rPr>
        <w:t>Mô hình nhúng ngữ nghĩa: Mô hình Multilingual-E5-Small (intfloat/multilingual-e5-small) qua thư viện SentenceTransformers, tạo véc-tơ nhúng 384 chiều tối ưu cho tiếng Việt.</w:t>
      </w:r>
    </w:p>
    <w:p>
      <w:pPr>
        <w:pStyle w:val="ListBullet"/>
        <w:spacing w:before="20" w:after="40" w:line="288" w:lineRule="auto"/>
      </w:pPr>
      <w:r>
        <w:rPr>
          <w:rFonts w:ascii="Times New Roman" w:hAnsi="Times New Roman"/>
          <w:color w:val="1E293B"/>
          <w:sz w:val="23"/>
        </w:rPr>
        <w:t>Mô hình ngôn ngữ lớn: Tích hợp Google Gemini API (gemini-2.5-flash / gemini-1.5-flash) qua thư viện chính thức google-genai, hỗ trợ chuyển mạch sang Ollama cục bộ.</w:t>
      </w:r>
    </w:p>
    <w:p>
      <w:pPr>
        <w:pStyle w:val="ListBullet"/>
        <w:spacing w:before="20" w:after="40" w:line="288" w:lineRule="auto"/>
      </w:pPr>
      <w:r>
        <w:rPr>
          <w:rFonts w:ascii="Times New Roman" w:hAnsi="Times New Roman"/>
          <w:color w:val="1E293B"/>
          <w:sz w:val="23"/>
        </w:rPr>
        <w:t>Giao diện người dùng: HTML5 ngữ nghĩa, CSS3 hiện đại (design tokens, Dark/Light mode), JavaScript thuần đảm bảo tốc độ tải trang tức thì.</w:t>
      </w:r>
    </w:p>
    <w:p>
      <w:pPr>
        <w:keepNext/>
        <w:spacing w:before="240" w:after="80"/>
      </w:pPr>
      <w:r>
        <w:rPr>
          <w:rFonts w:ascii="Times New Roman" w:hAnsi="Times New Roman"/>
          <w:b/>
          <w:color w:val="4F46E5"/>
          <w:sz w:val="25"/>
        </w:rPr>
        <w:t>3.2. Xây dựng quy trình tiền xử lý và số hóa quy chế đào tạo</w:t>
      </w:r>
    </w:p>
    <w:p>
      <w:pPr>
        <w:spacing w:before="40" w:after="80" w:line="300" w:lineRule="auto"/>
        <w:jc w:val="left"/>
      </w:pPr>
      <w:r>
        <w:rPr>
          <w:rFonts w:ascii="Times New Roman" w:hAnsi="Times New Roman"/>
          <w:b w:val="0"/>
          <w:i w:val="0"/>
          <w:color w:val="0F172A"/>
          <w:sz w:val="24"/>
        </w:rPr>
        <w:t>Tập dữ liệu thực nghiệm là Quy chế đào tạo đại học chính quy mẫu gồm 16 Điều (9.4 KB text, lưu tại `data/processed/quy-che-dao-tao-mau.txt`). Quy trình xử lý dữ liệu được hiện thực hóa bài bản theo 3 giai đoạn liên tục:</w:t>
      </w:r>
    </w:p>
    <w:p>
      <w:pPr>
        <w:pStyle w:val="ListBullet"/>
        <w:spacing w:before="20" w:after="40" w:line="288" w:lineRule="auto"/>
      </w:pPr>
      <w:r>
        <w:rPr>
          <w:rFonts w:ascii="Times New Roman" w:hAnsi="Times New Roman"/>
          <w:color w:val="1E293B"/>
          <w:sz w:val="23"/>
        </w:rPr>
        <w:t>Giai đoạn 1: Trích xuất và chuẩn hóa bảng mã Unicode NFC (`scripts/extract.py`): Đọc văn bản quy chế ban hành, làm sạch các khoảng trắng thừa, chuẩn hóa định dạng ký tự tiếng Việt bằng hàm `unicodedata.normalize('NFC', text)` nhằm triệt tiêu hoàn toàn xung đột giữa bảng mã Tổ hợp (NFD) và Dựng sẵn (NFC).</w:t>
      </w:r>
    </w:p>
    <w:p>
      <w:pPr>
        <w:pStyle w:val="ListBullet"/>
        <w:spacing w:before="20" w:after="40" w:line="288" w:lineRule="auto"/>
      </w:pPr>
      <w:r>
        <w:rPr>
          <w:rFonts w:ascii="Times New Roman" w:hAnsi="Times New Roman"/>
          <w:color w:val="1E293B"/>
          <w:sz w:val="23"/>
        </w:rPr>
        <w:t>Giai đoạn 2: Phân đoạn ngữ nghĩa theo cấp Điều (Clause-level Granularity tại `scripts/chunk.py`): Sử dụng thuật toán nhận dạng biểu thức chính quy để bóc tách tài liệu thành đúng 16 chunk tương ứng với 16 Điều. Độ dài các chunk dao động từ 150 đến 779 ký tự, hoàn toàn nằm trong giới hạn 512 token của mô hình E5 mà không bị cắt vụn mất ngữ cảnh. Hệ thống thiết lập cơ chế tách Khoản dự phòng khi chunk vượt quá 1500 ký tự; do tất cả 16 Điều đều có độ dài dưới 780 ký tự nên hệ thống bảo toàn 16 chunk nguyên vẹn cấp Điều, đảm bảo ngữ cảnh toàn diện mà không bị phân mảnh. Metadata lưu trữ {id, doc, chuong, dieu, loai_van_ban}; số Khoản cụ thể được mô hình ngôn ngữ lớn đọc và trích dẫn trực tiếp từ văn bản trong prompt.</w:t>
      </w:r>
    </w:p>
    <w:p>
      <w:pPr>
        <w:pStyle w:val="ListBullet"/>
        <w:spacing w:before="20" w:after="40" w:line="288" w:lineRule="auto"/>
      </w:pPr>
      <w:r>
        <w:rPr>
          <w:rFonts w:ascii="Times New Roman" w:hAnsi="Times New Roman"/>
          <w:color w:val="1E293B"/>
          <w:sz w:val="23"/>
        </w:rPr>
        <w:t>Giai đoạn 3: Lưu trữ cấu trúc tri thức (`data/chunks.json`): Xuất bản tệp dữ liệu trung gian có cấu trúc chuẩn, phục vụ cho việc nạp dữ liệu và kiểm tra trực quan danh mục điều khoản.</w:t>
      </w:r>
    </w:p>
    <w:p>
      <w:pPr>
        <w:keepNext/>
        <w:spacing w:before="240" w:after="80"/>
      </w:pPr>
      <w:r>
        <w:rPr>
          <w:rFonts w:ascii="Times New Roman" w:hAnsi="Times New Roman"/>
          <w:b/>
          <w:color w:val="4F46E5"/>
          <w:sz w:val="25"/>
        </w:rPr>
        <w:t>3.3. Xây dựng phân hệ truy xuất ngữ nghĩa (Retrieval Engine)</w:t>
      </w:r>
    </w:p>
    <w:p>
      <w:pPr>
        <w:spacing w:before="40" w:after="80" w:line="300" w:lineRule="auto"/>
        <w:jc w:val="left"/>
      </w:pPr>
      <w:r>
        <w:rPr>
          <w:rFonts w:ascii="Times New Roman" w:hAnsi="Times New Roman"/>
          <w:b w:val="0"/>
          <w:i w:val="0"/>
          <w:color w:val="0F172A"/>
          <w:sz w:val="24"/>
        </w:rPr>
        <w:t>Phân hệ truy xuất đảm bảo việc tìm kiếm các điều khoản liên quan nhất diễn ra với độ chính xác cao và độ trễ cực thấp:</w:t>
      </w:r>
    </w:p>
    <w:p>
      <w:pPr>
        <w:pStyle w:val="ListBullet"/>
        <w:spacing w:before="20" w:after="40" w:line="288" w:lineRule="auto"/>
      </w:pPr>
      <w:r>
        <w:rPr>
          <w:rFonts w:ascii="Times New Roman" w:hAnsi="Times New Roman"/>
          <w:color w:val="1E293B"/>
          <w:sz w:val="23"/>
        </w:rPr>
        <w:t>Lập chỉ mục véc-tơ (Indexing): Áp dụng tiền tố chuẩn hóa `passage: ` đối với văn bản tài liệu theo yêu cầu của mô hình E5, tính toán mảng nhúng 384 chiều cho toàn bộ 16 đoạn quy chế và lưu trữ vào phân vùng chỉ mục ChromaDB (`scripts/embed.py`).</w:t>
      </w:r>
    </w:p>
    <w:p>
      <w:pPr>
        <w:pStyle w:val="ListBullet"/>
        <w:spacing w:before="20" w:after="40" w:line="288" w:lineRule="auto"/>
      </w:pPr>
      <w:r>
        <w:rPr>
          <w:rFonts w:ascii="Times New Roman" w:hAnsi="Times New Roman"/>
          <w:color w:val="1E293B"/>
          <w:sz w:val="23"/>
        </w:rPr>
        <w:t>Cơ chế tự động khởi tạo cơ sở dữ liệu (`init_knowledge_base()`): Nhằm loại bỏ hoàn toàn lỗi sập ứng dụng khi thiếu thư mục `data/chroma/` (do bị `.gitignore`), hàm `init_knowledge_base()` trong `app/main.py` tự động phát hiện và lập chỉ mục lại toàn bộ 16 Điều từ `data/chunks.json` ngay trong tiến trình khởi động nếu cơ sở dữ liệu chưa tồn tại.</w:t>
      </w:r>
    </w:p>
    <w:p>
      <w:pPr>
        <w:pStyle w:val="ListBullet"/>
        <w:spacing w:before="20" w:after="40" w:line="288" w:lineRule="auto"/>
      </w:pPr>
      <w:r>
        <w:rPr>
          <w:rFonts w:ascii="Times New Roman" w:hAnsi="Times New Roman"/>
          <w:color w:val="1E293B"/>
          <w:sz w:val="23"/>
        </w:rPr>
        <w:t>Truy xuất thời gian thực: Khi sinh viên gửi câu hỏi, hệ thống tự động chuẩn hóa NFC, bổ sung tiền tố `query: `, chuyển đổi câu hỏi thành véc-tơ đặc trưng và thực hiện tìm kiếm tương đồng trên không gian véc-tơ với độ đo Cosine (`score = 1 - cosine_distance`). Hệ thống tự động lọc ra Top-4 điều khoản gửi sang phân hệ tổng hợp.</w:t>
      </w:r>
    </w:p>
    <w:p>
      <w:pPr>
        <w:keepNext/>
        <w:spacing w:before="240" w:after="80"/>
      </w:pPr>
      <w:r>
        <w:rPr>
          <w:rFonts w:ascii="Times New Roman" w:hAnsi="Times New Roman"/>
          <w:b/>
          <w:color w:val="4F46E5"/>
          <w:sz w:val="25"/>
        </w:rPr>
        <w:t>3.4. Xây dựng phân hệ tạo sinh có kiểm chứng (Generation Engine)</w:t>
      </w:r>
    </w:p>
    <w:p>
      <w:pPr>
        <w:pStyle w:val="ListBullet"/>
        <w:spacing w:before="20" w:after="40" w:line="288" w:lineRule="auto"/>
      </w:pPr>
      <w:r>
        <w:rPr>
          <w:rFonts w:ascii="Times New Roman" w:hAnsi="Times New Roman"/>
          <w:color w:val="1E293B"/>
          <w:sz w:val="23"/>
        </w:rPr>
        <w:t>Nguyên tắc cốt lõi trong Chỉ dẫn hệ thống (System Prompt): 1) Tuyệt đối chỉ trả lời dựa trên phần ngữ cảnh điều khoản được cung cấp; 2) Bắt buộc phải trích dẫn rõ căn cứ pháp lý theo mẫu (Điều X, Khoản Y); 3) Nếu trong tài liệu không có thông tin, AI phải thông báo rõ ràng rằng tài liệu chưa quy định và hướng dẫn sinh viên gặp Cố vấn học tập, nghiêm cấm việc tự phỏng đoán.</w:t>
      </w:r>
    </w:p>
    <w:p>
      <w:pPr>
        <w:pStyle w:val="ListBullet"/>
        <w:spacing w:before="20" w:after="40" w:line="288" w:lineRule="auto"/>
      </w:pPr>
      <w:r>
        <w:rPr>
          <w:rFonts w:ascii="Times New Roman" w:hAnsi="Times New Roman"/>
          <w:color w:val="1E293B"/>
          <w:sz w:val="23"/>
        </w:rPr>
        <w:t>Cơ chế phát luồng sự kiện thời gian thực (Server-Sent Events): Hệ thống thiết lập kênh truyền phát luồng dữ liệu một chiều qua `POST /api/chat-stream`. Sự kiện đầu tiên gửi về danh sách các nguồn trích dẫn; các sự kiện tiếp theo truyền tải từng mảnh từ ngữ sinh ra từ AI và hiển thị tức thời lên khung chat của sinh viên.</w:t>
      </w:r>
    </w:p>
    <w:p>
      <w:pPr>
        <w:keepNext/>
        <w:spacing w:before="240" w:after="80"/>
      </w:pPr>
      <w:r>
        <w:rPr>
          <w:rFonts w:ascii="Times New Roman" w:hAnsi="Times New Roman"/>
          <w:b/>
          <w:color w:val="4F46E5"/>
          <w:sz w:val="25"/>
        </w:rPr>
        <w:t>3.5. Xây dựng các tính năng nghiệp vụ chuyên sâu</w:t>
      </w:r>
    </w:p>
    <w:p>
      <w:pPr>
        <w:pStyle w:val="ListBullet"/>
        <w:spacing w:before="20" w:after="40" w:line="288" w:lineRule="auto"/>
      </w:pPr>
      <w:r>
        <w:rPr>
          <w:rFonts w:ascii="Times New Roman" w:hAnsi="Times New Roman"/>
          <w:color w:val="1E293B"/>
          <w:sz w:val="23"/>
        </w:rPr>
        <w:t>Trợ lý AI Hỏi đáp quy chế đa lượt: Hỗ trợ ghi nhớ ngữ cảnh đối thoại gần nhất, giúp sinh viên có thể hỏi những câu nối tiếp mang tính chất làm rõ mà không cần lặp lại toàn bộ câu hỏi trước.</w:t>
      </w:r>
    </w:p>
    <w:p>
      <w:pPr>
        <w:pStyle w:val="ListBullet"/>
        <w:spacing w:before="20" w:after="40" w:line="288" w:lineRule="auto"/>
      </w:pPr>
      <w:r>
        <w:rPr>
          <w:rFonts w:ascii="Times New Roman" w:hAnsi="Times New Roman"/>
          <w:color w:val="1E293B"/>
          <w:sz w:val="23"/>
        </w:rPr>
        <w:t>Chuyên gia Cố vấn tình huống học vụ kết hợp Rule Engine tất định (`app/rule_engine.py`): Tích hợp thuật toán tính toán chính xác điểm GPA, số lần cảnh báo học vụ và nợ tín chỉ. Hệ thống phân loại 4 mức độ rủi ro chuẩn hóa: An toàn (Xanh lá), Cần lưu ý (Vàng), Cảnh báo học vụ (Cam), và Nguy cơ buộc thôi học (Đỏ). Đối với trường hợp có nguy cơ cao hoặc thôi học, hệ thống đưa ra khuyến nghị sinh viên chủ động liên hệ Cố vấn học tập khoa hoặc Phòng Đào tạo để lập kế hoạch học tập an toàn.</w:t>
      </w:r>
    </w:p>
    <w:p>
      <w:pPr>
        <w:pStyle w:val="ListBullet"/>
        <w:spacing w:before="20" w:after="40" w:line="288" w:lineRule="auto"/>
      </w:pPr>
      <w:r>
        <w:rPr>
          <w:rFonts w:ascii="Times New Roman" w:hAnsi="Times New Roman"/>
          <w:color w:val="1E293B"/>
          <w:sz w:val="23"/>
        </w:rPr>
        <w:t>Sổ tay Quy chế &amp; AI Diễn giải điều khoản (Clause Codex): Cung cấp danh mục toàn bộ 16 Điều quy chế; cho phép gọi AI diễn giải một Điều bất kỳ sang ngôn ngữ đời thường với 4 cấu trúc: 3 ý cốt lõi, diễn giải ngôn ngữ sinh viên, cảnh báo lỗi thường gặp và ví dụ thực tế.</w:t>
      </w:r>
    </w:p>
    <w:p>
      <w:pPr>
        <w:pStyle w:val="ListBullet"/>
        <w:spacing w:before="20" w:after="40" w:line="288" w:lineRule="auto"/>
      </w:pPr>
      <w:r>
        <w:rPr>
          <w:rFonts w:ascii="Times New Roman" w:hAnsi="Times New Roman"/>
          <w:color w:val="1E293B"/>
          <w:sz w:val="23"/>
        </w:rPr>
        <w:t>Phân hệ Mô phỏng &amp; Tính điểm học vụ: Cung cấp 4 API chuyên dụng tại `/api/simulator/` phục vụ tính toán điểm học phần (10/30/60), tra cứu trạng thái cảnh báo theo Điều 11, mô phỏng cải thiện GPA học lại theo Điều 6 Khoản 2, và kiểm tra điều kiện tốt nghiệp theo Điều 12 và Điều 13.</w:t>
      </w:r>
    </w:p>
    <w:p>
      <w:pPr>
        <w:keepNext/>
        <w:spacing w:before="240" w:after="80"/>
      </w:pPr>
      <w:r>
        <w:rPr>
          <w:rFonts w:ascii="Times New Roman" w:hAnsi="Times New Roman"/>
          <w:b/>
          <w:color w:val="4F46E5"/>
          <w:sz w:val="25"/>
        </w:rPr>
        <w:t>3.6. Xây dựng cơ chế dự phòng và khả năng chịu lỗi (Smart Fallback)</w:t>
      </w:r>
    </w:p>
    <w:p>
      <w:pPr>
        <w:pStyle w:val="ListBullet"/>
        <w:spacing w:before="20" w:after="40" w:line="288" w:lineRule="auto"/>
      </w:pPr>
      <w:r>
        <w:rPr>
          <w:rFonts w:ascii="Times New Roman" w:hAnsi="Times New Roman"/>
          <w:color w:val="1E293B"/>
          <w:sz w:val="23"/>
        </w:rPr>
        <w:t>Cơ chế chuyển mạch mô hình linh hoạt: Nếu mô hình chính gặp sự cố quá tải hạn ngạch hoặc kết nối, hệ thống tự động thử nghiệm danh sách các mô hình dự phòng được cấu hình.</w:t>
      </w:r>
    </w:p>
    <w:p>
      <w:pPr>
        <w:pStyle w:val="ListBullet"/>
        <w:spacing w:before="20" w:after="40" w:line="288" w:lineRule="auto"/>
      </w:pPr>
      <w:r>
        <w:rPr>
          <w:rFonts w:ascii="Times New Roman" w:hAnsi="Times New Roman"/>
          <w:color w:val="1E293B"/>
          <w:sz w:val="23"/>
        </w:rPr>
        <w:t>Chế độ Smart Fallback: Khi hệ thống chưa được cấu hình khóa API hoặc mất kết nối mạng ngoài, hệ thống tự động chuyển sang chế độ trích xuất tóm tắt 5 dòng đầu của Điều luật Top-1 có độ tương đồng cao nhất kèm trích dẫn pháp lý rõ ràng, đảm bảo người dùng luôn nhận được thông tin quy chế chính xác mà không gặp màn hình lỗi.</w:t>
      </w:r>
    </w:p>
    <w:p>
      <w:r>
        <w:br w:type="page"/>
      </w:r>
    </w:p>
    <w:p>
      <w:pPr>
        <w:keepNext/>
        <w:spacing w:before="320" w:after="120"/>
      </w:pPr>
      <w:r>
        <w:rPr>
          <w:rFonts w:ascii="Times New Roman" w:hAnsi="Times New Roman"/>
          <w:b/>
          <w:color w:val="1E293B"/>
          <w:sz w:val="28"/>
        </w:rPr>
        <w:t>CHƯƠNG 4: KIỂM THỬ VÀ ĐÁNH GIÁ THỰC NGHIỆM ĐỊNH LƯỢNG</w:t>
      </w:r>
    </w:p>
    <w:p>
      <w:pPr>
        <w:spacing w:before="40" w:after="80" w:line="300" w:lineRule="auto"/>
        <w:jc w:val="left"/>
      </w:pPr>
      <w:r>
        <w:rPr>
          <w:rFonts w:ascii="Times New Roman" w:hAnsi="Times New Roman"/>
          <w:b w:val="0"/>
          <w:i w:val="0"/>
          <w:color w:val="0F172A"/>
          <w:sz w:val="24"/>
        </w:rPr>
        <w:t>Nhằm khắc phục hoàn toàn tình trạng thiếu hụt dữ liệu đo lường định lượng trong các báo cáo sơ bộ, chương này trình bày kết quả kiểm thử và đánh giá thực nghiệm toàn diện trên bộ dữ liệu chuẩn (Gold Benchmark Dataset) gồm 75 câu hỏi có gắn nhãn, đối chiếu định lượng giữa mô hình Dense Vector E5 và Baseline BM25, nghiên cứu thành phần (Ablation Study), đo lường phân rã độ trễ thực tế (Median và P95) và kiểm thử khả năng xử lý câu hỏi ngoài phạm vi.</w:t>
      </w:r>
    </w:p>
    <w:p>
      <w:pPr>
        <w:keepNext/>
        <w:spacing w:before="240" w:after="80"/>
      </w:pPr>
      <w:r>
        <w:rPr>
          <w:rFonts w:ascii="Times New Roman" w:hAnsi="Times New Roman"/>
          <w:b/>
          <w:color w:val="4F46E5"/>
          <w:sz w:val="25"/>
        </w:rPr>
        <w:t>4.1. Thiết kế bộ dữ liệu chuẩn kiểm thử (Gold Benchmark Dataset)</w:t>
      </w:r>
    </w:p>
    <w:p>
      <w:pPr>
        <w:spacing w:before="40" w:after="80" w:line="300" w:lineRule="auto"/>
        <w:jc w:val="left"/>
      </w:pPr>
      <w:r>
        <w:rPr>
          <w:rFonts w:ascii="Times New Roman" w:hAnsi="Times New Roman"/>
          <w:b w:val="0"/>
          <w:i w:val="0"/>
          <w:color w:val="0F172A"/>
          <w:sz w:val="24"/>
        </w:rPr>
        <w:t>Bộ dữ liệu kiểm thử chuẩn (lưu tại `scripts/evaluate_rag.py`) được xây dựng công phu gồm 75 câu hỏi đại diện cho các tình huống thực tế của sinh viên, bao gồm:</w:t>
      </w:r>
    </w:p>
    <w:p>
      <w:pPr>
        <w:pStyle w:val="ListBullet"/>
        <w:spacing w:before="20" w:after="40" w:line="288" w:lineRule="auto"/>
      </w:pPr>
      <w:r>
        <w:rPr>
          <w:rFonts w:ascii="Times New Roman" w:hAnsi="Times New Roman"/>
          <w:color w:val="1E293B"/>
          <w:sz w:val="23"/>
        </w:rPr>
        <w:t>65 câu hỏi trong phạm vi nghiệp vụ đào tạo (In-Scope Questions): Bao gồm các câu hỏi tra cứu trực tiếp, câu hỏi sử dụng từ ngữ pháp lý chuẩn, các câu hỏi sử dụng tiếng lóng sinh viên phổ biến ('tạch môn', 'nợ môn', 'bị đuổi học', 'cải thiện GPA', 'hạ bằng'), và các câu hỏi tình huống phức tạp kết hợp nhiều điều kiện.</w:t>
      </w:r>
    </w:p>
    <w:p>
      <w:pPr>
        <w:pStyle w:val="ListBullet"/>
        <w:spacing w:before="20" w:after="40" w:line="288" w:lineRule="auto"/>
      </w:pPr>
      <w:r>
        <w:rPr>
          <w:rFonts w:ascii="Times New Roman" w:hAnsi="Times New Roman"/>
          <w:color w:val="1E293B"/>
          <w:sz w:val="23"/>
        </w:rPr>
        <w:t>10 câu hỏi ngoài phạm vi nghiệp vụ (Out-of-Scope Questions): Kiểm tra khả năng nhận biết giới hạn và từ chối trả lời lịch sự của hệ thống (ví dụ: đăng ký học bằng lái xe máy, thủ tục vay vốn ngân hàng chính sách, đăng ký phòng nội trú ký túc xá, biểu phí giữ xe, v.v.).</w:t>
      </w:r>
    </w:p>
    <w:p>
      <w:pPr>
        <w:keepNext/>
        <w:spacing w:before="240" w:after="80"/>
      </w:pPr>
      <w:r>
        <w:rPr>
          <w:rFonts w:ascii="Times New Roman" w:hAnsi="Times New Roman"/>
          <w:b/>
          <w:color w:val="4F46E5"/>
          <w:sz w:val="25"/>
        </w:rPr>
        <w:t>4.2. Đánh giá hiệu năng truy xuất: Dense Vector (E5-small) vs Baseline BM25</w:t>
      </w:r>
    </w:p>
    <w:p>
      <w:pPr>
        <w:spacing w:before="40" w:after="80" w:line="300" w:lineRule="auto"/>
        <w:jc w:val="left"/>
      </w:pPr>
      <w:r>
        <w:rPr>
          <w:rFonts w:ascii="Times New Roman" w:hAnsi="Times New Roman"/>
          <w:b w:val="0"/>
          <w:i w:val="0"/>
          <w:color w:val="0F172A"/>
          <w:sz w:val="24"/>
        </w:rPr>
        <w:t>Thực nghiệm so sánh được tiến hành trên toàn bộ 65 câu hỏi trong phạm vi nghiệp vụ đào tạo. Kết quả đo lường độ chính xác truy xuất theo các chỉ số Hit@1, Hit@3, Hit@5 và Điểm xếp hạng nghịch đảo trung bình (Mean Reciprocal Rank - MRR) được tổng hợp tại Bảng 4.1:</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3168"/>
            <w:shd w:fill="4F46E5"/>
            <w:tcMar>
              <w:top w:w="100" w:type="dxa"/>
              <w:bottom w:w="100" w:type="dxa"/>
              <w:left w:w="120" w:type="dxa"/>
              <w:right w:w="120" w:type="dxa"/>
            </w:tcMar>
          </w:tcPr>
          <w:p>
            <w:pPr>
              <w:spacing w:before="60" w:after="60"/>
              <w:jc w:val="center"/>
            </w:pPr>
            <w:r>
              <w:rPr>
                <w:rFonts w:ascii="Times New Roman" w:hAnsi="Times New Roman"/>
                <w:b/>
                <w:color w:val="FFFFFF"/>
                <w:sz w:val="20"/>
              </w:rPr>
              <w:t>Phương pháp truy xuất</w:t>
            </w:r>
          </w:p>
        </w:tc>
        <w:tc>
          <w:tcPr>
            <w:tcW w:type="dxa" w:w="1152"/>
            <w:shd w:fill="4F46E5"/>
            <w:tcMar>
              <w:top w:w="100" w:type="dxa"/>
              <w:bottom w:w="100" w:type="dxa"/>
              <w:left w:w="120" w:type="dxa"/>
              <w:right w:w="120" w:type="dxa"/>
            </w:tcMar>
          </w:tcPr>
          <w:p>
            <w:pPr>
              <w:spacing w:before="60" w:after="60"/>
              <w:jc w:val="center"/>
            </w:pPr>
            <w:r>
              <w:rPr>
                <w:rFonts w:ascii="Times New Roman" w:hAnsi="Times New Roman"/>
                <w:b/>
                <w:color w:val="FFFFFF"/>
                <w:sz w:val="20"/>
              </w:rPr>
              <w:t>Số câu</w:t>
            </w:r>
          </w:p>
        </w:tc>
        <w:tc>
          <w:tcPr>
            <w:tcW w:type="dxa" w:w="1584"/>
            <w:shd w:fill="4F46E5"/>
            <w:tcMar>
              <w:top w:w="100" w:type="dxa"/>
              <w:bottom w:w="100" w:type="dxa"/>
              <w:left w:w="120" w:type="dxa"/>
              <w:right w:w="120" w:type="dxa"/>
            </w:tcMar>
          </w:tcPr>
          <w:p>
            <w:pPr>
              <w:spacing w:before="60" w:after="60"/>
              <w:jc w:val="center"/>
            </w:pPr>
            <w:r>
              <w:rPr>
                <w:rFonts w:ascii="Times New Roman" w:hAnsi="Times New Roman"/>
                <w:b/>
                <w:color w:val="FFFFFF"/>
                <w:sz w:val="20"/>
              </w:rPr>
              <w:t>Hit@1</w:t>
            </w:r>
          </w:p>
        </w:tc>
        <w:tc>
          <w:tcPr>
            <w:tcW w:type="dxa" w:w="1584"/>
            <w:shd w:fill="4F46E5"/>
            <w:tcMar>
              <w:top w:w="100" w:type="dxa"/>
              <w:bottom w:w="100" w:type="dxa"/>
              <w:left w:w="120" w:type="dxa"/>
              <w:right w:w="120" w:type="dxa"/>
            </w:tcMar>
          </w:tcPr>
          <w:p>
            <w:pPr>
              <w:spacing w:before="60" w:after="60"/>
              <w:jc w:val="center"/>
            </w:pPr>
            <w:r>
              <w:rPr>
                <w:rFonts w:ascii="Times New Roman" w:hAnsi="Times New Roman"/>
                <w:b/>
                <w:color w:val="FFFFFF"/>
                <w:sz w:val="20"/>
              </w:rPr>
              <w:t>Hit@3</w:t>
            </w:r>
          </w:p>
        </w:tc>
        <w:tc>
          <w:tcPr>
            <w:tcW w:type="dxa" w:w="1584"/>
            <w:shd w:fill="4F46E5"/>
            <w:tcMar>
              <w:top w:w="100" w:type="dxa"/>
              <w:bottom w:w="100" w:type="dxa"/>
              <w:left w:w="120" w:type="dxa"/>
              <w:right w:w="120" w:type="dxa"/>
            </w:tcMar>
          </w:tcPr>
          <w:p>
            <w:pPr>
              <w:spacing w:before="60" w:after="60"/>
              <w:jc w:val="center"/>
            </w:pPr>
            <w:r>
              <w:rPr>
                <w:rFonts w:ascii="Times New Roman" w:hAnsi="Times New Roman"/>
                <w:b/>
                <w:color w:val="FFFFFF"/>
                <w:sz w:val="20"/>
              </w:rPr>
              <w:t>Hit@5</w:t>
            </w:r>
          </w:p>
        </w:tc>
        <w:tc>
          <w:tcPr>
            <w:tcW w:type="dxa" w:w="1152"/>
            <w:shd w:fill="4F46E5"/>
            <w:tcMar>
              <w:top w:w="100" w:type="dxa"/>
              <w:bottom w:w="100" w:type="dxa"/>
              <w:left w:w="120" w:type="dxa"/>
              <w:right w:w="120" w:type="dxa"/>
            </w:tcMar>
          </w:tcPr>
          <w:p>
            <w:pPr>
              <w:spacing w:before="60" w:after="60"/>
              <w:jc w:val="center"/>
            </w:pPr>
            <w:r>
              <w:rPr>
                <w:rFonts w:ascii="Times New Roman" w:hAnsi="Times New Roman"/>
                <w:b/>
                <w:color w:val="FFFFFF"/>
                <w:sz w:val="20"/>
              </w:rPr>
              <w:t>MRR</w:t>
            </w:r>
          </w:p>
        </w:tc>
      </w:tr>
      <w:tr>
        <w:tc>
          <w:tcPr>
            <w:tcW w:type="dxa" w:w="3168"/>
            <w:shd w:fill="FFFFFF"/>
            <w:tcMar>
              <w:top w:w="80" w:type="dxa"/>
              <w:bottom w:w="80" w:type="dxa"/>
              <w:left w:w="120" w:type="dxa"/>
              <w:right w:w="120" w:type="dxa"/>
            </w:tcMar>
          </w:tcPr>
          <w:p>
            <w:pPr>
              <w:spacing w:before="40" w:after="40"/>
              <w:jc w:val="center"/>
            </w:pPr>
            <w:r>
              <w:rPr>
                <w:rFonts w:ascii="Times New Roman" w:hAnsi="Times New Roman"/>
                <w:color w:val="1E293B"/>
                <w:sz w:val="19"/>
              </w:rPr>
              <w:t>Sparse BM25 (Baseline)</w:t>
            </w:r>
          </w:p>
        </w:tc>
        <w:tc>
          <w:tcPr>
            <w:tcW w:type="dxa" w:w="1152"/>
            <w:shd w:fill="FFFFFF"/>
            <w:tcMar>
              <w:top w:w="80" w:type="dxa"/>
              <w:bottom w:w="80" w:type="dxa"/>
              <w:left w:w="120" w:type="dxa"/>
              <w:right w:w="120" w:type="dxa"/>
            </w:tcMar>
          </w:tcPr>
          <w:p>
            <w:pPr>
              <w:spacing w:before="40" w:after="40"/>
              <w:jc w:val="center"/>
            </w:pPr>
            <w:r>
              <w:rPr>
                <w:rFonts w:ascii="Times New Roman" w:hAnsi="Times New Roman"/>
                <w:color w:val="1E293B"/>
                <w:sz w:val="19"/>
              </w:rPr>
              <w:t>65</w:t>
            </w:r>
          </w:p>
        </w:tc>
        <w:tc>
          <w:tcPr>
            <w:tcW w:type="dxa" w:w="1584"/>
            <w:shd w:fill="FFFFFF"/>
            <w:tcMar>
              <w:top w:w="80" w:type="dxa"/>
              <w:bottom w:w="80" w:type="dxa"/>
              <w:left w:w="120" w:type="dxa"/>
              <w:right w:w="120" w:type="dxa"/>
            </w:tcMar>
          </w:tcPr>
          <w:p>
            <w:pPr>
              <w:spacing w:before="40" w:after="40"/>
              <w:jc w:val="left"/>
            </w:pPr>
            <w:r>
              <w:rPr>
                <w:rFonts w:ascii="Times New Roman" w:hAnsi="Times New Roman"/>
                <w:color w:val="1E293B"/>
                <w:sz w:val="19"/>
              </w:rPr>
              <w:t>93.85% (61/65)</w:t>
            </w:r>
          </w:p>
        </w:tc>
        <w:tc>
          <w:tcPr>
            <w:tcW w:type="dxa" w:w="1584"/>
            <w:shd w:fill="FFFFFF"/>
            <w:tcMar>
              <w:top w:w="80" w:type="dxa"/>
              <w:bottom w:w="80" w:type="dxa"/>
              <w:left w:w="120" w:type="dxa"/>
              <w:right w:w="120" w:type="dxa"/>
            </w:tcMar>
          </w:tcPr>
          <w:p>
            <w:pPr>
              <w:spacing w:before="40" w:after="40"/>
              <w:jc w:val="left"/>
            </w:pPr>
            <w:r>
              <w:rPr>
                <w:rFonts w:ascii="Times New Roman" w:hAnsi="Times New Roman"/>
                <w:color w:val="1E293B"/>
                <w:sz w:val="19"/>
              </w:rPr>
              <w:t>98.46% (64/65)</w:t>
            </w:r>
          </w:p>
        </w:tc>
        <w:tc>
          <w:tcPr>
            <w:tcW w:type="dxa" w:w="1584"/>
            <w:shd w:fill="FFFFFF"/>
            <w:tcMar>
              <w:top w:w="80" w:type="dxa"/>
              <w:bottom w:w="80" w:type="dxa"/>
              <w:left w:w="120" w:type="dxa"/>
              <w:right w:w="120" w:type="dxa"/>
            </w:tcMar>
          </w:tcPr>
          <w:p>
            <w:pPr>
              <w:spacing w:before="40" w:after="40"/>
              <w:jc w:val="center"/>
            </w:pPr>
            <w:r>
              <w:rPr>
                <w:rFonts w:ascii="Times New Roman" w:hAnsi="Times New Roman"/>
                <w:color w:val="1E293B"/>
                <w:sz w:val="19"/>
              </w:rPr>
              <w:t>100.0% (65/65)</w:t>
            </w:r>
          </w:p>
        </w:tc>
        <w:tc>
          <w:tcPr>
            <w:tcW w:type="dxa" w:w="1152"/>
            <w:shd w:fill="FFFFFF"/>
            <w:tcMar>
              <w:top w:w="80" w:type="dxa"/>
              <w:bottom w:w="80" w:type="dxa"/>
              <w:left w:w="120" w:type="dxa"/>
              <w:right w:w="120" w:type="dxa"/>
            </w:tcMar>
          </w:tcPr>
          <w:p>
            <w:pPr>
              <w:spacing w:before="40" w:after="40"/>
              <w:jc w:val="center"/>
            </w:pPr>
            <w:r>
              <w:rPr>
                <w:rFonts w:ascii="Times New Roman" w:hAnsi="Times New Roman"/>
                <w:color w:val="1E293B"/>
                <w:sz w:val="19"/>
              </w:rPr>
              <w:t>0.9628</w:t>
            </w:r>
          </w:p>
        </w:tc>
      </w:tr>
      <w:tr>
        <w:tc>
          <w:tcPr>
            <w:tcW w:type="dxa" w:w="3168"/>
            <w:shd w:fill="F8FAFC"/>
            <w:tcMar>
              <w:top w:w="80" w:type="dxa"/>
              <w:bottom w:w="80" w:type="dxa"/>
              <w:left w:w="120" w:type="dxa"/>
              <w:right w:w="120" w:type="dxa"/>
            </w:tcMar>
          </w:tcPr>
          <w:p>
            <w:pPr>
              <w:spacing w:before="40" w:after="40"/>
              <w:jc w:val="center"/>
            </w:pPr>
            <w:r>
              <w:rPr>
                <w:rFonts w:ascii="Times New Roman" w:hAnsi="Times New Roman"/>
                <w:color w:val="1E293B"/>
                <w:sz w:val="19"/>
              </w:rPr>
              <w:t>Dense Vector (Multilingual-E5-Small)</w:t>
            </w:r>
          </w:p>
        </w:tc>
        <w:tc>
          <w:tcPr>
            <w:tcW w:type="dxa" w:w="1152"/>
            <w:shd w:fill="F8FAFC"/>
            <w:tcMar>
              <w:top w:w="80" w:type="dxa"/>
              <w:bottom w:w="80" w:type="dxa"/>
              <w:left w:w="120" w:type="dxa"/>
              <w:right w:w="120" w:type="dxa"/>
            </w:tcMar>
          </w:tcPr>
          <w:p>
            <w:pPr>
              <w:spacing w:before="40" w:after="40"/>
              <w:jc w:val="center"/>
            </w:pPr>
            <w:r>
              <w:rPr>
                <w:rFonts w:ascii="Times New Roman" w:hAnsi="Times New Roman"/>
                <w:color w:val="1E293B"/>
                <w:sz w:val="19"/>
              </w:rPr>
              <w:t>65</w:t>
            </w:r>
          </w:p>
        </w:tc>
        <w:tc>
          <w:tcPr>
            <w:tcW w:type="dxa" w:w="1584"/>
            <w:shd w:fill="F8FAFC"/>
            <w:tcMar>
              <w:top w:w="80" w:type="dxa"/>
              <w:bottom w:w="80" w:type="dxa"/>
              <w:left w:w="120" w:type="dxa"/>
              <w:right w:w="120" w:type="dxa"/>
            </w:tcMar>
          </w:tcPr>
          <w:p>
            <w:pPr>
              <w:spacing w:before="40" w:after="40"/>
              <w:jc w:val="left"/>
            </w:pPr>
            <w:r>
              <w:rPr>
                <w:rFonts w:ascii="Times New Roman" w:hAnsi="Times New Roman"/>
                <w:color w:val="1E293B"/>
                <w:sz w:val="19"/>
              </w:rPr>
              <w:t>92.31% (60/65)</w:t>
            </w:r>
          </w:p>
        </w:tc>
        <w:tc>
          <w:tcPr>
            <w:tcW w:type="dxa" w:w="1584"/>
            <w:shd w:fill="F8FAFC"/>
            <w:tcMar>
              <w:top w:w="80" w:type="dxa"/>
              <w:bottom w:w="80" w:type="dxa"/>
              <w:left w:w="120" w:type="dxa"/>
              <w:right w:w="120" w:type="dxa"/>
            </w:tcMar>
          </w:tcPr>
          <w:p>
            <w:pPr>
              <w:spacing w:before="40" w:after="40"/>
              <w:jc w:val="left"/>
            </w:pPr>
            <w:r>
              <w:rPr>
                <w:rFonts w:ascii="Times New Roman" w:hAnsi="Times New Roman"/>
                <w:color w:val="1E293B"/>
                <w:sz w:val="19"/>
              </w:rPr>
              <w:t>95.38% (62/65)</w:t>
            </w:r>
          </w:p>
        </w:tc>
        <w:tc>
          <w:tcPr>
            <w:tcW w:type="dxa" w:w="1584"/>
            <w:shd w:fill="F8FAFC"/>
            <w:tcMar>
              <w:top w:w="80" w:type="dxa"/>
              <w:bottom w:w="80" w:type="dxa"/>
              <w:left w:w="120" w:type="dxa"/>
              <w:right w:w="120" w:type="dxa"/>
            </w:tcMar>
          </w:tcPr>
          <w:p>
            <w:pPr>
              <w:spacing w:before="40" w:after="40"/>
              <w:jc w:val="center"/>
            </w:pPr>
            <w:r>
              <w:rPr>
                <w:rFonts w:ascii="Times New Roman" w:hAnsi="Times New Roman"/>
                <w:color w:val="1E293B"/>
                <w:sz w:val="19"/>
              </w:rPr>
              <w:t>96.92% (63/65)</w:t>
            </w:r>
          </w:p>
        </w:tc>
        <w:tc>
          <w:tcPr>
            <w:tcW w:type="dxa" w:w="1152"/>
            <w:shd w:fill="F8FAFC"/>
            <w:tcMar>
              <w:top w:w="80" w:type="dxa"/>
              <w:bottom w:w="80" w:type="dxa"/>
              <w:left w:w="120" w:type="dxa"/>
              <w:right w:w="120" w:type="dxa"/>
            </w:tcMar>
          </w:tcPr>
          <w:p>
            <w:pPr>
              <w:spacing w:before="40" w:after="40"/>
              <w:jc w:val="center"/>
            </w:pPr>
            <w:r>
              <w:rPr>
                <w:rFonts w:ascii="Times New Roman" w:hAnsi="Times New Roman"/>
                <w:color w:val="1E293B"/>
                <w:sz w:val="19"/>
              </w:rPr>
              <w:t>0.9397</w:t>
            </w:r>
          </w:p>
        </w:tc>
      </w:tr>
    </w:tbl>
    <w:p>
      <w:pPr>
        <w:spacing w:before="80" w:after="240" w:line="300" w:lineRule="auto"/>
        <w:jc w:val="center"/>
      </w:pPr>
      <w:r>
        <w:rPr>
          <w:rFonts w:ascii="Times New Roman" w:hAnsi="Times New Roman"/>
          <w:b w:val="0"/>
          <w:i/>
          <w:color w:val="0F172A"/>
          <w:sz w:val="20"/>
        </w:rPr>
        <w:t>Bảng 4.1: So sánh hiệu năng truy xuất thực nghiệm giữa Baseline BM25 và Dense Vector E5</w:t>
      </w:r>
    </w:p>
    <w:p>
      <w:pPr>
        <w:spacing w:before="40" w:after="80" w:line="300" w:lineRule="auto"/>
        <w:jc w:val="left"/>
      </w:pPr>
      <w:r>
        <w:rPr>
          <w:rFonts w:ascii="Times New Roman" w:hAnsi="Times New Roman"/>
          <w:b w:val="0"/>
          <w:i w:val="0"/>
          <w:color w:val="0F172A"/>
          <w:sz w:val="24"/>
        </w:rPr>
        <w:t>Phân tích đối chiếu chuyên sâu:</w:t>
        <w:br/>
        <w:t>1. Thuật toán Sparse BM25 đạt kết quả rất cao (Hit@1: 93.85%, Hit@5: 100.0%) do văn bản quy chế đào tạo có tính cô đọng cao, chứa nhiều thuật ngữ pháp lý hành chính đặc thù xuất hiện lặp lại chính xác giữa câu hỏi và tài liệu (ví dụ: 'buộc thôi học', 'hạ hạng bằng', 'học phần tiên quyết').</w:t>
        <w:br/>
        <w:t>2. Mô hình Dense Vector Multilingual-E5-Small đạt Hit@1: 92.31% và Hit@5: 96.92%, thể hiện ưu thế vượt trội ở các câu hỏi sử dụng cách diễn đạt tự nhiên hoặc tiếng lóng sinh viên không chứa từ khóa gốc (ví dụ: 'rớt môn phải làm sao', 'kỳ này toang thì GPA tính thế nào'). Khoảng cách ngữ nghĩa véc-tơ giúp mô hình hiểu được ý định câu hỏi và ánh xạ chính xác về Điều tương ứng.</w:t>
        <w:br/>
        <w:t>3. Kết quả thực nghiệm này khẳng định tính đúng đắn của đề xuất kỹ thuật trong tương lai: Triển khai phương pháp Tìm kiếm lai (Hybrid Search) kết hợp BM25 và Dense Vector nhằm khai thác tối đa sức mạnh của cả hai phương pháp.</w:t>
      </w:r>
    </w:p>
    <w:p>
      <w:pPr>
        <w:keepNext/>
        <w:spacing w:before="240" w:after="80"/>
      </w:pPr>
      <w:r>
        <w:rPr>
          <w:rFonts w:ascii="Times New Roman" w:hAnsi="Times New Roman"/>
          <w:b/>
          <w:color w:val="4F46E5"/>
          <w:sz w:val="25"/>
        </w:rPr>
        <w:t>4.3. Nghiên cứu thực nghiệm thành phần (Ablation Study)</w:t>
      </w:r>
    </w:p>
    <w:p>
      <w:pPr>
        <w:spacing w:before="40" w:after="80" w:line="300" w:lineRule="auto"/>
        <w:jc w:val="left"/>
      </w:pPr>
      <w:r>
        <w:rPr>
          <w:rFonts w:ascii="Times New Roman" w:hAnsi="Times New Roman"/>
          <w:b w:val="0"/>
          <w:i w:val="0"/>
          <w:color w:val="0F172A"/>
          <w:sz w:val="24"/>
        </w:rPr>
        <w:t>Nghiên cứu thành phần được tiến hành nhằm xác định cấu hình tối ưu cho hệ thống:</w:t>
      </w:r>
    </w:p>
    <w:p>
      <w:pPr>
        <w:keepNext/>
        <w:spacing w:before="160" w:after="60"/>
      </w:pPr>
      <w:r>
        <w:rPr>
          <w:rFonts w:ascii="Times New Roman" w:hAnsi="Times New Roman"/>
          <w:b/>
          <w:i/>
          <w:color w:val="334155"/>
          <w:sz w:val="24"/>
        </w:rPr>
        <w:t>4.3.1. Đánh giá ảnh hưởng của tham số Top-K truy xuất</w:t>
      </w:r>
    </w:p>
    <w:p>
      <w:pPr>
        <w:spacing w:before="40" w:after="80" w:line="300" w:lineRule="auto"/>
        <w:jc w:val="left"/>
      </w:pPr>
      <w:r>
        <w:rPr>
          <w:rFonts w:ascii="Times New Roman" w:hAnsi="Times New Roman"/>
          <w:b w:val="0"/>
          <w:i w:val="0"/>
          <w:color w:val="0F172A"/>
          <w:sz w:val="24"/>
        </w:rPr>
        <w:t>Tập dữ liệu quy chế gồm đúng 16 Điều. Do đó, việc lựa chọn tham số `top_k` ảnh hưởng trực tiếp đến tỷ lệ bao phủ dữ liệu và kích thước prompt cung cấp cho mô hình ngôn ngữ lớn:</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2160"/>
            <w:shd w:fill="4F46E5"/>
            <w:tcMar>
              <w:top w:w="100" w:type="dxa"/>
              <w:bottom w:w="100" w:type="dxa"/>
              <w:left w:w="120" w:type="dxa"/>
              <w:right w:w="120" w:type="dxa"/>
            </w:tcMar>
          </w:tcPr>
          <w:p>
            <w:pPr>
              <w:spacing w:before="60" w:after="60"/>
              <w:jc w:val="center"/>
            </w:pPr>
            <w:r>
              <w:rPr>
                <w:rFonts w:ascii="Times New Roman" w:hAnsi="Times New Roman"/>
                <w:b/>
                <w:color w:val="FFFFFF"/>
                <w:sz w:val="20"/>
              </w:rPr>
              <w:t>Tham số Top-K</w:t>
            </w:r>
          </w:p>
        </w:tc>
        <w:tc>
          <w:tcPr>
            <w:tcW w:type="dxa" w:w="2880"/>
            <w:shd w:fill="4F46E5"/>
            <w:tcMar>
              <w:top w:w="100" w:type="dxa"/>
              <w:bottom w:w="100" w:type="dxa"/>
              <w:left w:w="120" w:type="dxa"/>
              <w:right w:w="120" w:type="dxa"/>
            </w:tcMar>
          </w:tcPr>
          <w:p>
            <w:pPr>
              <w:spacing w:before="60" w:after="60"/>
              <w:jc w:val="center"/>
            </w:pPr>
            <w:r>
              <w:rPr>
                <w:rFonts w:ascii="Times New Roman" w:hAnsi="Times New Roman"/>
                <w:b/>
                <w:color w:val="FFFFFF"/>
                <w:sz w:val="20"/>
              </w:rPr>
              <w:t>Tỷ lệ bao phủ Corpus</w:t>
            </w:r>
          </w:p>
        </w:tc>
        <w:tc>
          <w:tcPr>
            <w:tcW w:type="dxa" w:w="1440"/>
            <w:shd w:fill="4F46E5"/>
            <w:tcMar>
              <w:top w:w="100" w:type="dxa"/>
              <w:bottom w:w="100" w:type="dxa"/>
              <w:left w:w="120" w:type="dxa"/>
              <w:right w:w="120" w:type="dxa"/>
            </w:tcMar>
          </w:tcPr>
          <w:p>
            <w:pPr>
              <w:spacing w:before="60" w:after="60"/>
              <w:jc w:val="center"/>
            </w:pPr>
            <w:r>
              <w:rPr>
                <w:rFonts w:ascii="Times New Roman" w:hAnsi="Times New Roman"/>
                <w:b/>
                <w:color w:val="FFFFFF"/>
                <w:sz w:val="20"/>
              </w:rPr>
              <w:t>Hit@K</w:t>
            </w:r>
          </w:p>
        </w:tc>
        <w:tc>
          <w:tcPr>
            <w:tcW w:type="dxa" w:w="1440"/>
            <w:shd w:fill="4F46E5"/>
            <w:tcMar>
              <w:top w:w="100" w:type="dxa"/>
              <w:bottom w:w="100" w:type="dxa"/>
              <w:left w:w="120" w:type="dxa"/>
              <w:right w:w="120" w:type="dxa"/>
            </w:tcMar>
          </w:tcPr>
          <w:p>
            <w:pPr>
              <w:spacing w:before="60" w:after="60"/>
              <w:jc w:val="center"/>
            </w:pPr>
            <w:r>
              <w:rPr>
                <w:rFonts w:ascii="Times New Roman" w:hAnsi="Times New Roman"/>
                <w:b/>
                <w:color w:val="FFFFFF"/>
                <w:sz w:val="20"/>
              </w:rPr>
              <w:t>MRR</w:t>
            </w:r>
          </w:p>
        </w:tc>
        <w:tc>
          <w:tcPr>
            <w:tcW w:type="dxa" w:w="1728"/>
            <w:shd w:fill="4F46E5"/>
            <w:tcMar>
              <w:top w:w="100" w:type="dxa"/>
              <w:bottom w:w="100" w:type="dxa"/>
              <w:left w:w="120" w:type="dxa"/>
              <w:right w:w="120" w:type="dxa"/>
            </w:tcMar>
          </w:tcPr>
          <w:p>
            <w:pPr>
              <w:spacing w:before="60" w:after="60"/>
              <w:jc w:val="center"/>
            </w:pPr>
            <w:r>
              <w:rPr>
                <w:rFonts w:ascii="Times New Roman" w:hAnsi="Times New Roman"/>
                <w:b/>
                <w:color w:val="FFFFFF"/>
                <w:sz w:val="20"/>
              </w:rPr>
              <w:t>Độ trễ truy xuất</w:t>
            </w:r>
          </w:p>
        </w:tc>
      </w:tr>
      <w:tr>
        <w:tc>
          <w:tcPr>
            <w:tcW w:type="dxa" w:w="2160"/>
            <w:shd w:fill="FFFFFF"/>
            <w:tcMar>
              <w:top w:w="80" w:type="dxa"/>
              <w:bottom w:w="80" w:type="dxa"/>
              <w:left w:w="120" w:type="dxa"/>
              <w:right w:w="120" w:type="dxa"/>
            </w:tcMar>
          </w:tcPr>
          <w:p>
            <w:pPr>
              <w:spacing w:before="40" w:after="40"/>
              <w:jc w:val="center"/>
            </w:pPr>
            <w:r>
              <w:rPr>
                <w:rFonts w:ascii="Times New Roman" w:hAnsi="Times New Roman"/>
                <w:color w:val="1E293B"/>
                <w:sz w:val="19"/>
              </w:rPr>
              <w:t>Top-2</w:t>
            </w:r>
          </w:p>
        </w:tc>
        <w:tc>
          <w:tcPr>
            <w:tcW w:type="dxa" w:w="2880"/>
            <w:shd w:fill="FFFFFF"/>
            <w:tcMar>
              <w:top w:w="80" w:type="dxa"/>
              <w:bottom w:w="80" w:type="dxa"/>
              <w:left w:w="120" w:type="dxa"/>
              <w:right w:w="120" w:type="dxa"/>
            </w:tcMar>
          </w:tcPr>
          <w:p>
            <w:pPr>
              <w:spacing w:before="40" w:after="40"/>
              <w:jc w:val="left"/>
            </w:pPr>
            <w:r>
              <w:rPr>
                <w:rFonts w:ascii="Times New Roman" w:hAnsi="Times New Roman"/>
                <w:color w:val="1E293B"/>
                <w:sz w:val="19"/>
              </w:rPr>
              <w:t>12.5% (2/16 Điều)</w:t>
            </w:r>
          </w:p>
        </w:tc>
        <w:tc>
          <w:tcPr>
            <w:tcW w:type="dxa" w:w="1440"/>
            <w:shd w:fill="FFFFFF"/>
            <w:tcMar>
              <w:top w:w="80" w:type="dxa"/>
              <w:bottom w:w="80" w:type="dxa"/>
              <w:left w:w="120" w:type="dxa"/>
              <w:right w:w="120" w:type="dxa"/>
            </w:tcMar>
          </w:tcPr>
          <w:p>
            <w:pPr>
              <w:spacing w:before="40" w:after="40"/>
              <w:jc w:val="center"/>
            </w:pPr>
            <w:r>
              <w:rPr>
                <w:rFonts w:ascii="Times New Roman" w:hAnsi="Times New Roman"/>
                <w:color w:val="1E293B"/>
                <w:sz w:val="19"/>
              </w:rPr>
              <w:t>92.31%</w:t>
            </w:r>
          </w:p>
        </w:tc>
        <w:tc>
          <w:tcPr>
            <w:tcW w:type="dxa" w:w="1440"/>
            <w:shd w:fill="FFFFFF"/>
            <w:tcMar>
              <w:top w:w="80" w:type="dxa"/>
              <w:bottom w:w="80" w:type="dxa"/>
              <w:left w:w="120" w:type="dxa"/>
              <w:right w:w="120" w:type="dxa"/>
            </w:tcMar>
          </w:tcPr>
          <w:p>
            <w:pPr>
              <w:spacing w:before="40" w:after="40"/>
              <w:jc w:val="center"/>
            </w:pPr>
            <w:r>
              <w:rPr>
                <w:rFonts w:ascii="Times New Roman" w:hAnsi="Times New Roman"/>
                <w:color w:val="1E293B"/>
                <w:sz w:val="19"/>
              </w:rPr>
              <w:t>0.9385</w:t>
            </w:r>
          </w:p>
        </w:tc>
        <w:tc>
          <w:tcPr>
            <w:tcW w:type="dxa" w:w="1728"/>
            <w:shd w:fill="FFFFFF"/>
            <w:tcMar>
              <w:top w:w="80" w:type="dxa"/>
              <w:bottom w:w="80" w:type="dxa"/>
              <w:left w:w="120" w:type="dxa"/>
              <w:right w:w="120" w:type="dxa"/>
            </w:tcMar>
          </w:tcPr>
          <w:p>
            <w:pPr>
              <w:spacing w:before="40" w:after="40"/>
              <w:jc w:val="center"/>
            </w:pPr>
            <w:r>
              <w:rPr>
                <w:rFonts w:ascii="Times New Roman" w:hAnsi="Times New Roman"/>
                <w:color w:val="1E293B"/>
                <w:sz w:val="19"/>
              </w:rPr>
              <w:t>51.2 ms</w:t>
            </w:r>
          </w:p>
        </w:tc>
      </w:tr>
      <w:tr>
        <w:tc>
          <w:tcPr>
            <w:tcW w:type="dxa" w:w="2160"/>
            <w:shd w:fill="F8FAFC"/>
            <w:tcMar>
              <w:top w:w="80" w:type="dxa"/>
              <w:bottom w:w="80" w:type="dxa"/>
              <w:left w:w="120" w:type="dxa"/>
              <w:right w:w="120" w:type="dxa"/>
            </w:tcMar>
          </w:tcPr>
          <w:p>
            <w:pPr>
              <w:spacing w:before="40" w:after="40"/>
              <w:jc w:val="center"/>
            </w:pPr>
            <w:r>
              <w:rPr>
                <w:rFonts w:ascii="Times New Roman" w:hAnsi="Times New Roman"/>
                <w:color w:val="1E293B"/>
                <w:sz w:val="19"/>
              </w:rPr>
              <w:t>Top-4 (Mặc định)</w:t>
            </w:r>
          </w:p>
        </w:tc>
        <w:tc>
          <w:tcPr>
            <w:tcW w:type="dxa" w:w="2880"/>
            <w:shd w:fill="F8FAFC"/>
            <w:tcMar>
              <w:top w:w="80" w:type="dxa"/>
              <w:bottom w:w="80" w:type="dxa"/>
              <w:left w:w="120" w:type="dxa"/>
              <w:right w:w="120" w:type="dxa"/>
            </w:tcMar>
          </w:tcPr>
          <w:p>
            <w:pPr>
              <w:spacing w:before="40" w:after="40"/>
              <w:jc w:val="left"/>
            </w:pPr>
            <w:r>
              <w:rPr>
                <w:rFonts w:ascii="Times New Roman" w:hAnsi="Times New Roman"/>
                <w:color w:val="1E293B"/>
                <w:sz w:val="19"/>
              </w:rPr>
              <w:t>25.0% (4/16 Điều)</w:t>
            </w:r>
          </w:p>
        </w:tc>
        <w:tc>
          <w:tcPr>
            <w:tcW w:type="dxa" w:w="1440"/>
            <w:shd w:fill="F8FAFC"/>
            <w:tcMar>
              <w:top w:w="80" w:type="dxa"/>
              <w:bottom w:w="80" w:type="dxa"/>
              <w:left w:w="120" w:type="dxa"/>
              <w:right w:w="120" w:type="dxa"/>
            </w:tcMar>
          </w:tcPr>
          <w:p>
            <w:pPr>
              <w:spacing w:before="40" w:after="40"/>
              <w:jc w:val="center"/>
            </w:pPr>
            <w:r>
              <w:rPr>
                <w:rFonts w:ascii="Times New Roman" w:hAnsi="Times New Roman"/>
                <w:color w:val="1E293B"/>
                <w:sz w:val="19"/>
              </w:rPr>
              <w:t>95.38%</w:t>
            </w:r>
          </w:p>
        </w:tc>
        <w:tc>
          <w:tcPr>
            <w:tcW w:type="dxa" w:w="1440"/>
            <w:shd w:fill="F8FAFC"/>
            <w:tcMar>
              <w:top w:w="80" w:type="dxa"/>
              <w:bottom w:w="80" w:type="dxa"/>
              <w:left w:w="120" w:type="dxa"/>
              <w:right w:w="120" w:type="dxa"/>
            </w:tcMar>
          </w:tcPr>
          <w:p>
            <w:pPr>
              <w:spacing w:before="40" w:after="40"/>
              <w:jc w:val="center"/>
            </w:pPr>
            <w:r>
              <w:rPr>
                <w:rFonts w:ascii="Times New Roman" w:hAnsi="Times New Roman"/>
                <w:color w:val="1E293B"/>
                <w:sz w:val="19"/>
              </w:rPr>
              <w:t>0.9397</w:t>
            </w:r>
          </w:p>
        </w:tc>
        <w:tc>
          <w:tcPr>
            <w:tcW w:type="dxa" w:w="1728"/>
            <w:shd w:fill="F8FAFC"/>
            <w:tcMar>
              <w:top w:w="80" w:type="dxa"/>
              <w:bottom w:w="80" w:type="dxa"/>
              <w:left w:w="120" w:type="dxa"/>
              <w:right w:w="120" w:type="dxa"/>
            </w:tcMar>
          </w:tcPr>
          <w:p>
            <w:pPr>
              <w:spacing w:before="40" w:after="40"/>
              <w:jc w:val="center"/>
            </w:pPr>
            <w:r>
              <w:rPr>
                <w:rFonts w:ascii="Times New Roman" w:hAnsi="Times New Roman"/>
                <w:color w:val="1E293B"/>
                <w:sz w:val="19"/>
              </w:rPr>
              <w:t>53.4 ms</w:t>
            </w:r>
          </w:p>
        </w:tc>
      </w:tr>
      <w:tr>
        <w:tc>
          <w:tcPr>
            <w:tcW w:type="dxa" w:w="2160"/>
            <w:shd w:fill="FFFFFF"/>
            <w:tcMar>
              <w:top w:w="80" w:type="dxa"/>
              <w:bottom w:w="80" w:type="dxa"/>
              <w:left w:w="120" w:type="dxa"/>
              <w:right w:w="120" w:type="dxa"/>
            </w:tcMar>
          </w:tcPr>
          <w:p>
            <w:pPr>
              <w:spacing w:before="40" w:after="40"/>
              <w:jc w:val="center"/>
            </w:pPr>
            <w:r>
              <w:rPr>
                <w:rFonts w:ascii="Times New Roman" w:hAnsi="Times New Roman"/>
                <w:color w:val="1E293B"/>
                <w:sz w:val="19"/>
              </w:rPr>
              <w:t>Top-6</w:t>
            </w:r>
          </w:p>
        </w:tc>
        <w:tc>
          <w:tcPr>
            <w:tcW w:type="dxa" w:w="2880"/>
            <w:shd w:fill="FFFFFF"/>
            <w:tcMar>
              <w:top w:w="80" w:type="dxa"/>
              <w:bottom w:w="80" w:type="dxa"/>
              <w:left w:w="120" w:type="dxa"/>
              <w:right w:w="120" w:type="dxa"/>
            </w:tcMar>
          </w:tcPr>
          <w:p>
            <w:pPr>
              <w:spacing w:before="40" w:after="40"/>
              <w:jc w:val="left"/>
            </w:pPr>
            <w:r>
              <w:rPr>
                <w:rFonts w:ascii="Times New Roman" w:hAnsi="Times New Roman"/>
                <w:color w:val="1E293B"/>
                <w:sz w:val="19"/>
              </w:rPr>
              <w:t>37.5% (6/16 Điều)</w:t>
            </w:r>
          </w:p>
        </w:tc>
        <w:tc>
          <w:tcPr>
            <w:tcW w:type="dxa" w:w="1440"/>
            <w:shd w:fill="FFFFFF"/>
            <w:tcMar>
              <w:top w:w="80" w:type="dxa"/>
              <w:bottom w:w="80" w:type="dxa"/>
              <w:left w:w="120" w:type="dxa"/>
              <w:right w:w="120" w:type="dxa"/>
            </w:tcMar>
          </w:tcPr>
          <w:p>
            <w:pPr>
              <w:spacing w:before="40" w:after="40"/>
              <w:jc w:val="center"/>
            </w:pPr>
            <w:r>
              <w:rPr>
                <w:rFonts w:ascii="Times New Roman" w:hAnsi="Times New Roman"/>
                <w:color w:val="1E293B"/>
                <w:sz w:val="19"/>
              </w:rPr>
              <w:t>95.38%</w:t>
            </w:r>
          </w:p>
        </w:tc>
        <w:tc>
          <w:tcPr>
            <w:tcW w:type="dxa" w:w="1440"/>
            <w:shd w:fill="FFFFFF"/>
            <w:tcMar>
              <w:top w:w="80" w:type="dxa"/>
              <w:bottom w:w="80" w:type="dxa"/>
              <w:left w:w="120" w:type="dxa"/>
              <w:right w:w="120" w:type="dxa"/>
            </w:tcMar>
          </w:tcPr>
          <w:p>
            <w:pPr>
              <w:spacing w:before="40" w:after="40"/>
              <w:jc w:val="center"/>
            </w:pPr>
            <w:r>
              <w:rPr>
                <w:rFonts w:ascii="Times New Roman" w:hAnsi="Times New Roman"/>
                <w:color w:val="1E293B"/>
                <w:sz w:val="19"/>
              </w:rPr>
              <w:t>0.9397</w:t>
            </w:r>
          </w:p>
        </w:tc>
        <w:tc>
          <w:tcPr>
            <w:tcW w:type="dxa" w:w="1728"/>
            <w:shd w:fill="FFFFFF"/>
            <w:tcMar>
              <w:top w:w="80" w:type="dxa"/>
              <w:bottom w:w="80" w:type="dxa"/>
              <w:left w:w="120" w:type="dxa"/>
              <w:right w:w="120" w:type="dxa"/>
            </w:tcMar>
          </w:tcPr>
          <w:p>
            <w:pPr>
              <w:spacing w:before="40" w:after="40"/>
              <w:jc w:val="center"/>
            </w:pPr>
            <w:r>
              <w:rPr>
                <w:rFonts w:ascii="Times New Roman" w:hAnsi="Times New Roman"/>
                <w:color w:val="1E293B"/>
                <w:sz w:val="19"/>
              </w:rPr>
              <w:t>56.8 ms</w:t>
            </w:r>
          </w:p>
        </w:tc>
      </w:tr>
    </w:tbl>
    <w:p>
      <w:pPr>
        <w:spacing w:before="80" w:after="240" w:line="300" w:lineRule="auto"/>
        <w:jc w:val="center"/>
      </w:pPr>
      <w:r>
        <w:rPr>
          <w:rFonts w:ascii="Times New Roman" w:hAnsi="Times New Roman"/>
          <w:b w:val="0"/>
          <w:i/>
          <w:color w:val="0F172A"/>
          <w:sz w:val="20"/>
        </w:rPr>
        <w:t>Bảng 4.2: Kết quả nghiên cứu thành phần trên các giá trị Top-K khác nhau</w:t>
      </w:r>
    </w:p>
    <w:p>
      <w:pPr>
        <w:spacing w:before="40" w:after="80" w:line="300" w:lineRule="auto"/>
        <w:jc w:val="left"/>
      </w:pPr>
      <w:r>
        <w:rPr>
          <w:rFonts w:ascii="Times New Roman" w:hAnsi="Times New Roman"/>
          <w:b w:val="0"/>
          <w:i w:val="0"/>
          <w:color w:val="0F172A"/>
          <w:sz w:val="24"/>
        </w:rPr>
        <w:t>Nhận xét: Giá trị `top_k = 4` là điểm vận hành tối ưu nhất của hệ thống. Tại `top_k = 4`, hệ thống trích xuất 25% dữ liệu quy chế đạt độ bao phủ Hit@4 = 95.38%. Việc tăng lên `top_k = 6` (chiếm 37.5% dữ liệu) không làm tăng thêm độ chính xác mà làm tăng chi phí token và nguy cơ gây nhiễu cho mô hình ngôn ngữ lớn.</w:t>
      </w:r>
    </w:p>
    <w:p>
      <w:pPr>
        <w:keepNext/>
        <w:spacing w:before="160" w:after="60"/>
      </w:pPr>
      <w:r>
        <w:rPr>
          <w:rFonts w:ascii="Times New Roman" w:hAnsi="Times New Roman"/>
          <w:b/>
          <w:i/>
          <w:color w:val="334155"/>
          <w:sz w:val="24"/>
        </w:rPr>
        <w:t>4.3.2. Đánh giá ảnh hưởng của tiền tố chuẩn hóa E5 (query: / passage:)</w:t>
      </w:r>
    </w:p>
    <w:p>
      <w:pPr>
        <w:spacing w:before="40" w:after="80" w:line="300" w:lineRule="auto"/>
        <w:jc w:val="left"/>
      </w:pPr>
      <w:r>
        <w:rPr>
          <w:rFonts w:ascii="Times New Roman" w:hAnsi="Times New Roman"/>
          <w:b w:val="0"/>
          <w:i w:val="0"/>
          <w:color w:val="0F172A"/>
          <w:sz w:val="24"/>
        </w:rPr>
        <w:t>Mô hình Multilingual-E5-Small yêu cầu tiền tố `passage: ` đối với tài liệu và `query: ` đối với câu hỏi. Thực nghiệm cho thấy khi bỏ tiền tố `query: `, mô hình đạt Hit@1 93.85% và MRR 0.9454 trên các câu hỏi ngắn, nhưng độ tương đồng Cosine bị dao động mạnh hơn trên các câu hỏi dài. Việc duy trì tiền tố chuẩn hóa theo đúng thiết kế của tác giả mô hình giúp không gian nhúng véc-tơ đạt tính ổn định cao nhất.</w:t>
      </w:r>
    </w:p>
    <w:p>
      <w:pPr>
        <w:keepNext/>
        <w:spacing w:before="240" w:after="80"/>
      </w:pPr>
      <w:r>
        <w:rPr>
          <w:rFonts w:ascii="Times New Roman" w:hAnsi="Times New Roman"/>
          <w:b/>
          <w:color w:val="4F46E5"/>
          <w:sz w:val="25"/>
        </w:rPr>
        <w:t>4.4. Đo lường phân rã độ trễ thực tế hệ thống (Empirical Latency Profile)</w:t>
      </w:r>
    </w:p>
    <w:p>
      <w:pPr>
        <w:spacing w:before="40" w:after="80" w:line="300" w:lineRule="auto"/>
        <w:jc w:val="left"/>
      </w:pPr>
      <w:r>
        <w:rPr>
          <w:rFonts w:ascii="Times New Roman" w:hAnsi="Times New Roman"/>
          <w:b w:val="0"/>
          <w:i w:val="0"/>
          <w:color w:val="0F172A"/>
          <w:sz w:val="24"/>
        </w:rPr>
        <w:t>Để xóa bỏ khẳng định cảm tính 'chưa đầy 1.5 giây' trong các tài liệu trước, hệ thống tiến hành đo đạc chính xác thời gian thực thi trên 30 lượt truy vấn liên tục tại môi trường cục bộ. Kết quả đo lường phân rã độ trễ theo các mốc Tối thiểu (Min), Trung vị (Median), Phân vị 95 (P95) và Tối đa (Max) được trình bày tại Bảng 4.3:</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3600"/>
            <w:shd w:fill="4F46E5"/>
            <w:tcMar>
              <w:top w:w="100" w:type="dxa"/>
              <w:bottom w:w="100" w:type="dxa"/>
              <w:left w:w="120" w:type="dxa"/>
              <w:right w:w="120" w:type="dxa"/>
            </w:tcMar>
          </w:tcPr>
          <w:p>
            <w:pPr>
              <w:spacing w:before="60" w:after="60"/>
              <w:jc w:val="center"/>
            </w:pPr>
            <w:r>
              <w:rPr>
                <w:rFonts w:ascii="Times New Roman" w:hAnsi="Times New Roman"/>
                <w:b/>
                <w:color w:val="FFFFFF"/>
                <w:sz w:val="20"/>
              </w:rPr>
              <w:t>Thành phần xử lý</w:t>
            </w:r>
          </w:p>
        </w:tc>
        <w:tc>
          <w:tcPr>
            <w:tcW w:type="dxa" w:w="1152"/>
            <w:shd w:fill="4F46E5"/>
            <w:tcMar>
              <w:top w:w="100" w:type="dxa"/>
              <w:bottom w:w="100" w:type="dxa"/>
              <w:left w:w="120" w:type="dxa"/>
              <w:right w:w="120" w:type="dxa"/>
            </w:tcMar>
          </w:tcPr>
          <w:p>
            <w:pPr>
              <w:spacing w:before="60" w:after="60"/>
              <w:jc w:val="center"/>
            </w:pPr>
            <w:r>
              <w:rPr>
                <w:rFonts w:ascii="Times New Roman" w:hAnsi="Times New Roman"/>
                <w:b/>
                <w:color w:val="FFFFFF"/>
                <w:sz w:val="20"/>
              </w:rPr>
              <w:t>Min</w:t>
            </w:r>
          </w:p>
        </w:tc>
        <w:tc>
          <w:tcPr>
            <w:tcW w:type="dxa" w:w="1152"/>
            <w:shd w:fill="4F46E5"/>
            <w:tcMar>
              <w:top w:w="100" w:type="dxa"/>
              <w:bottom w:w="100" w:type="dxa"/>
              <w:left w:w="120" w:type="dxa"/>
              <w:right w:w="120" w:type="dxa"/>
            </w:tcMar>
          </w:tcPr>
          <w:p>
            <w:pPr>
              <w:spacing w:before="60" w:after="60"/>
              <w:jc w:val="center"/>
            </w:pPr>
            <w:r>
              <w:rPr>
                <w:rFonts w:ascii="Times New Roman" w:hAnsi="Times New Roman"/>
                <w:b/>
                <w:color w:val="FFFFFF"/>
                <w:sz w:val="20"/>
              </w:rPr>
              <w:t>Median</w:t>
            </w:r>
          </w:p>
        </w:tc>
        <w:tc>
          <w:tcPr>
            <w:tcW w:type="dxa" w:w="1152"/>
            <w:shd w:fill="4F46E5"/>
            <w:tcMar>
              <w:top w:w="100" w:type="dxa"/>
              <w:bottom w:w="100" w:type="dxa"/>
              <w:left w:w="120" w:type="dxa"/>
              <w:right w:w="120" w:type="dxa"/>
            </w:tcMar>
          </w:tcPr>
          <w:p>
            <w:pPr>
              <w:spacing w:before="60" w:after="60"/>
              <w:jc w:val="center"/>
            </w:pPr>
            <w:r>
              <w:rPr>
                <w:rFonts w:ascii="Times New Roman" w:hAnsi="Times New Roman"/>
                <w:b/>
                <w:color w:val="FFFFFF"/>
                <w:sz w:val="20"/>
              </w:rPr>
              <w:t>P95</w:t>
            </w:r>
          </w:p>
        </w:tc>
        <w:tc>
          <w:tcPr>
            <w:tcW w:type="dxa" w:w="1152"/>
            <w:shd w:fill="4F46E5"/>
            <w:tcMar>
              <w:top w:w="100" w:type="dxa"/>
              <w:bottom w:w="100" w:type="dxa"/>
              <w:left w:w="120" w:type="dxa"/>
              <w:right w:w="120" w:type="dxa"/>
            </w:tcMar>
          </w:tcPr>
          <w:p>
            <w:pPr>
              <w:spacing w:before="60" w:after="60"/>
              <w:jc w:val="center"/>
            </w:pPr>
            <w:r>
              <w:rPr>
                <w:rFonts w:ascii="Times New Roman" w:hAnsi="Times New Roman"/>
                <w:b/>
                <w:color w:val="FFFFFF"/>
                <w:sz w:val="20"/>
              </w:rPr>
              <w:t>Max</w:t>
            </w:r>
          </w:p>
        </w:tc>
        <w:tc>
          <w:tcPr>
            <w:tcW w:type="dxa" w:w="1152"/>
            <w:shd w:fill="4F46E5"/>
            <w:tcMar>
              <w:top w:w="100" w:type="dxa"/>
              <w:bottom w:w="100" w:type="dxa"/>
              <w:left w:w="120" w:type="dxa"/>
              <w:right w:w="120" w:type="dxa"/>
            </w:tcMar>
          </w:tcPr>
          <w:p>
            <w:pPr>
              <w:spacing w:before="60" w:after="60"/>
              <w:jc w:val="center"/>
            </w:pPr>
            <w:r>
              <w:rPr>
                <w:rFonts w:ascii="Times New Roman" w:hAnsi="Times New Roman"/>
                <w:b/>
                <w:color w:val="FFFFFF"/>
                <w:sz w:val="20"/>
              </w:rPr>
              <w:t>Mean</w:t>
            </w:r>
          </w:p>
        </w:tc>
      </w:tr>
      <w:tr>
        <w:tc>
          <w:tcPr>
            <w:tcW w:type="dxa" w:w="3600"/>
            <w:shd w:fill="FFFFFF"/>
            <w:tcMar>
              <w:top w:w="80" w:type="dxa"/>
              <w:bottom w:w="80" w:type="dxa"/>
              <w:left w:w="120" w:type="dxa"/>
              <w:right w:w="120" w:type="dxa"/>
            </w:tcMar>
          </w:tcPr>
          <w:p>
            <w:pPr>
              <w:spacing w:before="40" w:after="40"/>
              <w:jc w:val="center"/>
            </w:pPr>
            <w:r>
              <w:rPr>
                <w:rFonts w:ascii="Times New Roman" w:hAnsi="Times New Roman"/>
                <w:color w:val="1E293B"/>
                <w:sz w:val="19"/>
              </w:rPr>
              <w:t>Sinh Véc-tơ (Embedding E5-small)</w:t>
            </w:r>
          </w:p>
        </w:tc>
        <w:tc>
          <w:tcPr>
            <w:tcW w:type="dxa" w:w="1152"/>
            <w:shd w:fill="FFFFFF"/>
            <w:tcMar>
              <w:top w:w="80" w:type="dxa"/>
              <w:bottom w:w="80" w:type="dxa"/>
              <w:left w:w="120" w:type="dxa"/>
              <w:right w:w="120" w:type="dxa"/>
            </w:tcMar>
          </w:tcPr>
          <w:p>
            <w:pPr>
              <w:spacing w:before="40" w:after="40"/>
              <w:jc w:val="center"/>
            </w:pPr>
            <w:r>
              <w:rPr>
                <w:rFonts w:ascii="Times New Roman" w:hAnsi="Times New Roman"/>
                <w:color w:val="1E293B"/>
                <w:sz w:val="19"/>
              </w:rPr>
              <w:t>35.79 ms</w:t>
            </w:r>
          </w:p>
        </w:tc>
        <w:tc>
          <w:tcPr>
            <w:tcW w:type="dxa" w:w="1152"/>
            <w:shd w:fill="FFFFFF"/>
            <w:tcMar>
              <w:top w:w="80" w:type="dxa"/>
              <w:bottom w:w="80" w:type="dxa"/>
              <w:left w:w="120" w:type="dxa"/>
              <w:right w:w="120" w:type="dxa"/>
            </w:tcMar>
          </w:tcPr>
          <w:p>
            <w:pPr>
              <w:spacing w:before="40" w:after="40"/>
              <w:jc w:val="center"/>
            </w:pPr>
            <w:r>
              <w:rPr>
                <w:rFonts w:ascii="Times New Roman" w:hAnsi="Times New Roman"/>
                <w:color w:val="1E293B"/>
                <w:sz w:val="19"/>
              </w:rPr>
              <w:t>48.96 ms</w:t>
            </w:r>
          </w:p>
        </w:tc>
        <w:tc>
          <w:tcPr>
            <w:tcW w:type="dxa" w:w="1152"/>
            <w:shd w:fill="FFFFFF"/>
            <w:tcMar>
              <w:top w:w="80" w:type="dxa"/>
              <w:bottom w:w="80" w:type="dxa"/>
              <w:left w:w="120" w:type="dxa"/>
              <w:right w:w="120" w:type="dxa"/>
            </w:tcMar>
          </w:tcPr>
          <w:p>
            <w:pPr>
              <w:spacing w:before="40" w:after="40"/>
              <w:jc w:val="center"/>
            </w:pPr>
            <w:r>
              <w:rPr>
                <w:rFonts w:ascii="Times New Roman" w:hAnsi="Times New Roman"/>
                <w:color w:val="1E293B"/>
                <w:sz w:val="19"/>
              </w:rPr>
              <w:t>63.56 ms</w:t>
            </w:r>
          </w:p>
        </w:tc>
        <w:tc>
          <w:tcPr>
            <w:tcW w:type="dxa" w:w="1152"/>
            <w:shd w:fill="FFFFFF"/>
            <w:tcMar>
              <w:top w:w="80" w:type="dxa"/>
              <w:bottom w:w="80" w:type="dxa"/>
              <w:left w:w="120" w:type="dxa"/>
              <w:right w:w="120" w:type="dxa"/>
            </w:tcMar>
          </w:tcPr>
          <w:p>
            <w:pPr>
              <w:spacing w:before="40" w:after="40"/>
              <w:jc w:val="center"/>
            </w:pPr>
            <w:r>
              <w:rPr>
                <w:rFonts w:ascii="Times New Roman" w:hAnsi="Times New Roman"/>
                <w:color w:val="1E293B"/>
                <w:sz w:val="19"/>
              </w:rPr>
              <w:t>66.84 ms</w:t>
            </w:r>
          </w:p>
        </w:tc>
        <w:tc>
          <w:tcPr>
            <w:tcW w:type="dxa" w:w="1152"/>
            <w:shd w:fill="FFFFFF"/>
            <w:tcMar>
              <w:top w:w="80" w:type="dxa"/>
              <w:bottom w:w="80" w:type="dxa"/>
              <w:left w:w="120" w:type="dxa"/>
              <w:right w:w="120" w:type="dxa"/>
            </w:tcMar>
          </w:tcPr>
          <w:p>
            <w:pPr>
              <w:spacing w:before="40" w:after="40"/>
              <w:jc w:val="center"/>
            </w:pPr>
            <w:r>
              <w:rPr>
                <w:rFonts w:ascii="Times New Roman" w:hAnsi="Times New Roman"/>
                <w:color w:val="1E293B"/>
                <w:sz w:val="19"/>
              </w:rPr>
              <w:t>48.60 ms</w:t>
            </w:r>
          </w:p>
        </w:tc>
      </w:tr>
      <w:tr>
        <w:tc>
          <w:tcPr>
            <w:tcW w:type="dxa" w:w="3600"/>
            <w:shd w:fill="F8FAFC"/>
            <w:tcMar>
              <w:top w:w="80" w:type="dxa"/>
              <w:bottom w:w="80" w:type="dxa"/>
              <w:left w:w="120" w:type="dxa"/>
              <w:right w:w="120" w:type="dxa"/>
            </w:tcMar>
          </w:tcPr>
          <w:p>
            <w:pPr>
              <w:spacing w:before="40" w:after="40"/>
              <w:jc w:val="center"/>
            </w:pPr>
            <w:r>
              <w:rPr>
                <w:rFonts w:ascii="Times New Roman" w:hAnsi="Times New Roman"/>
                <w:color w:val="1E293B"/>
                <w:sz w:val="19"/>
              </w:rPr>
              <w:t>Truy xuất ChromaDB</w:t>
            </w:r>
          </w:p>
        </w:tc>
        <w:tc>
          <w:tcPr>
            <w:tcW w:type="dxa" w:w="1152"/>
            <w:shd w:fill="F8FAFC"/>
            <w:tcMar>
              <w:top w:w="80" w:type="dxa"/>
              <w:bottom w:w="80" w:type="dxa"/>
              <w:left w:w="120" w:type="dxa"/>
              <w:right w:w="120" w:type="dxa"/>
            </w:tcMar>
          </w:tcPr>
          <w:p>
            <w:pPr>
              <w:spacing w:before="40" w:after="40"/>
              <w:jc w:val="center"/>
            </w:pPr>
            <w:r>
              <w:rPr>
                <w:rFonts w:ascii="Times New Roman" w:hAnsi="Times New Roman"/>
                <w:color w:val="1E293B"/>
                <w:sz w:val="19"/>
              </w:rPr>
              <w:t>3.05 ms</w:t>
            </w:r>
          </w:p>
        </w:tc>
        <w:tc>
          <w:tcPr>
            <w:tcW w:type="dxa" w:w="1152"/>
            <w:shd w:fill="F8FAFC"/>
            <w:tcMar>
              <w:top w:w="80" w:type="dxa"/>
              <w:bottom w:w="80" w:type="dxa"/>
              <w:left w:w="120" w:type="dxa"/>
              <w:right w:w="120" w:type="dxa"/>
            </w:tcMar>
          </w:tcPr>
          <w:p>
            <w:pPr>
              <w:spacing w:before="40" w:after="40"/>
              <w:jc w:val="center"/>
            </w:pPr>
            <w:r>
              <w:rPr>
                <w:rFonts w:ascii="Times New Roman" w:hAnsi="Times New Roman"/>
                <w:color w:val="1E293B"/>
                <w:sz w:val="19"/>
              </w:rPr>
              <w:t>3.62 ms</w:t>
            </w:r>
          </w:p>
        </w:tc>
        <w:tc>
          <w:tcPr>
            <w:tcW w:type="dxa" w:w="1152"/>
            <w:shd w:fill="F8FAFC"/>
            <w:tcMar>
              <w:top w:w="80" w:type="dxa"/>
              <w:bottom w:w="80" w:type="dxa"/>
              <w:left w:w="120" w:type="dxa"/>
              <w:right w:w="120" w:type="dxa"/>
            </w:tcMar>
          </w:tcPr>
          <w:p>
            <w:pPr>
              <w:spacing w:before="40" w:after="40"/>
              <w:jc w:val="center"/>
            </w:pPr>
            <w:r>
              <w:rPr>
                <w:rFonts w:ascii="Times New Roman" w:hAnsi="Times New Roman"/>
                <w:color w:val="1E293B"/>
                <w:sz w:val="19"/>
              </w:rPr>
              <w:t>4.83 ms</w:t>
            </w:r>
          </w:p>
        </w:tc>
        <w:tc>
          <w:tcPr>
            <w:tcW w:type="dxa" w:w="1152"/>
            <w:shd w:fill="F8FAFC"/>
            <w:tcMar>
              <w:top w:w="80" w:type="dxa"/>
              <w:bottom w:w="80" w:type="dxa"/>
              <w:left w:w="120" w:type="dxa"/>
              <w:right w:w="120" w:type="dxa"/>
            </w:tcMar>
          </w:tcPr>
          <w:p>
            <w:pPr>
              <w:spacing w:before="40" w:after="40"/>
              <w:jc w:val="center"/>
            </w:pPr>
            <w:r>
              <w:rPr>
                <w:rFonts w:ascii="Times New Roman" w:hAnsi="Times New Roman"/>
                <w:color w:val="1E293B"/>
                <w:sz w:val="19"/>
              </w:rPr>
              <w:t>4.86 ms</w:t>
            </w:r>
          </w:p>
        </w:tc>
        <w:tc>
          <w:tcPr>
            <w:tcW w:type="dxa" w:w="1152"/>
            <w:shd w:fill="F8FAFC"/>
            <w:tcMar>
              <w:top w:w="80" w:type="dxa"/>
              <w:bottom w:w="80" w:type="dxa"/>
              <w:left w:w="120" w:type="dxa"/>
              <w:right w:w="120" w:type="dxa"/>
            </w:tcMar>
          </w:tcPr>
          <w:p>
            <w:pPr>
              <w:spacing w:before="40" w:after="40"/>
              <w:jc w:val="center"/>
            </w:pPr>
            <w:r>
              <w:rPr>
                <w:rFonts w:ascii="Times New Roman" w:hAnsi="Times New Roman"/>
                <w:color w:val="1E293B"/>
                <w:sz w:val="19"/>
              </w:rPr>
              <w:t>3.68 ms</w:t>
            </w:r>
          </w:p>
        </w:tc>
      </w:tr>
      <w:tr>
        <w:tc>
          <w:tcPr>
            <w:tcW w:type="dxa" w:w="3600"/>
            <w:shd w:fill="FFFFFF"/>
            <w:tcMar>
              <w:top w:w="80" w:type="dxa"/>
              <w:bottom w:w="80" w:type="dxa"/>
              <w:left w:w="120" w:type="dxa"/>
              <w:right w:w="120" w:type="dxa"/>
            </w:tcMar>
          </w:tcPr>
          <w:p>
            <w:pPr>
              <w:spacing w:before="40" w:after="40"/>
              <w:jc w:val="center"/>
            </w:pPr>
            <w:r>
              <w:rPr>
                <w:rFonts w:ascii="Times New Roman" w:hAnsi="Times New Roman"/>
                <w:color w:val="1E293B"/>
                <w:sz w:val="19"/>
              </w:rPr>
              <w:t>Tổng độ trễ truy xuất (Retrieval Latency)</w:t>
            </w:r>
          </w:p>
        </w:tc>
        <w:tc>
          <w:tcPr>
            <w:tcW w:type="dxa" w:w="1152"/>
            <w:shd w:fill="FFFFFF"/>
            <w:tcMar>
              <w:top w:w="80" w:type="dxa"/>
              <w:bottom w:w="80" w:type="dxa"/>
              <w:left w:w="120" w:type="dxa"/>
              <w:right w:w="120" w:type="dxa"/>
            </w:tcMar>
          </w:tcPr>
          <w:p>
            <w:pPr>
              <w:spacing w:before="40" w:after="40"/>
              <w:jc w:val="center"/>
            </w:pPr>
            <w:r>
              <w:rPr>
                <w:rFonts w:ascii="Times New Roman" w:hAnsi="Times New Roman"/>
                <w:color w:val="1E293B"/>
                <w:sz w:val="19"/>
              </w:rPr>
              <w:t>39.57 ms</w:t>
            </w:r>
          </w:p>
        </w:tc>
        <w:tc>
          <w:tcPr>
            <w:tcW w:type="dxa" w:w="1152"/>
            <w:shd w:fill="FFFFFF"/>
            <w:tcMar>
              <w:top w:w="80" w:type="dxa"/>
              <w:bottom w:w="80" w:type="dxa"/>
              <w:left w:w="120" w:type="dxa"/>
              <w:right w:w="120" w:type="dxa"/>
            </w:tcMar>
          </w:tcPr>
          <w:p>
            <w:pPr>
              <w:spacing w:before="40" w:after="40"/>
              <w:jc w:val="center"/>
            </w:pPr>
            <w:r>
              <w:rPr>
                <w:rFonts w:ascii="Times New Roman" w:hAnsi="Times New Roman"/>
                <w:color w:val="1E293B"/>
                <w:sz w:val="19"/>
              </w:rPr>
              <w:t>53.38 ms</w:t>
            </w:r>
          </w:p>
        </w:tc>
        <w:tc>
          <w:tcPr>
            <w:tcW w:type="dxa" w:w="1152"/>
            <w:shd w:fill="FFFFFF"/>
            <w:tcMar>
              <w:top w:w="80" w:type="dxa"/>
              <w:bottom w:w="80" w:type="dxa"/>
              <w:left w:w="120" w:type="dxa"/>
              <w:right w:w="120" w:type="dxa"/>
            </w:tcMar>
          </w:tcPr>
          <w:p>
            <w:pPr>
              <w:spacing w:before="40" w:after="40"/>
              <w:jc w:val="center"/>
            </w:pPr>
            <w:r>
              <w:rPr>
                <w:rFonts w:ascii="Times New Roman" w:hAnsi="Times New Roman"/>
                <w:color w:val="1E293B"/>
                <w:sz w:val="19"/>
              </w:rPr>
              <w:t>68.39 ms</w:t>
            </w:r>
          </w:p>
        </w:tc>
        <w:tc>
          <w:tcPr>
            <w:tcW w:type="dxa" w:w="1152"/>
            <w:shd w:fill="FFFFFF"/>
            <w:tcMar>
              <w:top w:w="80" w:type="dxa"/>
              <w:bottom w:w="80" w:type="dxa"/>
              <w:left w:w="120" w:type="dxa"/>
              <w:right w:w="120" w:type="dxa"/>
            </w:tcMar>
          </w:tcPr>
          <w:p>
            <w:pPr>
              <w:spacing w:before="40" w:after="40"/>
              <w:jc w:val="center"/>
            </w:pPr>
            <w:r>
              <w:rPr>
                <w:rFonts w:ascii="Times New Roman" w:hAnsi="Times New Roman"/>
                <w:color w:val="1E293B"/>
                <w:sz w:val="19"/>
              </w:rPr>
              <w:t>71.14 ms</w:t>
            </w:r>
          </w:p>
        </w:tc>
        <w:tc>
          <w:tcPr>
            <w:tcW w:type="dxa" w:w="1152"/>
            <w:shd w:fill="FFFFFF"/>
            <w:tcMar>
              <w:top w:w="80" w:type="dxa"/>
              <w:bottom w:w="80" w:type="dxa"/>
              <w:left w:w="120" w:type="dxa"/>
              <w:right w:w="120" w:type="dxa"/>
            </w:tcMar>
          </w:tcPr>
          <w:p>
            <w:pPr>
              <w:spacing w:before="40" w:after="40"/>
              <w:jc w:val="center"/>
            </w:pPr>
            <w:r>
              <w:rPr>
                <w:rFonts w:ascii="Times New Roman" w:hAnsi="Times New Roman"/>
                <w:color w:val="1E293B"/>
                <w:sz w:val="19"/>
              </w:rPr>
              <w:t>52.29 ms</w:t>
            </w:r>
          </w:p>
        </w:tc>
      </w:tr>
      <w:tr>
        <w:tc>
          <w:tcPr>
            <w:tcW w:type="dxa" w:w="3600"/>
            <w:shd w:fill="F8FAFC"/>
            <w:tcMar>
              <w:top w:w="80" w:type="dxa"/>
              <w:bottom w:w="80" w:type="dxa"/>
              <w:left w:w="120" w:type="dxa"/>
              <w:right w:w="120" w:type="dxa"/>
            </w:tcMar>
          </w:tcPr>
          <w:p>
            <w:pPr>
              <w:spacing w:before="40" w:after="40"/>
              <w:jc w:val="center"/>
            </w:pPr>
            <w:r>
              <w:rPr>
                <w:rFonts w:ascii="Times New Roman" w:hAnsi="Times New Roman"/>
                <w:color w:val="1E293B"/>
                <w:sz w:val="19"/>
              </w:rPr>
              <w:t>Thời gian phát luồng từ đầu (TTFT qua SSE)</w:t>
            </w:r>
          </w:p>
        </w:tc>
        <w:tc>
          <w:tcPr>
            <w:tcW w:type="dxa" w:w="1152"/>
            <w:shd w:fill="F8FAFC"/>
            <w:tcMar>
              <w:top w:w="80" w:type="dxa"/>
              <w:bottom w:w="80" w:type="dxa"/>
              <w:left w:w="120" w:type="dxa"/>
              <w:right w:w="120" w:type="dxa"/>
            </w:tcMar>
          </w:tcPr>
          <w:p>
            <w:pPr>
              <w:spacing w:before="40" w:after="40"/>
              <w:jc w:val="center"/>
            </w:pPr>
            <w:r>
              <w:rPr>
                <w:rFonts w:ascii="Times New Roman" w:hAnsi="Times New Roman"/>
                <w:color w:val="1E293B"/>
                <w:sz w:val="19"/>
              </w:rPr>
              <w:t>680 ms</w:t>
            </w:r>
          </w:p>
        </w:tc>
        <w:tc>
          <w:tcPr>
            <w:tcW w:type="dxa" w:w="1152"/>
            <w:shd w:fill="F8FAFC"/>
            <w:tcMar>
              <w:top w:w="80" w:type="dxa"/>
              <w:bottom w:w="80" w:type="dxa"/>
              <w:left w:w="120" w:type="dxa"/>
              <w:right w:w="120" w:type="dxa"/>
            </w:tcMar>
          </w:tcPr>
          <w:p>
            <w:pPr>
              <w:spacing w:before="40" w:after="40"/>
              <w:jc w:val="center"/>
            </w:pPr>
            <w:r>
              <w:rPr>
                <w:rFonts w:ascii="Times New Roman" w:hAnsi="Times New Roman"/>
                <w:color w:val="1E293B"/>
                <w:sz w:val="19"/>
              </w:rPr>
              <w:t>850 ms</w:t>
            </w:r>
          </w:p>
        </w:tc>
        <w:tc>
          <w:tcPr>
            <w:tcW w:type="dxa" w:w="1152"/>
            <w:shd w:fill="F8FAFC"/>
            <w:tcMar>
              <w:top w:w="80" w:type="dxa"/>
              <w:bottom w:w="80" w:type="dxa"/>
              <w:left w:w="120" w:type="dxa"/>
              <w:right w:w="120" w:type="dxa"/>
            </w:tcMar>
          </w:tcPr>
          <w:p>
            <w:pPr>
              <w:spacing w:before="40" w:after="40"/>
              <w:jc w:val="center"/>
            </w:pPr>
            <w:r>
              <w:rPr>
                <w:rFonts w:ascii="Times New Roman" w:hAnsi="Times New Roman"/>
                <w:color w:val="1E293B"/>
                <w:sz w:val="19"/>
              </w:rPr>
              <w:t>1.250 ms</w:t>
            </w:r>
          </w:p>
        </w:tc>
        <w:tc>
          <w:tcPr>
            <w:tcW w:type="dxa" w:w="1152"/>
            <w:shd w:fill="F8FAFC"/>
            <w:tcMar>
              <w:top w:w="80" w:type="dxa"/>
              <w:bottom w:w="80" w:type="dxa"/>
              <w:left w:w="120" w:type="dxa"/>
              <w:right w:w="120" w:type="dxa"/>
            </w:tcMar>
          </w:tcPr>
          <w:p>
            <w:pPr>
              <w:spacing w:before="40" w:after="40"/>
              <w:jc w:val="center"/>
            </w:pPr>
            <w:r>
              <w:rPr>
                <w:rFonts w:ascii="Times New Roman" w:hAnsi="Times New Roman"/>
                <w:color w:val="1E293B"/>
                <w:sz w:val="19"/>
              </w:rPr>
              <w:t>1.480 ms</w:t>
            </w:r>
          </w:p>
        </w:tc>
        <w:tc>
          <w:tcPr>
            <w:tcW w:type="dxa" w:w="1152"/>
            <w:shd w:fill="F8FAFC"/>
            <w:tcMar>
              <w:top w:w="80" w:type="dxa"/>
              <w:bottom w:w="80" w:type="dxa"/>
              <w:left w:w="120" w:type="dxa"/>
              <w:right w:w="120" w:type="dxa"/>
            </w:tcMar>
          </w:tcPr>
          <w:p>
            <w:pPr>
              <w:spacing w:before="40" w:after="40"/>
              <w:jc w:val="center"/>
            </w:pPr>
            <w:r>
              <w:rPr>
                <w:rFonts w:ascii="Times New Roman" w:hAnsi="Times New Roman"/>
                <w:color w:val="1E293B"/>
                <w:sz w:val="19"/>
              </w:rPr>
              <w:t>895 ms</w:t>
            </w:r>
          </w:p>
        </w:tc>
      </w:tr>
      <w:tr>
        <w:tc>
          <w:tcPr>
            <w:tcW w:type="dxa" w:w="3600"/>
            <w:shd w:fill="FFFFFF"/>
            <w:tcMar>
              <w:top w:w="80" w:type="dxa"/>
              <w:bottom w:w="80" w:type="dxa"/>
              <w:left w:w="120" w:type="dxa"/>
              <w:right w:w="120" w:type="dxa"/>
            </w:tcMar>
          </w:tcPr>
          <w:p>
            <w:pPr>
              <w:spacing w:before="40" w:after="40"/>
              <w:jc w:val="center"/>
            </w:pPr>
            <w:r>
              <w:rPr>
                <w:rFonts w:ascii="Times New Roman" w:hAnsi="Times New Roman"/>
                <w:color w:val="1E293B"/>
                <w:sz w:val="19"/>
              </w:rPr>
              <w:t>Hoàn tất toàn bộ câu trả lời (Full Generation)</w:t>
            </w:r>
          </w:p>
        </w:tc>
        <w:tc>
          <w:tcPr>
            <w:tcW w:type="dxa" w:w="1152"/>
            <w:shd w:fill="FFFFFF"/>
            <w:tcMar>
              <w:top w:w="80" w:type="dxa"/>
              <w:bottom w:w="80" w:type="dxa"/>
              <w:left w:w="120" w:type="dxa"/>
              <w:right w:w="120" w:type="dxa"/>
            </w:tcMar>
          </w:tcPr>
          <w:p>
            <w:pPr>
              <w:spacing w:before="40" w:after="40"/>
              <w:jc w:val="center"/>
            </w:pPr>
            <w:r>
              <w:rPr>
                <w:rFonts w:ascii="Times New Roman" w:hAnsi="Times New Roman"/>
                <w:color w:val="1E293B"/>
                <w:sz w:val="19"/>
              </w:rPr>
              <w:t>1.82 s</w:t>
            </w:r>
          </w:p>
        </w:tc>
        <w:tc>
          <w:tcPr>
            <w:tcW w:type="dxa" w:w="1152"/>
            <w:shd w:fill="FFFFFF"/>
            <w:tcMar>
              <w:top w:w="80" w:type="dxa"/>
              <w:bottom w:w="80" w:type="dxa"/>
              <w:left w:w="120" w:type="dxa"/>
              <w:right w:w="120" w:type="dxa"/>
            </w:tcMar>
          </w:tcPr>
          <w:p>
            <w:pPr>
              <w:spacing w:before="40" w:after="40"/>
              <w:jc w:val="center"/>
            </w:pPr>
            <w:r>
              <w:rPr>
                <w:rFonts w:ascii="Times New Roman" w:hAnsi="Times New Roman"/>
                <w:color w:val="1E293B"/>
                <w:sz w:val="19"/>
              </w:rPr>
              <w:t>2.45 s</w:t>
            </w:r>
          </w:p>
        </w:tc>
        <w:tc>
          <w:tcPr>
            <w:tcW w:type="dxa" w:w="1152"/>
            <w:shd w:fill="FFFFFF"/>
            <w:tcMar>
              <w:top w:w="80" w:type="dxa"/>
              <w:bottom w:w="80" w:type="dxa"/>
              <w:left w:w="120" w:type="dxa"/>
              <w:right w:w="120" w:type="dxa"/>
            </w:tcMar>
          </w:tcPr>
          <w:p>
            <w:pPr>
              <w:spacing w:before="40" w:after="40"/>
              <w:jc w:val="center"/>
            </w:pPr>
            <w:r>
              <w:rPr>
                <w:rFonts w:ascii="Times New Roman" w:hAnsi="Times New Roman"/>
                <w:color w:val="1E293B"/>
                <w:sz w:val="19"/>
              </w:rPr>
              <w:t>3.20 s</w:t>
            </w:r>
          </w:p>
        </w:tc>
        <w:tc>
          <w:tcPr>
            <w:tcW w:type="dxa" w:w="1152"/>
            <w:shd w:fill="FFFFFF"/>
            <w:tcMar>
              <w:top w:w="80" w:type="dxa"/>
              <w:bottom w:w="80" w:type="dxa"/>
              <w:left w:w="120" w:type="dxa"/>
              <w:right w:w="120" w:type="dxa"/>
            </w:tcMar>
          </w:tcPr>
          <w:p>
            <w:pPr>
              <w:spacing w:before="40" w:after="40"/>
              <w:jc w:val="center"/>
            </w:pPr>
            <w:r>
              <w:rPr>
                <w:rFonts w:ascii="Times New Roman" w:hAnsi="Times New Roman"/>
                <w:color w:val="1E293B"/>
                <w:sz w:val="19"/>
              </w:rPr>
              <w:t>3.65 s</w:t>
            </w:r>
          </w:p>
        </w:tc>
        <w:tc>
          <w:tcPr>
            <w:tcW w:type="dxa" w:w="1152"/>
            <w:shd w:fill="FFFFFF"/>
            <w:tcMar>
              <w:top w:w="80" w:type="dxa"/>
              <w:bottom w:w="80" w:type="dxa"/>
              <w:left w:w="120" w:type="dxa"/>
              <w:right w:w="120" w:type="dxa"/>
            </w:tcMar>
          </w:tcPr>
          <w:p>
            <w:pPr>
              <w:spacing w:before="40" w:after="40"/>
              <w:jc w:val="center"/>
            </w:pPr>
            <w:r>
              <w:rPr>
                <w:rFonts w:ascii="Times New Roman" w:hAnsi="Times New Roman"/>
                <w:color w:val="1E293B"/>
                <w:sz w:val="19"/>
              </w:rPr>
              <w:t>2.52 s</w:t>
            </w:r>
          </w:p>
        </w:tc>
      </w:tr>
    </w:tbl>
    <w:p>
      <w:pPr>
        <w:spacing w:before="80" w:after="240" w:line="300" w:lineRule="auto"/>
        <w:jc w:val="center"/>
      </w:pPr>
      <w:r>
        <w:rPr>
          <w:rFonts w:ascii="Times New Roman" w:hAnsi="Times New Roman"/>
          <w:b w:val="0"/>
          <w:i/>
          <w:color w:val="0F172A"/>
          <w:sz w:val="20"/>
        </w:rPr>
        <w:t>Bảng 4.3: Bảng phân rã độ trễ đo đạc thực nghiệm của hệ thống</w:t>
      </w:r>
    </w:p>
    <w:p>
      <w:pPr>
        <w:spacing w:before="40" w:after="80" w:line="300" w:lineRule="auto"/>
        <w:jc w:val="left"/>
      </w:pPr>
      <w:r>
        <w:rPr>
          <w:rFonts w:ascii="Times New Roman" w:hAnsi="Times New Roman"/>
          <w:b w:val="0"/>
          <w:i w:val="0"/>
          <w:color w:val="0F172A"/>
          <w:sz w:val="24"/>
        </w:rPr>
        <w:t>Đánh giá hiệu năng: Quá trình truy xuất véc-tơ diễn ra cực kỳ nhanh chóng với độ trễ trung vị chỉ 53.38 ms và P95 đạt 68.39 ms. Nhờ áp dụng cơ chế truyền phát dữ liệu dòng thời gian thực qua Server-Sent Events (SSE), người dùng bắt đầu nhìn thấy những từ đầu tiên của câu trả lời chỉ sau trung bình 850 ms (P95 đạt 1.25 giây), mang lại trải nghiệm tương tác mượt mà và xóa tan cảm giác chờ đợi.</w:t>
      </w:r>
    </w:p>
    <w:p>
      <w:pPr>
        <w:keepNext/>
        <w:spacing w:before="240" w:after="80"/>
      </w:pPr>
      <w:r>
        <w:rPr>
          <w:rFonts w:ascii="Times New Roman" w:hAnsi="Times New Roman"/>
          <w:b/>
          <w:color w:val="4F46E5"/>
          <w:sz w:val="25"/>
        </w:rPr>
        <w:t>4.5. Đánh giá tính trung thực và khả năng phát hiện câu hỏi ngoài phạm vi</w:t>
      </w:r>
    </w:p>
    <w:p>
      <w:pPr>
        <w:pStyle w:val="ListBullet"/>
        <w:spacing w:before="20" w:after="40" w:line="288" w:lineRule="auto"/>
      </w:pPr>
      <w:r>
        <w:rPr>
          <w:rFonts w:ascii="Times New Roman" w:hAnsi="Times New Roman"/>
          <w:color w:val="1E293B"/>
          <w:sz w:val="23"/>
        </w:rPr>
        <w:t>Khả năng phát hiện và từ chối câu hỏi ngoài phạm vi: Thử nghiệm trên 10 câu hỏi ngoài phạm vi nghiệp vụ đào tạo (học phí, bằng lái xe máy, vay vốn, ký túc xá, v.v.) cho kết quả: Tỉ lệ từ chối đúng đạt 100.0% (10/10 câu hỏi). Điểm tương đồng Cosine trung bình của nhóm câu hỏi ngoài phạm vi là 0.834, thấp hơn rõ rệt so với nhóm câu hỏi trong phạm vi nghiệp vụ (thường đạt từ 0.890 đến 0.935). Hệ thống phản hồi lịch sự, nêu rõ văn bản quy chế không quy định nội dung này và hướng dẫn sinh viên liên hệ đúng phòng ban chức năng.</w:t>
      </w:r>
    </w:p>
    <w:p>
      <w:pPr>
        <w:pStyle w:val="ListBullet"/>
        <w:spacing w:before="20" w:after="40" w:line="288" w:lineRule="auto"/>
      </w:pPr>
      <w:r>
        <w:rPr>
          <w:rFonts w:ascii="Times New Roman" w:hAnsi="Times New Roman"/>
          <w:color w:val="1E293B"/>
          <w:sz w:val="23"/>
        </w:rPr>
        <w:t>Độ chính xác trích dẫn căn cứ pháp lý: Trong 65 câu hỏi nghiệp vụ thử nghiệm, mô hình ngôn ngữ lớn đạt tỉ lệ trích dẫn chính xác số Điều và số Khoản căn cứ đạt 96.9% (63/65 câu hỏi). Không có trường hợp nào mô hình tự bịa đặt số Điều không tồn tại trong văn bản.</w:t>
      </w:r>
    </w:p>
    <w:p>
      <w:pPr>
        <w:keepNext/>
        <w:spacing w:before="240" w:after="80"/>
      </w:pPr>
      <w:r>
        <w:rPr>
          <w:rFonts w:ascii="Times New Roman" w:hAnsi="Times New Roman"/>
          <w:b/>
          <w:color w:val="4F46E5"/>
          <w:sz w:val="25"/>
        </w:rPr>
        <w:t>4.6. Kết quả kiểm thử chức năng toàn diện</w:t>
      </w:r>
    </w:p>
    <w:p>
      <w:pPr>
        <w:spacing w:before="40" w:after="80" w:line="300" w:lineRule="auto"/>
        <w:jc w:val="left"/>
      </w:pPr>
      <w:r>
        <w:rPr>
          <w:rFonts w:ascii="Times New Roman" w:hAnsi="Times New Roman"/>
          <w:b w:val="0"/>
          <w:i w:val="0"/>
          <w:color w:val="0F172A"/>
          <w:sz w:val="24"/>
        </w:rPr>
        <w:t>Bảng 4.4 tổng hợp kết quả thực thi 6 ca kiểm thử chức năng chính trên hệ thống:</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1152"/>
            <w:shd w:fill="4F46E5"/>
            <w:tcMar>
              <w:top w:w="100" w:type="dxa"/>
              <w:bottom w:w="100" w:type="dxa"/>
              <w:left w:w="120" w:type="dxa"/>
              <w:right w:w="120" w:type="dxa"/>
            </w:tcMar>
          </w:tcPr>
          <w:p>
            <w:pPr>
              <w:spacing w:before="60" w:after="60"/>
              <w:jc w:val="center"/>
            </w:pPr>
            <w:r>
              <w:rPr>
                <w:rFonts w:ascii="Times New Roman" w:hAnsi="Times New Roman"/>
                <w:b/>
                <w:color w:val="FFFFFF"/>
                <w:sz w:val="20"/>
              </w:rPr>
              <w:t>Mã TC</w:t>
            </w:r>
          </w:p>
        </w:tc>
        <w:tc>
          <w:tcPr>
            <w:tcW w:type="dxa" w:w="2160"/>
            <w:shd w:fill="4F46E5"/>
            <w:tcMar>
              <w:top w:w="100" w:type="dxa"/>
              <w:bottom w:w="100" w:type="dxa"/>
              <w:left w:w="120" w:type="dxa"/>
              <w:right w:w="120" w:type="dxa"/>
            </w:tcMar>
          </w:tcPr>
          <w:p>
            <w:pPr>
              <w:spacing w:before="60" w:after="60"/>
              <w:jc w:val="center"/>
            </w:pPr>
            <w:r>
              <w:rPr>
                <w:rFonts w:ascii="Times New Roman" w:hAnsi="Times New Roman"/>
                <w:b/>
                <w:color w:val="FFFFFF"/>
                <w:sz w:val="20"/>
              </w:rPr>
              <w:t>Chức năng</w:t>
            </w:r>
          </w:p>
        </w:tc>
        <w:tc>
          <w:tcPr>
            <w:tcW w:type="dxa" w:w="2592"/>
            <w:shd w:fill="4F46E5"/>
            <w:tcMar>
              <w:top w:w="100" w:type="dxa"/>
              <w:bottom w:w="100" w:type="dxa"/>
              <w:left w:w="120" w:type="dxa"/>
              <w:right w:w="120" w:type="dxa"/>
            </w:tcMar>
          </w:tcPr>
          <w:p>
            <w:pPr>
              <w:spacing w:before="60" w:after="60"/>
              <w:jc w:val="center"/>
            </w:pPr>
            <w:r>
              <w:rPr>
                <w:rFonts w:ascii="Times New Roman" w:hAnsi="Times New Roman"/>
                <w:b/>
                <w:color w:val="FFFFFF"/>
                <w:sz w:val="20"/>
              </w:rPr>
              <w:t>Dữ liệu đầu vào / Kịch bản</w:t>
            </w:r>
          </w:p>
        </w:tc>
        <w:tc>
          <w:tcPr>
            <w:tcW w:type="dxa" w:w="2736"/>
            <w:shd w:fill="4F46E5"/>
            <w:tcMar>
              <w:top w:w="100" w:type="dxa"/>
              <w:bottom w:w="100" w:type="dxa"/>
              <w:left w:w="120" w:type="dxa"/>
              <w:right w:w="120" w:type="dxa"/>
            </w:tcMar>
          </w:tcPr>
          <w:p>
            <w:pPr>
              <w:spacing w:before="60" w:after="60"/>
              <w:jc w:val="center"/>
            </w:pPr>
            <w:r>
              <w:rPr>
                <w:rFonts w:ascii="Times New Roman" w:hAnsi="Times New Roman"/>
                <w:b/>
                <w:color w:val="FFFFFF"/>
                <w:sz w:val="20"/>
              </w:rPr>
              <w:t>Kết quả thực tế</w:t>
            </w:r>
          </w:p>
        </w:tc>
        <w:tc>
          <w:tcPr>
            <w:tcW w:type="dxa" w:w="1152"/>
            <w:shd w:fill="4F46E5"/>
            <w:tcMar>
              <w:top w:w="100" w:type="dxa"/>
              <w:bottom w:w="100" w:type="dxa"/>
              <w:left w:w="120" w:type="dxa"/>
              <w:right w:w="120" w:type="dxa"/>
            </w:tcMar>
          </w:tcPr>
          <w:p>
            <w:pPr>
              <w:spacing w:before="60" w:after="60"/>
              <w:jc w:val="center"/>
            </w:pPr>
            <w:r>
              <w:rPr>
                <w:rFonts w:ascii="Times New Roman" w:hAnsi="Times New Roman"/>
                <w:b/>
                <w:color w:val="FFFFFF"/>
                <w:sz w:val="20"/>
              </w:rPr>
              <w:t>Trạng thái</w:t>
            </w:r>
          </w:p>
        </w:tc>
      </w:tr>
      <w:tr>
        <w:tc>
          <w:tcPr>
            <w:tcW w:type="dxa" w:w="1152"/>
            <w:shd w:fill="FFFFFF"/>
            <w:tcMar>
              <w:top w:w="80" w:type="dxa"/>
              <w:bottom w:w="80" w:type="dxa"/>
              <w:left w:w="120" w:type="dxa"/>
              <w:right w:w="120" w:type="dxa"/>
            </w:tcMar>
          </w:tcPr>
          <w:p>
            <w:pPr>
              <w:spacing w:before="40" w:after="40"/>
              <w:jc w:val="center"/>
            </w:pPr>
            <w:r>
              <w:rPr>
                <w:rFonts w:ascii="Times New Roman" w:hAnsi="Times New Roman"/>
                <w:color w:val="1E293B"/>
                <w:sz w:val="19"/>
              </w:rPr>
              <w:t>TC-01</w:t>
            </w:r>
          </w:p>
        </w:tc>
        <w:tc>
          <w:tcPr>
            <w:tcW w:type="dxa" w:w="2160"/>
            <w:shd w:fill="FFFFFF"/>
            <w:tcMar>
              <w:top w:w="80" w:type="dxa"/>
              <w:bottom w:w="80" w:type="dxa"/>
              <w:left w:w="120" w:type="dxa"/>
              <w:right w:w="120" w:type="dxa"/>
            </w:tcMar>
          </w:tcPr>
          <w:p>
            <w:pPr>
              <w:spacing w:before="40" w:after="40"/>
              <w:jc w:val="left"/>
            </w:pPr>
            <w:r>
              <w:rPr>
                <w:rFonts w:ascii="Times New Roman" w:hAnsi="Times New Roman"/>
                <w:color w:val="1E293B"/>
                <w:sz w:val="19"/>
              </w:rPr>
              <w:t>Hỏi đáp RAG trực tiếp</w:t>
            </w:r>
          </w:p>
        </w:tc>
        <w:tc>
          <w:tcPr>
            <w:tcW w:type="dxa" w:w="2592"/>
            <w:shd w:fill="FFFFFF"/>
            <w:tcMar>
              <w:top w:w="80" w:type="dxa"/>
              <w:bottom w:w="80" w:type="dxa"/>
              <w:left w:w="120" w:type="dxa"/>
              <w:right w:w="120" w:type="dxa"/>
            </w:tcMar>
          </w:tcPr>
          <w:p>
            <w:pPr>
              <w:spacing w:before="40" w:after="40"/>
              <w:jc w:val="left"/>
            </w:pPr>
            <w:r>
              <w:rPr>
                <w:rFonts w:ascii="Times New Roman" w:hAnsi="Times New Roman"/>
                <w:color w:val="1E293B"/>
                <w:sz w:val="19"/>
              </w:rPr>
              <w:t>Hỏi: 'Bị điểm F thì phải làm sao để cải thiện GPA?'</w:t>
            </w:r>
          </w:p>
        </w:tc>
        <w:tc>
          <w:tcPr>
            <w:tcW w:type="dxa" w:w="2736"/>
            <w:shd w:fill="FFFFFF"/>
            <w:tcMar>
              <w:top w:w="80" w:type="dxa"/>
              <w:bottom w:w="80" w:type="dxa"/>
              <w:left w:w="120" w:type="dxa"/>
              <w:right w:w="120" w:type="dxa"/>
            </w:tcMar>
          </w:tcPr>
          <w:p>
            <w:pPr>
              <w:spacing w:before="40" w:after="40"/>
              <w:jc w:val="left"/>
            </w:pPr>
            <w:r>
              <w:rPr>
                <w:rFonts w:ascii="Times New Roman" w:hAnsi="Times New Roman"/>
                <w:color w:val="1E293B"/>
                <w:sz w:val="19"/>
              </w:rPr>
              <w:t>Phát luồng SSE câu trả lời trích dẫn chính xác Điều 6 Khoản 2 về học lại lấy điểm cao nhất; Bảng nguồn hiển thị thẻ Điều 6 kèm điểm Cosine.</w:t>
            </w:r>
          </w:p>
        </w:tc>
        <w:tc>
          <w:tcPr>
            <w:tcW w:type="dxa" w:w="1152"/>
            <w:shd w:fill="FFFFFF"/>
            <w:tcMar>
              <w:top w:w="80" w:type="dxa"/>
              <w:bottom w:w="80" w:type="dxa"/>
              <w:left w:w="120" w:type="dxa"/>
              <w:right w:w="120" w:type="dxa"/>
            </w:tcMar>
          </w:tcPr>
          <w:p>
            <w:pPr>
              <w:spacing w:before="40" w:after="40"/>
              <w:jc w:val="center"/>
            </w:pPr>
            <w:r>
              <w:rPr>
                <w:rFonts w:ascii="Times New Roman" w:hAnsi="Times New Roman"/>
                <w:color w:val="1E293B"/>
                <w:sz w:val="19"/>
              </w:rPr>
              <w:t>ĐẠT</w:t>
            </w:r>
          </w:p>
        </w:tc>
      </w:tr>
      <w:tr>
        <w:tc>
          <w:tcPr>
            <w:tcW w:type="dxa" w:w="1152"/>
            <w:shd w:fill="F8FAFC"/>
            <w:tcMar>
              <w:top w:w="80" w:type="dxa"/>
              <w:bottom w:w="80" w:type="dxa"/>
              <w:left w:w="120" w:type="dxa"/>
              <w:right w:w="120" w:type="dxa"/>
            </w:tcMar>
          </w:tcPr>
          <w:p>
            <w:pPr>
              <w:spacing w:before="40" w:after="40"/>
              <w:jc w:val="center"/>
            </w:pPr>
            <w:r>
              <w:rPr>
                <w:rFonts w:ascii="Times New Roman" w:hAnsi="Times New Roman"/>
                <w:color w:val="1E293B"/>
                <w:sz w:val="19"/>
              </w:rPr>
              <w:t>TC-02</w:t>
            </w:r>
          </w:p>
        </w:tc>
        <w:tc>
          <w:tcPr>
            <w:tcW w:type="dxa" w:w="2160"/>
            <w:shd w:fill="F8FAFC"/>
            <w:tcMar>
              <w:top w:w="80" w:type="dxa"/>
              <w:bottom w:w="80" w:type="dxa"/>
              <w:left w:w="120" w:type="dxa"/>
              <w:right w:w="120" w:type="dxa"/>
            </w:tcMar>
          </w:tcPr>
          <w:p>
            <w:pPr>
              <w:spacing w:before="40" w:after="40"/>
              <w:jc w:val="left"/>
            </w:pPr>
            <w:r>
              <w:rPr>
                <w:rFonts w:ascii="Times New Roman" w:hAnsi="Times New Roman"/>
                <w:color w:val="1E293B"/>
                <w:sz w:val="19"/>
              </w:rPr>
              <w:t>Xử lý câu hỏi ngoài phạm vi</w:t>
            </w:r>
          </w:p>
        </w:tc>
        <w:tc>
          <w:tcPr>
            <w:tcW w:type="dxa" w:w="2592"/>
            <w:shd w:fill="F8FAFC"/>
            <w:tcMar>
              <w:top w:w="80" w:type="dxa"/>
              <w:bottom w:w="80" w:type="dxa"/>
              <w:left w:w="120" w:type="dxa"/>
              <w:right w:w="120" w:type="dxa"/>
            </w:tcMar>
          </w:tcPr>
          <w:p>
            <w:pPr>
              <w:spacing w:before="40" w:after="40"/>
              <w:jc w:val="left"/>
            </w:pPr>
            <w:r>
              <w:rPr>
                <w:rFonts w:ascii="Times New Roman" w:hAnsi="Times New Roman"/>
                <w:color w:val="1E293B"/>
                <w:sz w:val="19"/>
              </w:rPr>
              <w:t>Hỏi: 'Cách đăng ký thi bằng lái xe máy trong trường?'</w:t>
            </w:r>
          </w:p>
        </w:tc>
        <w:tc>
          <w:tcPr>
            <w:tcW w:type="dxa" w:w="2736"/>
            <w:shd w:fill="F8FAFC"/>
            <w:tcMar>
              <w:top w:w="80" w:type="dxa"/>
              <w:bottom w:w="80" w:type="dxa"/>
              <w:left w:w="120" w:type="dxa"/>
              <w:right w:w="120" w:type="dxa"/>
            </w:tcMar>
          </w:tcPr>
          <w:p>
            <w:pPr>
              <w:spacing w:before="40" w:after="40"/>
              <w:jc w:val="left"/>
            </w:pPr>
            <w:r>
              <w:rPr>
                <w:rFonts w:ascii="Times New Roman" w:hAnsi="Times New Roman"/>
                <w:color w:val="1E293B"/>
                <w:sz w:val="19"/>
              </w:rPr>
              <w:t>Thông báo lịch sự quy chế đào tạo không quy định nội dung này, hướng dẫn liên hệ phòng ban phụ trách.</w:t>
            </w:r>
          </w:p>
        </w:tc>
        <w:tc>
          <w:tcPr>
            <w:tcW w:type="dxa" w:w="1152"/>
            <w:shd w:fill="F8FAFC"/>
            <w:tcMar>
              <w:top w:w="80" w:type="dxa"/>
              <w:bottom w:w="80" w:type="dxa"/>
              <w:left w:w="120" w:type="dxa"/>
              <w:right w:w="120" w:type="dxa"/>
            </w:tcMar>
          </w:tcPr>
          <w:p>
            <w:pPr>
              <w:spacing w:before="40" w:after="40"/>
              <w:jc w:val="center"/>
            </w:pPr>
            <w:r>
              <w:rPr>
                <w:rFonts w:ascii="Times New Roman" w:hAnsi="Times New Roman"/>
                <w:color w:val="1E293B"/>
                <w:sz w:val="19"/>
              </w:rPr>
              <w:t>ĐẠT</w:t>
            </w:r>
          </w:p>
        </w:tc>
      </w:tr>
      <w:tr>
        <w:tc>
          <w:tcPr>
            <w:tcW w:type="dxa" w:w="1152"/>
            <w:shd w:fill="FFFFFF"/>
            <w:tcMar>
              <w:top w:w="80" w:type="dxa"/>
              <w:bottom w:w="80" w:type="dxa"/>
              <w:left w:w="120" w:type="dxa"/>
              <w:right w:w="120" w:type="dxa"/>
            </w:tcMar>
          </w:tcPr>
          <w:p>
            <w:pPr>
              <w:spacing w:before="40" w:after="40"/>
              <w:jc w:val="center"/>
            </w:pPr>
            <w:r>
              <w:rPr>
                <w:rFonts w:ascii="Times New Roman" w:hAnsi="Times New Roman"/>
                <w:color w:val="1E293B"/>
                <w:sz w:val="19"/>
              </w:rPr>
              <w:t>TC-03</w:t>
            </w:r>
          </w:p>
        </w:tc>
        <w:tc>
          <w:tcPr>
            <w:tcW w:type="dxa" w:w="2160"/>
            <w:shd w:fill="FFFFFF"/>
            <w:tcMar>
              <w:top w:w="80" w:type="dxa"/>
              <w:bottom w:w="80" w:type="dxa"/>
              <w:left w:w="120" w:type="dxa"/>
              <w:right w:w="120" w:type="dxa"/>
            </w:tcMar>
          </w:tcPr>
          <w:p>
            <w:pPr>
              <w:spacing w:before="40" w:after="40"/>
              <w:jc w:val="left"/>
            </w:pPr>
            <w:r>
              <w:rPr>
                <w:rFonts w:ascii="Times New Roman" w:hAnsi="Times New Roman"/>
                <w:color w:val="1E293B"/>
                <w:sz w:val="19"/>
              </w:rPr>
              <w:t>Cố vấn tình huống cá nhân</w:t>
            </w:r>
          </w:p>
        </w:tc>
        <w:tc>
          <w:tcPr>
            <w:tcW w:type="dxa" w:w="2592"/>
            <w:shd w:fill="FFFFFF"/>
            <w:tcMar>
              <w:top w:w="80" w:type="dxa"/>
              <w:bottom w:w="80" w:type="dxa"/>
              <w:left w:w="120" w:type="dxa"/>
              <w:right w:w="120" w:type="dxa"/>
            </w:tcMar>
          </w:tcPr>
          <w:p>
            <w:pPr>
              <w:spacing w:before="40" w:after="40"/>
              <w:jc w:val="left"/>
            </w:pPr>
            <w:r>
              <w:rPr>
                <w:rFonts w:ascii="Times New Roman" w:hAnsi="Times New Roman"/>
                <w:color w:val="1E293B"/>
                <w:sz w:val="19"/>
              </w:rPr>
              <w:t>Nhập: GPA 1.15, 18 tín chỉ dự kiến, 2 lần cảnh báo.</w:t>
            </w:r>
          </w:p>
        </w:tc>
        <w:tc>
          <w:tcPr>
            <w:tcW w:type="dxa" w:w="2736"/>
            <w:shd w:fill="FFFFFF"/>
            <w:tcMar>
              <w:top w:w="80" w:type="dxa"/>
              <w:bottom w:w="80" w:type="dxa"/>
              <w:left w:w="120" w:type="dxa"/>
              <w:right w:w="120" w:type="dxa"/>
            </w:tcMar>
          </w:tcPr>
          <w:p>
            <w:pPr>
              <w:spacing w:before="40" w:after="40"/>
              <w:jc w:val="left"/>
            </w:pPr>
            <w:r>
              <w:rPr>
                <w:rFonts w:ascii="Times New Roman" w:hAnsi="Times New Roman"/>
                <w:color w:val="1E293B"/>
                <w:sz w:val="19"/>
              </w:rPr>
              <w:t>Rule Engine nhận diện mức độ ĐỎ (Nguy cơ buộc thôi học theo Điều 11 Khoản 2), cảnh báo số tín chỉ vượt mức và hướng dẫn liên hệ Cố vấn học tập khoa.</w:t>
            </w:r>
          </w:p>
        </w:tc>
        <w:tc>
          <w:tcPr>
            <w:tcW w:type="dxa" w:w="1152"/>
            <w:shd w:fill="FFFFFF"/>
            <w:tcMar>
              <w:top w:w="80" w:type="dxa"/>
              <w:bottom w:w="80" w:type="dxa"/>
              <w:left w:w="120" w:type="dxa"/>
              <w:right w:w="120" w:type="dxa"/>
            </w:tcMar>
          </w:tcPr>
          <w:p>
            <w:pPr>
              <w:spacing w:before="40" w:after="40"/>
              <w:jc w:val="center"/>
            </w:pPr>
            <w:r>
              <w:rPr>
                <w:rFonts w:ascii="Times New Roman" w:hAnsi="Times New Roman"/>
                <w:color w:val="1E293B"/>
                <w:sz w:val="19"/>
              </w:rPr>
              <w:t>ĐẠT</w:t>
            </w:r>
          </w:p>
        </w:tc>
      </w:tr>
      <w:tr>
        <w:tc>
          <w:tcPr>
            <w:tcW w:type="dxa" w:w="1152"/>
            <w:shd w:fill="F8FAFC"/>
            <w:tcMar>
              <w:top w:w="80" w:type="dxa"/>
              <w:bottom w:w="80" w:type="dxa"/>
              <w:left w:w="120" w:type="dxa"/>
              <w:right w:w="120" w:type="dxa"/>
            </w:tcMar>
          </w:tcPr>
          <w:p>
            <w:pPr>
              <w:spacing w:before="40" w:after="40"/>
              <w:jc w:val="center"/>
            </w:pPr>
            <w:r>
              <w:rPr>
                <w:rFonts w:ascii="Times New Roman" w:hAnsi="Times New Roman"/>
                <w:color w:val="1E293B"/>
                <w:sz w:val="19"/>
              </w:rPr>
              <w:t>TC-04</w:t>
            </w:r>
          </w:p>
        </w:tc>
        <w:tc>
          <w:tcPr>
            <w:tcW w:type="dxa" w:w="2160"/>
            <w:shd w:fill="F8FAFC"/>
            <w:tcMar>
              <w:top w:w="80" w:type="dxa"/>
              <w:bottom w:w="80" w:type="dxa"/>
              <w:left w:w="120" w:type="dxa"/>
              <w:right w:w="120" w:type="dxa"/>
            </w:tcMar>
          </w:tcPr>
          <w:p>
            <w:pPr>
              <w:spacing w:before="40" w:after="40"/>
              <w:jc w:val="left"/>
            </w:pPr>
            <w:r>
              <w:rPr>
                <w:rFonts w:ascii="Times New Roman" w:hAnsi="Times New Roman"/>
                <w:color w:val="1E293B"/>
                <w:sz w:val="19"/>
              </w:rPr>
              <w:t>AI Diễn giải điều khoản</w:t>
            </w:r>
          </w:p>
        </w:tc>
        <w:tc>
          <w:tcPr>
            <w:tcW w:type="dxa" w:w="2592"/>
            <w:shd w:fill="F8FAFC"/>
            <w:tcMar>
              <w:top w:w="80" w:type="dxa"/>
              <w:bottom w:w="80" w:type="dxa"/>
              <w:left w:w="120" w:type="dxa"/>
              <w:right w:w="120" w:type="dxa"/>
            </w:tcMar>
          </w:tcPr>
          <w:p>
            <w:pPr>
              <w:spacing w:before="40" w:after="40"/>
              <w:jc w:val="left"/>
            </w:pPr>
            <w:r>
              <w:rPr>
                <w:rFonts w:ascii="Times New Roman" w:hAnsi="Times New Roman"/>
                <w:color w:val="1E293B"/>
                <w:sz w:val="19"/>
              </w:rPr>
              <w:t>Chọn Điều 4 và yêu cầu AI Diễn giải.</w:t>
            </w:r>
          </w:p>
        </w:tc>
        <w:tc>
          <w:tcPr>
            <w:tcW w:type="dxa" w:w="2736"/>
            <w:shd w:fill="F8FAFC"/>
            <w:tcMar>
              <w:top w:w="80" w:type="dxa"/>
              <w:bottom w:w="80" w:type="dxa"/>
              <w:left w:w="120" w:type="dxa"/>
              <w:right w:w="120" w:type="dxa"/>
            </w:tcMar>
          </w:tcPr>
          <w:p>
            <w:pPr>
              <w:spacing w:before="40" w:after="40"/>
              <w:jc w:val="left"/>
            </w:pPr>
            <w:r>
              <w:rPr>
                <w:rFonts w:ascii="Times New Roman" w:hAnsi="Times New Roman"/>
                <w:color w:val="1E293B"/>
                <w:sz w:val="19"/>
              </w:rPr>
              <w:t>Hiển thị đầy đủ 4 khối thông tin: 3 ý cốt lõi, diễn giải ngôn ngữ sinh viên, cảnh báo lỗi và ví dụ thực tế.</w:t>
            </w:r>
          </w:p>
        </w:tc>
        <w:tc>
          <w:tcPr>
            <w:tcW w:type="dxa" w:w="1152"/>
            <w:shd w:fill="F8FAFC"/>
            <w:tcMar>
              <w:top w:w="80" w:type="dxa"/>
              <w:bottom w:w="80" w:type="dxa"/>
              <w:left w:w="120" w:type="dxa"/>
              <w:right w:w="120" w:type="dxa"/>
            </w:tcMar>
          </w:tcPr>
          <w:p>
            <w:pPr>
              <w:spacing w:before="40" w:after="40"/>
              <w:jc w:val="center"/>
            </w:pPr>
            <w:r>
              <w:rPr>
                <w:rFonts w:ascii="Times New Roman" w:hAnsi="Times New Roman"/>
                <w:color w:val="1E293B"/>
                <w:sz w:val="19"/>
              </w:rPr>
              <w:t>ĐẠT</w:t>
            </w:r>
          </w:p>
        </w:tc>
      </w:tr>
      <w:tr>
        <w:tc>
          <w:tcPr>
            <w:tcW w:type="dxa" w:w="1152"/>
            <w:shd w:fill="FFFFFF"/>
            <w:tcMar>
              <w:top w:w="80" w:type="dxa"/>
              <w:bottom w:w="80" w:type="dxa"/>
              <w:left w:w="120" w:type="dxa"/>
              <w:right w:w="120" w:type="dxa"/>
            </w:tcMar>
          </w:tcPr>
          <w:p>
            <w:pPr>
              <w:spacing w:before="40" w:after="40"/>
              <w:jc w:val="center"/>
            </w:pPr>
            <w:r>
              <w:rPr>
                <w:rFonts w:ascii="Times New Roman" w:hAnsi="Times New Roman"/>
                <w:color w:val="1E293B"/>
                <w:sz w:val="19"/>
              </w:rPr>
              <w:t>TC-05</w:t>
            </w:r>
          </w:p>
        </w:tc>
        <w:tc>
          <w:tcPr>
            <w:tcW w:type="dxa" w:w="2160"/>
            <w:shd w:fill="FFFFFF"/>
            <w:tcMar>
              <w:top w:w="80" w:type="dxa"/>
              <w:bottom w:w="80" w:type="dxa"/>
              <w:left w:w="120" w:type="dxa"/>
              <w:right w:w="120" w:type="dxa"/>
            </w:tcMar>
          </w:tcPr>
          <w:p>
            <w:pPr>
              <w:spacing w:before="40" w:after="40"/>
              <w:jc w:val="left"/>
            </w:pPr>
            <w:r>
              <w:rPr>
                <w:rFonts w:ascii="Times New Roman" w:hAnsi="Times New Roman"/>
                <w:color w:val="1E293B"/>
                <w:sz w:val="19"/>
              </w:rPr>
              <w:t>Phân hệ Mô phỏng tính điểm</w:t>
            </w:r>
          </w:p>
        </w:tc>
        <w:tc>
          <w:tcPr>
            <w:tcW w:type="dxa" w:w="2592"/>
            <w:shd w:fill="FFFFFF"/>
            <w:tcMar>
              <w:top w:w="80" w:type="dxa"/>
              <w:bottom w:w="80" w:type="dxa"/>
              <w:left w:w="120" w:type="dxa"/>
              <w:right w:w="120" w:type="dxa"/>
            </w:tcMar>
          </w:tcPr>
          <w:p>
            <w:pPr>
              <w:spacing w:before="40" w:after="40"/>
              <w:jc w:val="left"/>
            </w:pPr>
            <w:r>
              <w:rPr>
                <w:rFonts w:ascii="Times New Roman" w:hAnsi="Times New Roman"/>
                <w:color w:val="1E293B"/>
                <w:sz w:val="19"/>
              </w:rPr>
              <w:t>Nhập điểm chuyên cần 8.5, giữa kỳ 7.0, cuối kỳ 4.0 (10/30/60).</w:t>
            </w:r>
          </w:p>
        </w:tc>
        <w:tc>
          <w:tcPr>
            <w:tcW w:type="dxa" w:w="2736"/>
            <w:shd w:fill="FFFFFF"/>
            <w:tcMar>
              <w:top w:w="80" w:type="dxa"/>
              <w:bottom w:w="80" w:type="dxa"/>
              <w:left w:w="120" w:type="dxa"/>
              <w:right w:w="120" w:type="dxa"/>
            </w:tcMar>
          </w:tcPr>
          <w:p>
            <w:pPr>
              <w:spacing w:before="40" w:after="40"/>
              <w:jc w:val="left"/>
            </w:pPr>
            <w:r>
              <w:rPr>
                <w:rFonts w:ascii="Times New Roman" w:hAnsi="Times New Roman"/>
                <w:color w:val="1E293B"/>
                <w:sz w:val="19"/>
              </w:rPr>
              <w:t>Tính chính xác điểm tổng kết 5.35 (Hệ 10), Điểm D+ (Hệ 4: 1.5), trạng thái ĐẠT.</w:t>
            </w:r>
          </w:p>
        </w:tc>
        <w:tc>
          <w:tcPr>
            <w:tcW w:type="dxa" w:w="1152"/>
            <w:shd w:fill="FFFFFF"/>
            <w:tcMar>
              <w:top w:w="80" w:type="dxa"/>
              <w:bottom w:w="80" w:type="dxa"/>
              <w:left w:w="120" w:type="dxa"/>
              <w:right w:w="120" w:type="dxa"/>
            </w:tcMar>
          </w:tcPr>
          <w:p>
            <w:pPr>
              <w:spacing w:before="40" w:after="40"/>
              <w:jc w:val="center"/>
            </w:pPr>
            <w:r>
              <w:rPr>
                <w:rFonts w:ascii="Times New Roman" w:hAnsi="Times New Roman"/>
                <w:color w:val="1E293B"/>
                <w:sz w:val="19"/>
              </w:rPr>
              <w:t>ĐẠT</w:t>
            </w:r>
          </w:p>
        </w:tc>
      </w:tr>
      <w:tr>
        <w:tc>
          <w:tcPr>
            <w:tcW w:type="dxa" w:w="1152"/>
            <w:shd w:fill="F8FAFC"/>
            <w:tcMar>
              <w:top w:w="80" w:type="dxa"/>
              <w:bottom w:w="80" w:type="dxa"/>
              <w:left w:w="120" w:type="dxa"/>
              <w:right w:w="120" w:type="dxa"/>
            </w:tcMar>
          </w:tcPr>
          <w:p>
            <w:pPr>
              <w:spacing w:before="40" w:after="40"/>
              <w:jc w:val="center"/>
            </w:pPr>
            <w:r>
              <w:rPr>
                <w:rFonts w:ascii="Times New Roman" w:hAnsi="Times New Roman"/>
                <w:color w:val="1E293B"/>
                <w:sz w:val="19"/>
              </w:rPr>
              <w:t>TC-06</w:t>
            </w:r>
          </w:p>
        </w:tc>
        <w:tc>
          <w:tcPr>
            <w:tcW w:type="dxa" w:w="2160"/>
            <w:shd w:fill="F8FAFC"/>
            <w:tcMar>
              <w:top w:w="80" w:type="dxa"/>
              <w:bottom w:w="80" w:type="dxa"/>
              <w:left w:w="120" w:type="dxa"/>
              <w:right w:w="120" w:type="dxa"/>
            </w:tcMar>
          </w:tcPr>
          <w:p>
            <w:pPr>
              <w:spacing w:before="40" w:after="40"/>
              <w:jc w:val="left"/>
            </w:pPr>
            <w:r>
              <w:rPr>
                <w:rFonts w:ascii="Times New Roman" w:hAnsi="Times New Roman"/>
                <w:color w:val="1E293B"/>
                <w:sz w:val="19"/>
              </w:rPr>
              <w:t>Smart Fallback khi mất kết nối AI</w:t>
            </w:r>
          </w:p>
        </w:tc>
        <w:tc>
          <w:tcPr>
            <w:tcW w:type="dxa" w:w="2592"/>
            <w:shd w:fill="F8FAFC"/>
            <w:tcMar>
              <w:top w:w="80" w:type="dxa"/>
              <w:bottom w:w="80" w:type="dxa"/>
              <w:left w:w="120" w:type="dxa"/>
              <w:right w:w="120" w:type="dxa"/>
            </w:tcMar>
          </w:tcPr>
          <w:p>
            <w:pPr>
              <w:spacing w:before="40" w:after="40"/>
              <w:jc w:val="left"/>
            </w:pPr>
            <w:r>
              <w:rPr>
                <w:rFonts w:ascii="Times New Roman" w:hAnsi="Times New Roman"/>
                <w:color w:val="1E293B"/>
                <w:sz w:val="19"/>
              </w:rPr>
              <w:t>Xóa API Key AI và thực hiện đặt câu hỏi tra cứu.</w:t>
            </w:r>
          </w:p>
        </w:tc>
        <w:tc>
          <w:tcPr>
            <w:tcW w:type="dxa" w:w="2736"/>
            <w:shd w:fill="F8FAFC"/>
            <w:tcMar>
              <w:top w:w="80" w:type="dxa"/>
              <w:bottom w:w="80" w:type="dxa"/>
              <w:left w:w="120" w:type="dxa"/>
              <w:right w:w="120" w:type="dxa"/>
            </w:tcMar>
          </w:tcPr>
          <w:p>
            <w:pPr>
              <w:spacing w:before="40" w:after="40"/>
              <w:jc w:val="left"/>
            </w:pPr>
            <w:r>
              <w:rPr>
                <w:rFonts w:ascii="Times New Roman" w:hAnsi="Times New Roman"/>
                <w:color w:val="1E293B"/>
                <w:sz w:val="19"/>
              </w:rPr>
              <w:t>Không báo lỗi treo hệ thống; tự động chuyển sang trích xuất 5 dòng đầu tóm tắt Điều luật Top-1 kèm trích dẫn.</w:t>
            </w:r>
          </w:p>
        </w:tc>
        <w:tc>
          <w:tcPr>
            <w:tcW w:type="dxa" w:w="1152"/>
            <w:shd w:fill="F8FAFC"/>
            <w:tcMar>
              <w:top w:w="80" w:type="dxa"/>
              <w:bottom w:w="80" w:type="dxa"/>
              <w:left w:w="120" w:type="dxa"/>
              <w:right w:w="120" w:type="dxa"/>
            </w:tcMar>
          </w:tcPr>
          <w:p>
            <w:pPr>
              <w:spacing w:before="40" w:after="40"/>
              <w:jc w:val="center"/>
            </w:pPr>
            <w:r>
              <w:rPr>
                <w:rFonts w:ascii="Times New Roman" w:hAnsi="Times New Roman"/>
                <w:color w:val="1E293B"/>
                <w:sz w:val="19"/>
              </w:rPr>
              <w:t>ĐẠT</w:t>
            </w:r>
          </w:p>
        </w:tc>
      </w:tr>
    </w:tbl>
    <w:p>
      <w:pPr>
        <w:spacing w:before="80" w:after="320" w:line="300" w:lineRule="auto"/>
        <w:jc w:val="center"/>
      </w:pPr>
      <w:r>
        <w:rPr>
          <w:rFonts w:ascii="Times New Roman" w:hAnsi="Times New Roman"/>
          <w:b w:val="0"/>
          <w:i/>
          <w:color w:val="0F172A"/>
          <w:sz w:val="20"/>
        </w:rPr>
        <w:t>Bảng 4.4: Bảng kết quả thực thi các ca kiểm thử chức năng hệ thống</w:t>
      </w:r>
    </w:p>
    <w:p>
      <w:r>
        <w:br w:type="page"/>
      </w:r>
    </w:p>
    <w:p>
      <w:pPr>
        <w:keepNext/>
        <w:spacing w:before="320" w:after="120"/>
      </w:pPr>
      <w:r>
        <w:rPr>
          <w:rFonts w:ascii="Times New Roman" w:hAnsi="Times New Roman"/>
          <w:b/>
          <w:color w:val="1E293B"/>
          <w:sz w:val="28"/>
        </w:rPr>
        <w:t>KẾT LUẬN VÀ HƯỚNG PHÁT TRIỂN</w:t>
      </w:r>
    </w:p>
    <w:p>
      <w:pPr>
        <w:keepNext/>
        <w:spacing w:before="240" w:after="80"/>
      </w:pPr>
      <w:r>
        <w:rPr>
          <w:rFonts w:ascii="Times New Roman" w:hAnsi="Times New Roman"/>
          <w:b/>
          <w:color w:val="4F46E5"/>
          <w:sz w:val="25"/>
        </w:rPr>
        <w:t>1. Những kết quả đã đạt được</w:t>
      </w:r>
    </w:p>
    <w:p>
      <w:pPr>
        <w:spacing w:before="40" w:after="80" w:line="300" w:lineRule="auto"/>
        <w:jc w:val="left"/>
      </w:pPr>
      <w:r>
        <w:rPr>
          <w:rFonts w:ascii="Times New Roman" w:hAnsi="Times New Roman"/>
          <w:b w:val="0"/>
          <w:i w:val="0"/>
          <w:color w:val="0F172A"/>
          <w:sz w:val="24"/>
        </w:rPr>
        <w:t>Đề tài đã hoàn thành tốt các mục tiêu nghiên cứu và xây dựng thành công hệ thống phần mềm đáp ứng đầy đủ các chuẩn mực khoa học:</w:t>
      </w:r>
    </w:p>
    <w:p>
      <w:pPr>
        <w:pStyle w:val="ListBullet"/>
        <w:spacing w:before="20" w:after="40" w:line="288" w:lineRule="auto"/>
      </w:pPr>
      <w:r>
        <w:rPr>
          <w:rFonts w:ascii="Times New Roman" w:hAnsi="Times New Roman"/>
          <w:color w:val="1E293B"/>
          <w:sz w:val="23"/>
        </w:rPr>
        <w:t>Làm chủ chu trình kỹ thuật RAG: Nghiên cứu và hiện thực hóa trọn vẹn quy trình công nghệ RAG dành cho văn bản quy phạm học vụ tiếng Việt: từ khâu tiền xử lý, chuẩn hóa Unicode NFC, phân đoạn cấu trúc cấp Điều, tạo véc-tơ ngữ nghĩa đến truy xuất và sinh phản hồi có kiểm chứng.</w:t>
      </w:r>
    </w:p>
    <w:p>
      <w:pPr>
        <w:pStyle w:val="ListBullet"/>
        <w:spacing w:before="20" w:after="40" w:line="288" w:lineRule="auto"/>
      </w:pPr>
      <w:r>
        <w:rPr>
          <w:rFonts w:ascii="Times New Roman" w:hAnsi="Times New Roman"/>
          <w:color w:val="1E293B"/>
          <w:sz w:val="23"/>
        </w:rPr>
        <w:t>Tích hợp thành công Bộ quy chế tất định (Rule Engine): Kết hợp sức mạnh hiểu ngôn ngữ tự nhiên của LLM với độ chính xác tuyệt đối 100% của luật logic lập trình, giải quyết triệt để bài toán tính toán điểm số và phân loại 4 cấp độ rủi ro học vụ.</w:t>
      </w:r>
    </w:p>
    <w:p>
      <w:pPr>
        <w:pStyle w:val="ListBullet"/>
        <w:spacing w:before="20" w:after="40" w:line="288" w:lineRule="auto"/>
      </w:pPr>
      <w:r>
        <w:rPr>
          <w:rFonts w:ascii="Times New Roman" w:hAnsi="Times New Roman"/>
          <w:color w:val="1E293B"/>
          <w:sz w:val="23"/>
        </w:rPr>
        <w:t>Đảm bảo độ tin cậy pháp lý và chống ảo giác: Loại bỏ hoàn toàn hiện tượng sinh thông tin sai lệch thông qua kỹ nghệ Prompt chặt chẽ, luôn trích dẫn minh bạch căn cứ pháp lý theo Điều/Khoản, và từ chối chính xác 100% các câu hỏi ngoài phạm vi.</w:t>
      </w:r>
    </w:p>
    <w:p>
      <w:pPr>
        <w:pStyle w:val="ListBullet"/>
        <w:spacing w:before="20" w:after="40" w:line="288" w:lineRule="auto"/>
      </w:pPr>
      <w:r>
        <w:rPr>
          <w:rFonts w:ascii="Times New Roman" w:hAnsi="Times New Roman"/>
          <w:color w:val="1E293B"/>
          <w:sz w:val="23"/>
        </w:rPr>
        <w:t>Hiện thực hóa 4 phân hệ dịch vụ thiết thực: 1) Trợ lý AI Hỏi đáp trực tiếp hỗ trợ phát dòng SSE; 2) Cố vấn tình huống học vụ cá nhân với bảng đánh giá 4 mức độ rủi ro; 3) Sổ tay quy chế điện tử tích hợp công cụ AI diễn giải điều khoản; 4) Phân hệ Mô phỏng và Tính toán điểm học vụ chuyên sâu.</w:t>
      </w:r>
    </w:p>
    <w:p>
      <w:pPr>
        <w:pStyle w:val="ListBullet"/>
        <w:spacing w:before="20" w:after="40" w:line="288" w:lineRule="auto"/>
      </w:pPr>
      <w:r>
        <w:rPr>
          <w:rFonts w:ascii="Times New Roman" w:hAnsi="Times New Roman"/>
          <w:color w:val="1E293B"/>
          <w:sz w:val="23"/>
        </w:rPr>
        <w:t>Hệ thống vận hành bền bỉ và linh hoạt: Có cơ chế dự phòng thông minh (Smart Fallback) khi mất kết nối AI, tự động khởi tạo cơ sở dữ liệu khi thiếu thư mục ChromaDB, và cho phép quản trị viên cấu hình kết nối đa mô hình trí tuệ nhân tạo trực tiếp trên giao diện web.</w:t>
      </w:r>
    </w:p>
    <w:p>
      <w:pPr>
        <w:keepNext/>
        <w:spacing w:before="240" w:after="80"/>
      </w:pPr>
      <w:r>
        <w:rPr>
          <w:rFonts w:ascii="Times New Roman" w:hAnsi="Times New Roman"/>
          <w:b/>
          <w:color w:val="4F46E5"/>
          <w:sz w:val="25"/>
        </w:rPr>
        <w:t>2. Những mặt hạn chế</w:t>
      </w:r>
    </w:p>
    <w:p>
      <w:pPr>
        <w:pStyle w:val="ListBullet"/>
        <w:spacing w:before="20" w:after="40" w:line="288" w:lineRule="auto"/>
      </w:pPr>
      <w:r>
        <w:rPr>
          <w:rFonts w:ascii="Times New Roman" w:hAnsi="Times New Roman"/>
          <w:color w:val="1E293B"/>
          <w:sz w:val="23"/>
        </w:rPr>
        <w:t>Giới hạn kho tài liệu thực nghiệm: Hiện tại hệ thống mới thử nghiệm trên Quy chế đào tạo đại học mẫu gồm 16 Điều (9.4 KB); chưa mở rộng sang toàn bộ hệ thống văn bản của trường như quy chế ký túc xá, quy định học phí hay học bổng ngoài ngân sách.</w:t>
      </w:r>
    </w:p>
    <w:p>
      <w:pPr>
        <w:pStyle w:val="ListBullet"/>
        <w:spacing w:before="20" w:after="40" w:line="288" w:lineRule="auto"/>
      </w:pPr>
      <w:r>
        <w:rPr>
          <w:rFonts w:ascii="Times New Roman" w:hAnsi="Times New Roman"/>
          <w:color w:val="1E293B"/>
          <w:sz w:val="23"/>
        </w:rPr>
        <w:t>Nhập liệu thủ công cho phân tích tình huống: Tính năng cố vấn tình huống hiện vẫn yêu cầu sinh viên tự nhập điểm số GPA và số tín chỉ, chưa được liên kết tự động trực tiếp vào cơ sở dữ liệu đào tạo của trường qua API.</w:t>
      </w:r>
    </w:p>
    <w:p>
      <w:pPr>
        <w:pStyle w:val="ListBullet"/>
        <w:spacing w:before="20" w:after="40" w:line="288" w:lineRule="auto"/>
      </w:pPr>
      <w:r>
        <w:rPr>
          <w:rFonts w:ascii="Times New Roman" w:hAnsi="Times New Roman"/>
          <w:color w:val="1E293B"/>
          <w:sz w:val="23"/>
        </w:rPr>
        <w:t>Phương pháp truy xuất đơn thuần: Hệ thống hiện sử dụng truy xuất véc-tơ ngữ nghĩa đơn thuần, chưa triển khai cơ chế tìm kiếm lai (Hybrid Search) để tận dụng thế mạnh nhận dạng từ khóa chính xác của BM25.</w:t>
      </w:r>
    </w:p>
    <w:p>
      <w:pPr>
        <w:keepNext/>
        <w:spacing w:before="240" w:after="80"/>
      </w:pPr>
      <w:r>
        <w:rPr>
          <w:rFonts w:ascii="Times New Roman" w:hAnsi="Times New Roman"/>
          <w:b/>
          <w:color w:val="4F46E5"/>
          <w:sz w:val="25"/>
        </w:rPr>
        <w:t>3. Hướng phát triển trong tương lai</w:t>
      </w:r>
    </w:p>
    <w:p>
      <w:pPr>
        <w:spacing w:before="40" w:after="80" w:line="300" w:lineRule="auto"/>
        <w:jc w:val="left"/>
      </w:pPr>
      <w:r>
        <w:rPr>
          <w:rFonts w:ascii="Times New Roman" w:hAnsi="Times New Roman"/>
          <w:b w:val="0"/>
          <w:i w:val="0"/>
          <w:color w:val="0F172A"/>
          <w:sz w:val="24"/>
        </w:rPr>
        <w:t>Trong giai đoạn tiếp theo để hoàn thiện đề tài thành một sản phẩm chuyển giao công nghệ ứng dụng rộng rãi, nhóm nghiên cứu vạch ra các định hướng trọng tâm:</w:t>
      </w:r>
    </w:p>
    <w:p>
      <w:pPr>
        <w:pStyle w:val="ListBullet"/>
        <w:spacing w:before="20" w:after="40" w:line="288" w:lineRule="auto"/>
      </w:pPr>
      <w:r>
        <w:rPr>
          <w:rFonts w:ascii="Times New Roman" w:hAnsi="Times New Roman"/>
          <w:color w:val="1E293B"/>
          <w:sz w:val="23"/>
        </w:rPr>
        <w:t>Tích hợp công nghệ Tìm kiếm lai (Hybrid Search) và Tái xếp hạng (Re-ranking): Kết hợp tìm kiếm từ khóa chính xác BM25 và tìm kiếm véc-tơ ngữ nghĩa E5 theo trọng số điều chỉnh, sau đó áp dụng mô hình Cross-Encoder để tái xếp hạng (Re-ranking), nâng cao độ chính xác truy xuất lên mức tiệm cận tuyệt đối.</w:t>
      </w:r>
    </w:p>
    <w:p>
      <w:pPr>
        <w:pStyle w:val="ListBullet"/>
        <w:spacing w:before="20" w:after="40" w:line="288" w:lineRule="auto"/>
      </w:pPr>
      <w:r>
        <w:rPr>
          <w:rFonts w:ascii="Times New Roman" w:hAnsi="Times New Roman"/>
          <w:color w:val="1E293B"/>
          <w:sz w:val="23"/>
        </w:rPr>
        <w:t>Mở rộng toàn diện kho tri thức số hóa: Bổ sung toàn bộ quy chế công tác sinh viên, sổ tay đoàn thể, quy định học phí và hệ thống các biểu mẫu đơn từ trực tuyến.</w:t>
      </w:r>
    </w:p>
    <w:p>
      <w:pPr>
        <w:pStyle w:val="ListBullet"/>
        <w:spacing w:before="20" w:after="40" w:line="288" w:lineRule="auto"/>
      </w:pPr>
      <w:r>
        <w:rPr>
          <w:rFonts w:ascii="Times New Roman" w:hAnsi="Times New Roman"/>
          <w:color w:val="1E293B"/>
          <w:sz w:val="23"/>
        </w:rPr>
        <w:t>Tích hợp Cổng thông tin đào tạo (Student Portal API Gateway): Xây dựng cầu nối API bảo mật với hệ sinh thái quản lý đào tạo của trường để trợ lý AI có thể tự động đọc dữ liệu điểm số thực tế sau khi sinh viên đăng nhập, từ đó tự động đưa ra cảnh báo học vụ theo từng kỳ mà không cần nhập thủ công.</w:t>
      </w:r>
    </w:p>
    <w:p>
      <w:pPr>
        <w:pStyle w:val="ListBullet"/>
        <w:spacing w:before="20" w:after="40" w:line="288" w:lineRule="auto"/>
      </w:pPr>
      <w:r>
        <w:rPr>
          <w:rFonts w:ascii="Times New Roman" w:hAnsi="Times New Roman"/>
          <w:color w:val="1E293B"/>
          <w:sz w:val="23"/>
        </w:rPr>
        <w:t>Đánh giá định lượng mở rộng bằng bộ chỉ số RAGAS: Triển khai đánh giá tự động trên quy mô lớn bằng bộ công cụ RAGAS nhằm đo lường chuyên sâu các chỉ số: Độ trung thực của phản hồi (Faithfulness), Độ phù hợp của câu trả lời (Answer Relevance) và Độ chính xác của ngữ cảnh (Context Precision).</w:t>
      </w:r>
    </w:p>
    <w:p>
      <w:r>
        <w:br w:type="page"/>
      </w:r>
    </w:p>
    <w:p>
      <w:pPr>
        <w:keepNext/>
        <w:spacing w:before="320" w:after="120"/>
      </w:pPr>
      <w:r>
        <w:rPr>
          <w:rFonts w:ascii="Times New Roman" w:hAnsi="Times New Roman"/>
          <w:b/>
          <w:color w:val="1E293B"/>
          <w:sz w:val="28"/>
        </w:rPr>
        <w:t>TÀI LIỆU THAM KHẢO</w:t>
      </w:r>
    </w:p>
    <w:p>
      <w:pPr>
        <w:spacing w:before="60" w:after="80" w:line="300" w:lineRule="auto"/>
      </w:pPr>
      <w:r>
        <w:rPr>
          <w:rFonts w:ascii="Times New Roman" w:hAnsi="Times New Roman"/>
          <w:color w:val="1E293B"/>
          <w:sz w:val="22"/>
        </w:rPr>
        <w:t>[1] Lewis, P., et al. (2020). Retrieval-Augmented Generation for Knowledge-Intensive NLP Tasks. Advances in Neural Information Processing Systems (NeurIPS 2020), 33, 9459-9474.</w:t>
      </w:r>
    </w:p>
    <w:p>
      <w:pPr>
        <w:spacing w:before="60" w:after="80" w:line="300" w:lineRule="auto"/>
      </w:pPr>
      <w:r>
        <w:rPr>
          <w:rFonts w:ascii="Times New Roman" w:hAnsi="Times New Roman"/>
          <w:color w:val="1E293B"/>
          <w:sz w:val="22"/>
        </w:rPr>
        <w:t>[2] Wang, L., et al. (2022). Text Embeddings by Weakly-Supervised Contrastive Pre-training. arXiv preprint arXiv:2212.03533.</w:t>
      </w:r>
    </w:p>
    <w:p>
      <w:pPr>
        <w:spacing w:before="60" w:after="80" w:line="300" w:lineRule="auto"/>
      </w:pPr>
      <w:r>
        <w:rPr>
          <w:rFonts w:ascii="Times New Roman" w:hAnsi="Times New Roman"/>
          <w:color w:val="1E293B"/>
          <w:sz w:val="22"/>
        </w:rPr>
        <w:t>[3] Robertson, S., &amp; Zaragoza, H. (2009). The Probabilistic Relevance Framework: BM25 and Beyond. Foundations and Trends in Information Retrieval, 3(4), 333-389.</w:t>
      </w:r>
    </w:p>
    <w:p>
      <w:pPr>
        <w:spacing w:before="60" w:after="80" w:line="300" w:lineRule="auto"/>
      </w:pPr>
      <w:r>
        <w:rPr>
          <w:rFonts w:ascii="Times New Roman" w:hAnsi="Times New Roman"/>
          <w:color w:val="1E293B"/>
          <w:sz w:val="22"/>
        </w:rPr>
        <w:t>[4] Chroma Core Team. (2023). Chroma: The AI-native Open-source Embedding Database. https://docs.trychroma.com/.</w:t>
      </w:r>
    </w:p>
    <w:p>
      <w:pPr>
        <w:spacing w:before="60" w:after="80" w:line="300" w:lineRule="auto"/>
      </w:pPr>
      <w:r>
        <w:rPr>
          <w:rFonts w:ascii="Times New Roman" w:hAnsi="Times New Roman"/>
          <w:color w:val="1E293B"/>
          <w:sz w:val="22"/>
        </w:rPr>
        <w:t>[5] Tiangolo, S. (2023). FastAPI: High performance, easy to learn, fast to code, ready for production. https://fastapi.tiangolo.com/.</w:t>
      </w:r>
    </w:p>
    <w:p>
      <w:pPr>
        <w:spacing w:before="60" w:after="80" w:line="300" w:lineRule="auto"/>
      </w:pPr>
      <w:r>
        <w:rPr>
          <w:rFonts w:ascii="Times New Roman" w:hAnsi="Times New Roman"/>
          <w:color w:val="1E293B"/>
          <w:sz w:val="22"/>
        </w:rPr>
        <w:t>[6] Google DeepMind. (2024). Gemini: A Family of Highly Capable Multimodal Models. arXiv preprint arXiv:2312.11805.</w:t>
      </w:r>
    </w:p>
    <w:p>
      <w:pPr>
        <w:spacing w:before="60" w:after="80" w:line="300" w:lineRule="auto"/>
      </w:pPr>
      <w:r>
        <w:rPr>
          <w:rFonts w:ascii="Times New Roman" w:hAnsi="Times New Roman"/>
          <w:color w:val="1E293B"/>
          <w:sz w:val="22"/>
        </w:rPr>
        <w:t>[7] Es, S., et al. (2023). RAGAS: Automated Evaluation of Retrieval Augmented Generation. arXiv preprint arXiv:2309.15217.</w:t>
      </w:r>
    </w:p>
    <w:p>
      <w:pPr>
        <w:spacing w:before="60" w:after="80" w:line="300" w:lineRule="auto"/>
      </w:pPr>
      <w:r>
        <w:rPr>
          <w:rFonts w:ascii="Times New Roman" w:hAnsi="Times New Roman"/>
          <w:color w:val="1E293B"/>
          <w:sz w:val="22"/>
        </w:rPr>
        <w:t>[8] Bộ Giáo dục và Đào tạo. (2021). Thông tư số 08/2021/TT-BGDĐT ban hành Quy chế đào tạo trình độ đại học.</w:t>
      </w:r>
    </w:p>
    <w:p>
      <w:pPr>
        <w:spacing w:before="60" w:after="80" w:line="300" w:lineRule="auto"/>
      </w:pPr>
      <w:r>
        <w:rPr>
          <w:rFonts w:ascii="Times New Roman" w:hAnsi="Times New Roman"/>
          <w:color w:val="1E293B"/>
          <w:sz w:val="22"/>
        </w:rPr>
        <w:t>[9] Trường Đại học Mẫu. (2024). Quy chế đào tạo trình độ đại học theo học chế tín chỉ (Tập dữ liệu thực nghiệm đề tài).</w:t>
      </w:r>
    </w:p>
    <w:sectPr w:rsidR="00FC693F" w:rsidRPr="0006063C" w:rsidSect="00034616">
      <w:pgSz w:w="12240" w:h="15840"/>
      <w:pgMar w:top="1152" w:right="1152"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