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anh em mình chưa đạt chuẩn ở cấp tiểu học chiếm tỷ lệ cao nhất</w:t>
      </w:r>
    </w:p>
    <w:p>
      <w:r>
        <w:t>Theo thống kê của Bộ Giáo dục và Đào tạo huyện có 25,2% giáo viên tiểu học cả nước chưa đạt chuẩn trình độ đào tạo</w:t>
      </w:r>
    </w:p>
    <w:p>
      <w:r>
        <w:t>cụ thể chị tôi là giáo viên đạt chuẩn về trình độ đào tạo theo luật giáo dục 2019 ở cấp Mầm non là 90,7% tiểu học là 74,8% trung học cơ sở là 66,1% trung học là 99,9%</w:t>
      </w:r>
    </w:p>
    <w:p>
      <w:r>
        <w:t>như vậy cách tiểu học có tỉ lệ giáo viên chưa đạt chuẩn cao nhất với 25,2% tiếp đó là cách trung học cơ sở với 13,9% cấp Mầm non là 8,3% cấp trung học phổ thông có tỉ lệ giáo viên chưa đạt chuẩn chị 0,1%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