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259CB" w14:textId="77777777" w:rsidR="008A7D6D" w:rsidRPr="00F5755B" w:rsidRDefault="008A7D6D" w:rsidP="008A7D6D">
      <w:pPr>
        <w:pStyle w:val="BodyText"/>
        <w:spacing w:before="9"/>
        <w:rPr>
          <w:b/>
          <w:sz w:val="12"/>
        </w:rPr>
      </w:pPr>
    </w:p>
    <w:p w14:paraId="558B8DEC" w14:textId="0503C615" w:rsidR="008A7D6D" w:rsidRPr="00F5755B" w:rsidRDefault="008A7D6D" w:rsidP="008A7D6D">
      <w:pPr>
        <w:pStyle w:val="Heading2"/>
        <w:ind w:left="920" w:right="920"/>
        <w:jc w:val="center"/>
      </w:pPr>
      <w:r w:rsidRPr="00F5755B">
        <w:t>Lab #</w:t>
      </w:r>
      <w:r w:rsidR="00533086">
        <w:t>2</w:t>
      </w:r>
      <w:r w:rsidRPr="00F5755B">
        <w:t>: Assessment Worksheet</w:t>
      </w:r>
    </w:p>
    <w:p w14:paraId="65D07405" w14:textId="77777777" w:rsidR="008A7D6D" w:rsidRPr="00F5755B" w:rsidRDefault="008A7D6D" w:rsidP="008A7D6D">
      <w:pPr>
        <w:pStyle w:val="BodyText"/>
        <w:spacing w:before="7"/>
        <w:rPr>
          <w:b/>
          <w:sz w:val="20"/>
        </w:rPr>
      </w:pPr>
    </w:p>
    <w:p w14:paraId="54611285" w14:textId="7DFECD66" w:rsidR="00BA05B9" w:rsidRDefault="00BA05B9" w:rsidP="00957246">
      <w:pPr>
        <w:tabs>
          <w:tab w:val="left" w:pos="8334"/>
        </w:tabs>
        <w:ind w:left="219"/>
        <w:jc w:val="center"/>
        <w:rPr>
          <w:rFonts w:ascii="Times New Roman" w:eastAsia="Times New Roman" w:hAnsi="Times New Roman" w:cs="Times New Roman"/>
          <w:b/>
          <w:bCs/>
          <w:w w:val="105"/>
          <w:sz w:val="21"/>
          <w:szCs w:val="21"/>
          <w:lang w:val="en-US"/>
        </w:rPr>
      </w:pPr>
      <w:r w:rsidRPr="00BA05B9">
        <w:rPr>
          <w:rFonts w:ascii="Times New Roman" w:eastAsia="Times New Roman" w:hAnsi="Times New Roman" w:cs="Times New Roman"/>
          <w:b/>
          <w:bCs/>
          <w:w w:val="105"/>
          <w:sz w:val="21"/>
          <w:szCs w:val="21"/>
          <w:lang w:val="en-US"/>
        </w:rPr>
        <w:t>Align Risks, Threats, &amp; Vulnerabilities to COBIT P09 Risk Management Controls</w:t>
      </w:r>
    </w:p>
    <w:p w14:paraId="7011AFCC" w14:textId="7B465A70" w:rsidR="008A7D6D" w:rsidRPr="00F5755B" w:rsidRDefault="008A7D6D" w:rsidP="008A7D6D">
      <w:pPr>
        <w:tabs>
          <w:tab w:val="left" w:pos="8334"/>
        </w:tabs>
        <w:ind w:left="219"/>
        <w:rPr>
          <w:rFonts w:ascii="Times New Roman" w:hAnsi="Times New Roman" w:cs="Times New Roman"/>
          <w:b/>
          <w:sz w:val="21"/>
        </w:rPr>
      </w:pPr>
      <w:r w:rsidRPr="00F5755B">
        <w:rPr>
          <w:rFonts w:ascii="Times New Roman" w:hAnsi="Times New Roman" w:cs="Times New Roman"/>
          <w:b/>
          <w:w w:val="105"/>
          <w:sz w:val="21"/>
        </w:rPr>
        <w:t>Course</w:t>
      </w:r>
      <w:r w:rsidRPr="00F5755B">
        <w:rPr>
          <w:rFonts w:ascii="Times New Roman" w:hAnsi="Times New Roman" w:cs="Times New Roman"/>
          <w:b/>
          <w:spacing w:val="-12"/>
          <w:w w:val="105"/>
          <w:sz w:val="21"/>
        </w:rPr>
        <w:t xml:space="preserve"> </w:t>
      </w:r>
      <w:r w:rsidRPr="00F5755B">
        <w:rPr>
          <w:rFonts w:ascii="Times New Roman" w:hAnsi="Times New Roman" w:cs="Times New Roman"/>
          <w:b/>
          <w:w w:val="105"/>
          <w:sz w:val="21"/>
        </w:rPr>
        <w:t>Name:</w:t>
      </w:r>
      <w:r w:rsidRPr="00F5755B">
        <w:rPr>
          <w:rFonts w:ascii="Times New Roman" w:hAnsi="Times New Roman" w:cs="Times New Roman"/>
          <w:b/>
          <w:spacing w:val="3"/>
          <w:sz w:val="21"/>
        </w:rPr>
        <w:t xml:space="preserve"> </w:t>
      </w:r>
      <w:r w:rsidRPr="00F5755B">
        <w:rPr>
          <w:rFonts w:ascii="Times New Roman" w:hAnsi="Times New Roman" w:cs="Times New Roman"/>
          <w:b/>
          <w:w w:val="102"/>
          <w:sz w:val="21"/>
          <w:u w:val="single"/>
        </w:rPr>
        <w:t xml:space="preserve"> </w:t>
      </w:r>
      <w:r w:rsidR="00907358">
        <w:rPr>
          <w:rFonts w:ascii="Times New Roman" w:hAnsi="Times New Roman" w:cs="Times New Roman"/>
          <w:b/>
          <w:w w:val="102"/>
          <w:sz w:val="21"/>
          <w:u w:val="single"/>
          <w:lang w:val="en-US"/>
        </w:rPr>
        <w:t>IAA202</w:t>
      </w:r>
      <w:r w:rsidRPr="00F5755B">
        <w:rPr>
          <w:rFonts w:ascii="Times New Roman" w:hAnsi="Times New Roman" w:cs="Times New Roman"/>
          <w:b/>
          <w:sz w:val="21"/>
          <w:u w:val="single"/>
        </w:rPr>
        <w:tab/>
      </w:r>
    </w:p>
    <w:p w14:paraId="71920EAE" w14:textId="77777777" w:rsidR="008A7D6D" w:rsidRPr="00F5755B" w:rsidRDefault="008A7D6D" w:rsidP="008A7D6D">
      <w:pPr>
        <w:pStyle w:val="BodyText"/>
        <w:spacing w:before="5"/>
        <w:rPr>
          <w:b/>
          <w:sz w:val="14"/>
        </w:rPr>
      </w:pPr>
    </w:p>
    <w:p w14:paraId="177C9DAB" w14:textId="658981BE" w:rsidR="008A7D6D" w:rsidRPr="00F5755B" w:rsidRDefault="008A7D6D" w:rsidP="009449C8">
      <w:pPr>
        <w:tabs>
          <w:tab w:val="left" w:pos="3552"/>
          <w:tab w:val="left" w:leader="underscore" w:pos="5644"/>
          <w:tab w:val="left" w:pos="8396"/>
        </w:tabs>
        <w:spacing w:before="97"/>
        <w:ind w:left="220"/>
        <w:rPr>
          <w:rFonts w:ascii="Times New Roman" w:hAnsi="Times New Roman" w:cs="Times New Roman"/>
          <w:b/>
          <w:w w:val="105"/>
          <w:sz w:val="21"/>
          <w:u w:val="single"/>
        </w:rPr>
      </w:pPr>
      <w:r w:rsidRPr="00F5755B">
        <w:rPr>
          <w:rFonts w:ascii="Times New Roman" w:hAnsi="Times New Roman" w:cs="Times New Roman"/>
          <w:b/>
          <w:w w:val="105"/>
          <w:sz w:val="21"/>
        </w:rPr>
        <w:t>Student</w:t>
      </w:r>
      <w:r w:rsidRPr="00F5755B">
        <w:rPr>
          <w:rFonts w:ascii="Times New Roman" w:hAnsi="Times New Roman" w:cs="Times New Roman"/>
          <w:b/>
          <w:spacing w:val="-4"/>
          <w:w w:val="105"/>
          <w:sz w:val="21"/>
        </w:rPr>
        <w:t xml:space="preserve"> </w:t>
      </w:r>
      <w:r w:rsidRPr="00F5755B">
        <w:rPr>
          <w:rFonts w:ascii="Times New Roman" w:hAnsi="Times New Roman" w:cs="Times New Roman"/>
          <w:b/>
          <w:w w:val="105"/>
          <w:sz w:val="21"/>
        </w:rPr>
        <w:t>Name:</w:t>
      </w:r>
      <w:r w:rsidRPr="00F5755B">
        <w:rPr>
          <w:rFonts w:ascii="Times New Roman" w:hAnsi="Times New Roman" w:cs="Times New Roman"/>
          <w:b/>
          <w:w w:val="105"/>
          <w:sz w:val="21"/>
          <w:u w:val="single"/>
        </w:rPr>
        <w:t xml:space="preserve"> </w:t>
      </w:r>
      <w:r w:rsidR="00907358">
        <w:rPr>
          <w:rFonts w:ascii="Times New Roman" w:hAnsi="Times New Roman" w:cs="Times New Roman"/>
          <w:b/>
          <w:w w:val="105"/>
          <w:sz w:val="21"/>
          <w:u w:val="single"/>
          <w:lang w:val="en-US"/>
        </w:rPr>
        <w:t>Phan Tuấn Minh</w:t>
      </w:r>
      <w:r w:rsidRPr="00F5755B">
        <w:rPr>
          <w:rFonts w:ascii="Times New Roman" w:hAnsi="Times New Roman" w:cs="Times New Roman"/>
          <w:b/>
          <w:w w:val="105"/>
          <w:sz w:val="21"/>
          <w:u w:val="single"/>
        </w:rPr>
        <w:tab/>
      </w:r>
      <w:r w:rsidRPr="00F5755B">
        <w:rPr>
          <w:rFonts w:ascii="Times New Roman" w:hAnsi="Times New Roman" w:cs="Times New Roman"/>
          <w:bCs/>
          <w:w w:val="105"/>
          <w:sz w:val="21"/>
          <w:u w:val="single"/>
        </w:rPr>
        <w:tab/>
      </w:r>
      <w:r w:rsidRPr="00F5755B">
        <w:rPr>
          <w:rFonts w:ascii="Times New Roman" w:hAnsi="Times New Roman" w:cs="Times New Roman"/>
          <w:b/>
          <w:w w:val="105"/>
          <w:sz w:val="21"/>
          <w:u w:val="single"/>
        </w:rPr>
        <w:tab/>
      </w:r>
    </w:p>
    <w:p w14:paraId="2C0DEAA4" w14:textId="77777777" w:rsidR="009449C8" w:rsidRPr="00F5755B" w:rsidRDefault="009449C8" w:rsidP="009449C8">
      <w:pPr>
        <w:tabs>
          <w:tab w:val="left" w:pos="3552"/>
          <w:tab w:val="left" w:leader="underscore" w:pos="5644"/>
          <w:tab w:val="left" w:pos="8396"/>
        </w:tabs>
        <w:spacing w:before="97"/>
        <w:ind w:left="220"/>
        <w:rPr>
          <w:rFonts w:ascii="Times New Roman" w:hAnsi="Times New Roman" w:cs="Times New Roman"/>
          <w:b/>
          <w:sz w:val="21"/>
        </w:rPr>
      </w:pPr>
    </w:p>
    <w:p w14:paraId="22B979E5" w14:textId="30B870F1" w:rsidR="008A7D6D" w:rsidRPr="00F5755B" w:rsidRDefault="008A7D6D" w:rsidP="008A7D6D">
      <w:pPr>
        <w:tabs>
          <w:tab w:val="left" w:pos="3742"/>
          <w:tab w:val="left" w:pos="8365"/>
        </w:tabs>
        <w:spacing w:before="96"/>
        <w:ind w:left="220"/>
        <w:rPr>
          <w:rFonts w:ascii="Times New Roman" w:hAnsi="Times New Roman" w:cs="Times New Roman"/>
          <w:b/>
          <w:sz w:val="21"/>
        </w:rPr>
      </w:pPr>
      <w:r w:rsidRPr="00F5755B">
        <w:rPr>
          <w:rFonts w:ascii="Times New Roman" w:hAnsi="Times New Roman" w:cs="Times New Roman"/>
          <w:b/>
          <w:w w:val="105"/>
          <w:sz w:val="21"/>
        </w:rPr>
        <w:t>Lab</w:t>
      </w:r>
      <w:r w:rsidRPr="00F5755B">
        <w:rPr>
          <w:rFonts w:ascii="Times New Roman" w:hAnsi="Times New Roman" w:cs="Times New Roman"/>
          <w:b/>
          <w:spacing w:val="-2"/>
          <w:w w:val="105"/>
          <w:sz w:val="21"/>
        </w:rPr>
        <w:t xml:space="preserve"> </w:t>
      </w:r>
      <w:r w:rsidRPr="00F5755B">
        <w:rPr>
          <w:rFonts w:ascii="Times New Roman" w:hAnsi="Times New Roman" w:cs="Times New Roman"/>
          <w:b/>
          <w:w w:val="105"/>
          <w:sz w:val="21"/>
        </w:rPr>
        <w:t>Due</w:t>
      </w:r>
      <w:r w:rsidRPr="00F5755B">
        <w:rPr>
          <w:rFonts w:ascii="Times New Roman" w:hAnsi="Times New Roman" w:cs="Times New Roman"/>
          <w:b/>
          <w:spacing w:val="-3"/>
          <w:w w:val="105"/>
          <w:sz w:val="21"/>
        </w:rPr>
        <w:t xml:space="preserve"> </w:t>
      </w:r>
      <w:r w:rsidRPr="00F5755B">
        <w:rPr>
          <w:rFonts w:ascii="Times New Roman" w:hAnsi="Times New Roman" w:cs="Times New Roman"/>
          <w:b/>
          <w:w w:val="105"/>
          <w:sz w:val="21"/>
        </w:rPr>
        <w:t>Date:</w:t>
      </w:r>
      <w:r w:rsidRPr="00F5755B">
        <w:rPr>
          <w:rFonts w:ascii="Times New Roman" w:hAnsi="Times New Roman" w:cs="Times New Roman"/>
          <w:b/>
          <w:w w:val="105"/>
          <w:sz w:val="21"/>
          <w:u w:val="single"/>
        </w:rPr>
        <w:t xml:space="preserve"> </w:t>
      </w:r>
      <w:r w:rsidR="00907358">
        <w:rPr>
          <w:rFonts w:ascii="Times New Roman" w:hAnsi="Times New Roman" w:cs="Times New Roman"/>
          <w:b/>
          <w:w w:val="105"/>
          <w:sz w:val="21"/>
          <w:u w:val="single"/>
          <w:lang w:val="en-US"/>
        </w:rPr>
        <w:t>14/9/2021</w:t>
      </w:r>
      <w:r w:rsidRPr="00F5755B">
        <w:rPr>
          <w:rFonts w:ascii="Times New Roman" w:hAnsi="Times New Roman" w:cs="Times New Roman"/>
          <w:b/>
          <w:w w:val="105"/>
          <w:sz w:val="21"/>
          <w:u w:val="single"/>
        </w:rPr>
        <w:tab/>
        <w:t xml:space="preserve"> </w:t>
      </w:r>
      <w:r w:rsidRPr="00F5755B">
        <w:rPr>
          <w:rFonts w:ascii="Times New Roman" w:hAnsi="Times New Roman" w:cs="Times New Roman"/>
          <w:b/>
          <w:sz w:val="21"/>
          <w:u w:val="single"/>
        </w:rPr>
        <w:tab/>
      </w:r>
    </w:p>
    <w:p w14:paraId="408618B0" w14:textId="77777777" w:rsidR="008A7D6D" w:rsidRPr="00F5755B" w:rsidRDefault="008A7D6D" w:rsidP="008A7D6D">
      <w:pPr>
        <w:pStyle w:val="BodyText"/>
        <w:rPr>
          <w:b/>
          <w:sz w:val="20"/>
        </w:rPr>
      </w:pPr>
    </w:p>
    <w:p w14:paraId="736DF140" w14:textId="77777777" w:rsidR="008A7D6D" w:rsidRPr="00F5755B" w:rsidRDefault="008A7D6D" w:rsidP="008A7D6D">
      <w:pPr>
        <w:pStyle w:val="BodyText"/>
        <w:rPr>
          <w:b/>
          <w:sz w:val="17"/>
        </w:rPr>
      </w:pPr>
    </w:p>
    <w:p w14:paraId="5BCD11DE" w14:textId="77777777" w:rsidR="008A7D6D" w:rsidRPr="00F5755B" w:rsidRDefault="008A7D6D" w:rsidP="008A7D6D">
      <w:pPr>
        <w:spacing w:before="97"/>
        <w:ind w:left="220"/>
        <w:rPr>
          <w:rFonts w:ascii="Times New Roman" w:hAnsi="Times New Roman" w:cs="Times New Roman"/>
          <w:b/>
          <w:sz w:val="21"/>
        </w:rPr>
      </w:pPr>
      <w:r w:rsidRPr="00F5755B">
        <w:rPr>
          <w:rFonts w:ascii="Times New Roman" w:hAnsi="Times New Roman" w:cs="Times New Roman"/>
          <w:b/>
          <w:w w:val="105"/>
          <w:sz w:val="21"/>
          <w:u w:val="single"/>
        </w:rPr>
        <w:t>Overview</w:t>
      </w:r>
    </w:p>
    <w:p w14:paraId="7253E445" w14:textId="200D4517" w:rsidR="008A7D6D" w:rsidRPr="00F5755B" w:rsidRDefault="00991C86" w:rsidP="00991C86">
      <w:pPr>
        <w:spacing w:line="376" w:lineRule="auto"/>
        <w:ind w:left="284"/>
        <w:rPr>
          <w:rFonts w:ascii="Times New Roman" w:eastAsia="Times New Roman" w:hAnsi="Times New Roman" w:cs="Times New Roman"/>
          <w:w w:val="105"/>
          <w:sz w:val="21"/>
          <w:szCs w:val="21"/>
          <w:lang w:val="en-US"/>
        </w:rPr>
      </w:pPr>
      <w:r w:rsidRPr="00F5755B">
        <w:rPr>
          <w:rFonts w:ascii="Times New Roman" w:eastAsia="Times New Roman" w:hAnsi="Times New Roman" w:cs="Times New Roman"/>
          <w:w w:val="105"/>
          <w:sz w:val="21"/>
          <w:szCs w:val="21"/>
          <w:lang w:val="en-US"/>
        </w:rPr>
        <w:t>Think of the COBIT framework as a giant checklist for what an IT or Risk Management auditors would do if they were going to audit how your organization approaches risk management for your IT infrastructure. COBIT P09 defines 6 control objectives for assessing and managing IT risk within four different focus areas.</w:t>
      </w:r>
    </w:p>
    <w:p w14:paraId="3820472B" w14:textId="6C5910BF" w:rsidR="00991C86" w:rsidRPr="00F5755B" w:rsidRDefault="00991C86" w:rsidP="00991C86">
      <w:pPr>
        <w:spacing w:line="376" w:lineRule="auto"/>
        <w:ind w:left="284"/>
        <w:rPr>
          <w:rFonts w:ascii="Times New Roman" w:eastAsia="Times New Roman" w:hAnsi="Times New Roman" w:cs="Times New Roman"/>
          <w:w w:val="105"/>
          <w:sz w:val="21"/>
          <w:szCs w:val="21"/>
          <w:lang w:val="en-US"/>
        </w:rPr>
      </w:pPr>
      <w:r w:rsidRPr="00F5755B">
        <w:rPr>
          <w:rFonts w:ascii="Times New Roman" w:eastAsia="Times New Roman" w:hAnsi="Times New Roman" w:cs="Times New Roman"/>
          <w:w w:val="105"/>
          <w:sz w:val="21"/>
          <w:szCs w:val="21"/>
          <w:lang w:val="en-US"/>
        </w:rPr>
        <w:t>The first lab task is to align your identified threats and vulnerabilities from Lab #1 – How to Identify Threats and Vulnerabilities in Your IT Infrastructure.</w:t>
      </w:r>
    </w:p>
    <w:p w14:paraId="2FE45F68" w14:textId="672CE189" w:rsidR="00F5755B" w:rsidRPr="00F5755B" w:rsidRDefault="00F5755B" w:rsidP="00991C86">
      <w:pPr>
        <w:spacing w:line="376" w:lineRule="auto"/>
        <w:ind w:left="284"/>
        <w:rPr>
          <w:rFonts w:ascii="Times New Roman" w:eastAsia="Times New Roman" w:hAnsi="Times New Roman" w:cs="Times New Roman"/>
          <w:w w:val="105"/>
          <w:sz w:val="21"/>
          <w:szCs w:val="21"/>
          <w:lang w:val="en-US"/>
        </w:rPr>
      </w:pPr>
    </w:p>
    <w:p w14:paraId="3FD52CEC" w14:textId="55D044BF" w:rsidR="00F5755B" w:rsidRPr="00F5755B" w:rsidRDefault="00F5755B" w:rsidP="00991C86">
      <w:pPr>
        <w:spacing w:line="376" w:lineRule="auto"/>
        <w:ind w:left="284"/>
        <w:rPr>
          <w:rFonts w:ascii="Times New Roman" w:eastAsia="Times New Roman" w:hAnsi="Times New Roman" w:cs="Times New Roman"/>
          <w:b/>
          <w:bCs/>
          <w:w w:val="105"/>
          <w:sz w:val="21"/>
          <w:szCs w:val="21"/>
          <w:lang w:val="en-US"/>
        </w:rPr>
      </w:pPr>
      <w:r w:rsidRPr="00F5755B">
        <w:rPr>
          <w:rFonts w:ascii="Times New Roman" w:eastAsia="Times New Roman" w:hAnsi="Times New Roman" w:cs="Times New Roman"/>
          <w:b/>
          <w:bCs/>
          <w:w w:val="105"/>
          <w:sz w:val="21"/>
          <w:szCs w:val="21"/>
          <w:lang w:val="en-US"/>
        </w:rPr>
        <w:t>Lab Assessment Questions</w:t>
      </w:r>
    </w:p>
    <w:p w14:paraId="3979DEB5" w14:textId="48247FB6" w:rsidR="00BD4A86" w:rsidRPr="00F5755B" w:rsidRDefault="00BD4A86" w:rsidP="00BD4A86">
      <w:pPr>
        <w:rPr>
          <w:rFonts w:ascii="Times New Roman" w:hAnsi="Times New Roman" w:cs="Times New Roman"/>
        </w:rPr>
      </w:pPr>
    </w:p>
    <w:p w14:paraId="44535ABD" w14:textId="56693962" w:rsidR="006D5240" w:rsidRDefault="00F5755B" w:rsidP="00F5755B">
      <w:pPr>
        <w:pStyle w:val="ListParagraph"/>
        <w:numPr>
          <w:ilvl w:val="0"/>
          <w:numId w:val="2"/>
        </w:numPr>
      </w:pPr>
      <w:r w:rsidRPr="00F5755B">
        <w:t>From the identified threats &amp; vulnerabilities from Lab #1 – (List At Least 3 and No More than 5</w:t>
      </w:r>
      <w:r w:rsidR="00353EB3">
        <w:t>)</w:t>
      </w:r>
      <w:r w:rsidRPr="00F5755B">
        <w:t xml:space="preserve">, </w:t>
      </w:r>
      <w:r w:rsidR="00353EB3">
        <w:t xml:space="preserve">Find </w:t>
      </w:r>
      <w:r w:rsidR="00353EB3" w:rsidRPr="00353EB3">
        <w:t xml:space="preserve">a </w:t>
      </w:r>
      <w:r w:rsidR="00353EB3">
        <w:t>CVE</w:t>
      </w:r>
      <w:r w:rsidR="00353EB3" w:rsidRPr="00353EB3">
        <w:t xml:space="preserve"> related to </w:t>
      </w:r>
      <w:r w:rsidR="00353EB3">
        <w:t xml:space="preserve">and </w:t>
      </w:r>
      <w:r w:rsidR="00353EB3" w:rsidRPr="00353EB3">
        <w:t>scores</w:t>
      </w:r>
      <w:r w:rsidR="00353EB3">
        <w:t xml:space="preserve"> that base on NIST Vul Database</w:t>
      </w:r>
    </w:p>
    <w:p w14:paraId="1DCB560C" w14:textId="7C013F2D" w:rsidR="00353EB3" w:rsidRDefault="00353EB3" w:rsidP="00353EB3">
      <w:pPr>
        <w:pStyle w:val="ListParagraph"/>
        <w:ind w:left="720" w:firstLine="0"/>
      </w:pPr>
      <w:r>
        <w:t xml:space="preserve">Example: </w:t>
      </w:r>
      <w:hyperlink r:id="rId7" w:history="1">
        <w:r w:rsidRPr="00945004">
          <w:rPr>
            <w:rStyle w:val="Hyperlink"/>
          </w:rPr>
          <w:t>https://nvd.nist.gov/vuln/detail/CVE-2020-14009</w:t>
        </w:r>
      </w:hyperlink>
      <w:r>
        <w:t xml:space="preserve"> - CVE-2020-14009: </w:t>
      </w:r>
    </w:p>
    <w:p w14:paraId="56E18EF7" w14:textId="2636900B" w:rsidR="00353EB3" w:rsidRDefault="00353EB3" w:rsidP="00353EB3">
      <w:pPr>
        <w:pStyle w:val="ListParagraph"/>
        <w:ind w:left="720" w:firstLine="0"/>
      </w:pPr>
    </w:p>
    <w:tbl>
      <w:tblPr>
        <w:tblStyle w:val="TableGrid"/>
        <w:tblW w:w="9781" w:type="dxa"/>
        <w:tblInd w:w="456" w:type="dxa"/>
        <w:tblLook w:val="04A0" w:firstRow="1" w:lastRow="0" w:firstColumn="1" w:lastColumn="0" w:noHBand="0" w:noVBand="1"/>
      </w:tblPr>
      <w:tblGrid>
        <w:gridCol w:w="540"/>
        <w:gridCol w:w="1812"/>
        <w:gridCol w:w="3492"/>
        <w:gridCol w:w="2302"/>
        <w:gridCol w:w="1635"/>
      </w:tblGrid>
      <w:tr w:rsidR="00353EB3" w14:paraId="6BCA5EA3" w14:textId="17C948E3" w:rsidTr="00353EB3">
        <w:tc>
          <w:tcPr>
            <w:tcW w:w="540" w:type="dxa"/>
          </w:tcPr>
          <w:p w14:paraId="75CA35FF" w14:textId="67B8888B" w:rsidR="00353EB3" w:rsidRDefault="00353EB3" w:rsidP="00353EB3">
            <w:pPr>
              <w:pStyle w:val="ListParagraph"/>
              <w:ind w:left="0" w:firstLine="0"/>
            </w:pPr>
            <w:r>
              <w:t>No.</w:t>
            </w:r>
          </w:p>
        </w:tc>
        <w:tc>
          <w:tcPr>
            <w:tcW w:w="1812" w:type="dxa"/>
          </w:tcPr>
          <w:p w14:paraId="69865C43" w14:textId="3F8C618F" w:rsidR="00353EB3" w:rsidRDefault="00353EB3" w:rsidP="00353EB3">
            <w:pPr>
              <w:pStyle w:val="ListParagraph"/>
              <w:ind w:left="0" w:firstLine="0"/>
            </w:pPr>
            <w:r>
              <w:t>CVE</w:t>
            </w:r>
          </w:p>
        </w:tc>
        <w:tc>
          <w:tcPr>
            <w:tcW w:w="3492" w:type="dxa"/>
          </w:tcPr>
          <w:p w14:paraId="628E7471" w14:textId="3DA07F9B" w:rsidR="00353EB3" w:rsidRDefault="00353EB3" w:rsidP="00353EB3">
            <w:pPr>
              <w:pStyle w:val="ListParagraph"/>
              <w:ind w:left="0" w:firstLine="0"/>
            </w:pPr>
            <w:r>
              <w:t>Link</w:t>
            </w:r>
          </w:p>
        </w:tc>
        <w:tc>
          <w:tcPr>
            <w:tcW w:w="2302" w:type="dxa"/>
          </w:tcPr>
          <w:p w14:paraId="0E1607CB" w14:textId="33DC7710" w:rsidR="00353EB3" w:rsidRDefault="00353EB3" w:rsidP="00353EB3">
            <w:pPr>
              <w:pStyle w:val="ListParagraph"/>
              <w:ind w:left="0" w:firstLine="0"/>
            </w:pPr>
            <w:r>
              <w:t>From lab #1 list</w:t>
            </w:r>
          </w:p>
        </w:tc>
        <w:tc>
          <w:tcPr>
            <w:tcW w:w="1635" w:type="dxa"/>
          </w:tcPr>
          <w:p w14:paraId="1FFDF440" w14:textId="0C759B82" w:rsidR="00353EB3" w:rsidRDefault="006F7AB5" w:rsidP="00353EB3">
            <w:pPr>
              <w:pStyle w:val="ListParagraph"/>
              <w:ind w:left="0" w:firstLine="0"/>
            </w:pPr>
            <w:r w:rsidRPr="006F7AB5">
              <w:t>Severity</w:t>
            </w:r>
          </w:p>
        </w:tc>
      </w:tr>
      <w:tr w:rsidR="00353EB3" w14:paraId="71E31879" w14:textId="6C8FEF2C" w:rsidTr="00353EB3">
        <w:tc>
          <w:tcPr>
            <w:tcW w:w="540" w:type="dxa"/>
          </w:tcPr>
          <w:p w14:paraId="4D9D74D9" w14:textId="2D5B1896" w:rsidR="00353EB3" w:rsidRDefault="00353EB3" w:rsidP="00353EB3">
            <w:pPr>
              <w:pStyle w:val="ListParagraph"/>
              <w:ind w:left="0" w:firstLine="0"/>
            </w:pPr>
            <w:r>
              <w:t>1</w:t>
            </w:r>
          </w:p>
        </w:tc>
        <w:tc>
          <w:tcPr>
            <w:tcW w:w="1812" w:type="dxa"/>
          </w:tcPr>
          <w:p w14:paraId="2C987662" w14:textId="51B3A900" w:rsidR="00353EB3" w:rsidRDefault="00353EB3" w:rsidP="00353EB3">
            <w:pPr>
              <w:pStyle w:val="ListParagraph"/>
              <w:ind w:left="0" w:firstLine="0"/>
            </w:pPr>
            <w:r>
              <w:t>CVE-2020-14009</w:t>
            </w:r>
          </w:p>
        </w:tc>
        <w:tc>
          <w:tcPr>
            <w:tcW w:w="3492" w:type="dxa"/>
          </w:tcPr>
          <w:p w14:paraId="7002675D" w14:textId="3EFD506E" w:rsidR="00353EB3" w:rsidRDefault="006E417B" w:rsidP="00353EB3">
            <w:pPr>
              <w:pStyle w:val="ListParagraph"/>
              <w:ind w:left="0" w:firstLine="0"/>
            </w:pPr>
            <w:hyperlink r:id="rId8" w:history="1">
              <w:r w:rsidR="00353EB3" w:rsidRPr="00945004">
                <w:rPr>
                  <w:rStyle w:val="Hyperlink"/>
                </w:rPr>
                <w:t>https://nvd.nist.gov/vuln/detail/CVE-2020-14009</w:t>
              </w:r>
            </w:hyperlink>
          </w:p>
        </w:tc>
        <w:tc>
          <w:tcPr>
            <w:tcW w:w="2302" w:type="dxa"/>
          </w:tcPr>
          <w:p w14:paraId="27444BDB" w14:textId="29086B14" w:rsidR="00353EB3" w:rsidRDefault="00353EB3" w:rsidP="00353EB3">
            <w:pPr>
              <w:pStyle w:val="ListParagraph"/>
              <w:ind w:left="0" w:firstLine="0"/>
            </w:pPr>
            <w:r>
              <w:t>User downloads and unknown email attachment</w:t>
            </w:r>
          </w:p>
        </w:tc>
        <w:tc>
          <w:tcPr>
            <w:tcW w:w="1635" w:type="dxa"/>
          </w:tcPr>
          <w:p w14:paraId="68D76677" w14:textId="21007BBF" w:rsidR="00353EB3" w:rsidRDefault="00353EB3" w:rsidP="00353EB3">
            <w:pPr>
              <w:pStyle w:val="ListParagraph"/>
              <w:ind w:left="0" w:firstLine="0"/>
            </w:pPr>
            <w:r>
              <w:t>HIGH</w:t>
            </w:r>
          </w:p>
        </w:tc>
      </w:tr>
      <w:tr w:rsidR="00353EB3" w14:paraId="16671595" w14:textId="2A82CA42" w:rsidTr="00353EB3">
        <w:tc>
          <w:tcPr>
            <w:tcW w:w="540" w:type="dxa"/>
          </w:tcPr>
          <w:p w14:paraId="302ECB7A" w14:textId="1ACAEF09" w:rsidR="00353EB3" w:rsidRDefault="00353EB3" w:rsidP="00353EB3">
            <w:pPr>
              <w:pStyle w:val="ListParagraph"/>
              <w:ind w:left="0" w:firstLine="0"/>
            </w:pPr>
            <w:r>
              <w:t>2</w:t>
            </w:r>
          </w:p>
        </w:tc>
        <w:tc>
          <w:tcPr>
            <w:tcW w:w="1812" w:type="dxa"/>
          </w:tcPr>
          <w:p w14:paraId="0E40D8EC" w14:textId="21FDB19C" w:rsidR="00353EB3" w:rsidRDefault="00FA1B2B" w:rsidP="00353EB3">
            <w:pPr>
              <w:pStyle w:val="ListParagraph"/>
              <w:ind w:left="0" w:firstLine="0"/>
            </w:pPr>
            <w:r w:rsidRPr="00FA1B2B">
              <w:t>CVE-2021-36093</w:t>
            </w:r>
          </w:p>
        </w:tc>
        <w:tc>
          <w:tcPr>
            <w:tcW w:w="3492" w:type="dxa"/>
          </w:tcPr>
          <w:p w14:paraId="68CE81CA" w14:textId="043DEA83" w:rsidR="00353EB3" w:rsidRDefault="00FA1B2B" w:rsidP="00353EB3">
            <w:pPr>
              <w:pStyle w:val="ListParagraph"/>
              <w:ind w:left="0" w:firstLine="0"/>
            </w:pPr>
            <w:r w:rsidRPr="00FA1B2B">
              <w:t>https://nvd.nist.gov/vuln/detail/CVE-2021-36093</w:t>
            </w:r>
          </w:p>
        </w:tc>
        <w:tc>
          <w:tcPr>
            <w:tcW w:w="2302" w:type="dxa"/>
          </w:tcPr>
          <w:p w14:paraId="55561B17" w14:textId="281DB33F" w:rsidR="00353EB3" w:rsidRDefault="001071AE" w:rsidP="00353EB3">
            <w:pPr>
              <w:pStyle w:val="ListParagraph"/>
              <w:ind w:left="0" w:firstLine="0"/>
            </w:pPr>
            <w:r w:rsidRPr="00413122">
              <w:rPr>
                <w:sz w:val="24"/>
                <w:szCs w:val="24"/>
              </w:rPr>
              <w:t>Denial attack of organized e-mail server</w:t>
            </w:r>
          </w:p>
        </w:tc>
        <w:tc>
          <w:tcPr>
            <w:tcW w:w="1635" w:type="dxa"/>
          </w:tcPr>
          <w:p w14:paraId="76961672" w14:textId="57550059" w:rsidR="00353EB3" w:rsidRPr="00A50764" w:rsidRDefault="00FA1B2B" w:rsidP="00353EB3">
            <w:pPr>
              <w:pStyle w:val="ListParagraph"/>
              <w:ind w:left="0" w:firstLine="0"/>
            </w:pPr>
            <w:r w:rsidRPr="00A50764">
              <w:rPr>
                <w:sz w:val="24"/>
                <w:szCs w:val="24"/>
              </w:rPr>
              <w:t>M</w:t>
            </w:r>
            <w:r>
              <w:rPr>
                <w:sz w:val="24"/>
                <w:szCs w:val="24"/>
              </w:rPr>
              <w:t>EDIUM</w:t>
            </w:r>
          </w:p>
        </w:tc>
      </w:tr>
      <w:tr w:rsidR="00353EB3" w14:paraId="724430D8" w14:textId="76E816C3" w:rsidTr="00353EB3">
        <w:tc>
          <w:tcPr>
            <w:tcW w:w="540" w:type="dxa"/>
          </w:tcPr>
          <w:p w14:paraId="0BB3C442" w14:textId="7640FD1D" w:rsidR="00353EB3" w:rsidRDefault="00353EB3" w:rsidP="00353EB3">
            <w:pPr>
              <w:pStyle w:val="ListParagraph"/>
              <w:ind w:left="0" w:firstLine="0"/>
            </w:pPr>
            <w:r>
              <w:t>3</w:t>
            </w:r>
          </w:p>
        </w:tc>
        <w:tc>
          <w:tcPr>
            <w:tcW w:w="1812" w:type="dxa"/>
          </w:tcPr>
          <w:p w14:paraId="7CBB218A" w14:textId="77777777" w:rsidR="007658F9" w:rsidRPr="007658F9" w:rsidRDefault="007658F9" w:rsidP="007658F9">
            <w:pPr>
              <w:pStyle w:val="Heading2"/>
              <w:shd w:val="clear" w:color="auto" w:fill="FFFFFF"/>
              <w:spacing w:before="120" w:after="24"/>
              <w:ind w:left="0"/>
              <w:rPr>
                <w:b w:val="0"/>
                <w:color w:val="333333"/>
                <w:sz w:val="22"/>
                <w:szCs w:val="22"/>
              </w:rPr>
            </w:pPr>
            <w:r w:rsidRPr="007658F9">
              <w:rPr>
                <w:b w:val="0"/>
                <w:color w:val="333333"/>
                <w:sz w:val="22"/>
                <w:szCs w:val="22"/>
              </w:rPr>
              <w:t>CVE-2020-26251</w:t>
            </w:r>
          </w:p>
          <w:p w14:paraId="0A7CC443" w14:textId="77777777" w:rsidR="00353EB3" w:rsidRDefault="00353EB3" w:rsidP="00353EB3">
            <w:pPr>
              <w:pStyle w:val="ListParagraph"/>
              <w:ind w:left="0" w:firstLine="0"/>
            </w:pPr>
          </w:p>
        </w:tc>
        <w:tc>
          <w:tcPr>
            <w:tcW w:w="3492" w:type="dxa"/>
          </w:tcPr>
          <w:p w14:paraId="6F81FF3A" w14:textId="60C98E57" w:rsidR="00353EB3" w:rsidRDefault="007658F9" w:rsidP="00353EB3">
            <w:pPr>
              <w:pStyle w:val="ListParagraph"/>
              <w:ind w:left="0" w:firstLine="0"/>
            </w:pPr>
            <w:r w:rsidRPr="007658F9">
              <w:t>https://nvd.nist.gov/vuln/detail/CVE-2020-26251</w:t>
            </w:r>
          </w:p>
        </w:tc>
        <w:tc>
          <w:tcPr>
            <w:tcW w:w="2302" w:type="dxa"/>
          </w:tcPr>
          <w:p w14:paraId="69293972" w14:textId="6C68CEA2" w:rsidR="00353EB3" w:rsidRDefault="001071AE" w:rsidP="00353EB3">
            <w:pPr>
              <w:pStyle w:val="ListParagraph"/>
              <w:ind w:left="0" w:firstLine="0"/>
            </w:pPr>
            <w:r w:rsidRPr="00413122">
              <w:rPr>
                <w:sz w:val="24"/>
                <w:szCs w:val="24"/>
              </w:rPr>
              <w:t>Loss of production data</w:t>
            </w:r>
          </w:p>
        </w:tc>
        <w:tc>
          <w:tcPr>
            <w:tcW w:w="1635" w:type="dxa"/>
          </w:tcPr>
          <w:p w14:paraId="40BE20B7" w14:textId="539958C4" w:rsidR="00353EB3" w:rsidRPr="00A50764" w:rsidRDefault="001071AE" w:rsidP="00A50764">
            <w:pPr>
              <w:pStyle w:val="ListParagraph"/>
              <w:ind w:left="0" w:firstLine="0"/>
            </w:pPr>
            <w:r w:rsidRPr="00A50764">
              <w:rPr>
                <w:sz w:val="24"/>
                <w:szCs w:val="24"/>
              </w:rPr>
              <w:t>M</w:t>
            </w:r>
            <w:r w:rsidR="00A50764">
              <w:rPr>
                <w:sz w:val="24"/>
                <w:szCs w:val="24"/>
              </w:rPr>
              <w:t>EDIUM</w:t>
            </w:r>
          </w:p>
        </w:tc>
      </w:tr>
      <w:tr w:rsidR="00353EB3" w14:paraId="2040F3F4" w14:textId="77777777" w:rsidTr="00353EB3">
        <w:tc>
          <w:tcPr>
            <w:tcW w:w="540" w:type="dxa"/>
          </w:tcPr>
          <w:p w14:paraId="4E6B2B48" w14:textId="4057CEF2" w:rsidR="00353EB3" w:rsidRDefault="00353EB3" w:rsidP="00353EB3">
            <w:pPr>
              <w:pStyle w:val="ListParagraph"/>
              <w:ind w:left="0" w:firstLine="0"/>
            </w:pPr>
            <w:r>
              <w:t>4</w:t>
            </w:r>
          </w:p>
        </w:tc>
        <w:tc>
          <w:tcPr>
            <w:tcW w:w="1812" w:type="dxa"/>
          </w:tcPr>
          <w:p w14:paraId="00685881" w14:textId="375071D6" w:rsidR="00353EB3" w:rsidRDefault="000D6F40" w:rsidP="00353EB3">
            <w:pPr>
              <w:pStyle w:val="ListParagraph"/>
              <w:ind w:left="0" w:firstLine="0"/>
            </w:pPr>
            <w:r w:rsidRPr="000D6F40">
              <w:t>CVE-2021-3051</w:t>
            </w:r>
          </w:p>
        </w:tc>
        <w:tc>
          <w:tcPr>
            <w:tcW w:w="3492" w:type="dxa"/>
          </w:tcPr>
          <w:p w14:paraId="3E17FD31" w14:textId="6FCE519B" w:rsidR="00353EB3" w:rsidRDefault="000D6F40" w:rsidP="00353EB3">
            <w:pPr>
              <w:pStyle w:val="ListParagraph"/>
              <w:ind w:left="0" w:firstLine="0"/>
            </w:pPr>
            <w:r w:rsidRPr="000D6F40">
              <w:t>https://nvd.nist.gov/vuln/detail/CVE-2021-3051</w:t>
            </w:r>
          </w:p>
        </w:tc>
        <w:tc>
          <w:tcPr>
            <w:tcW w:w="2302" w:type="dxa"/>
          </w:tcPr>
          <w:p w14:paraId="395920B6" w14:textId="6765A55C" w:rsidR="00353EB3" w:rsidRDefault="001071AE" w:rsidP="00353EB3">
            <w:pPr>
              <w:pStyle w:val="ListParagraph"/>
              <w:ind w:left="0" w:firstLine="0"/>
            </w:pPr>
            <w:r w:rsidRPr="00413122">
              <w:rPr>
                <w:sz w:val="24"/>
                <w:szCs w:val="24"/>
              </w:rPr>
              <w:t>Unauthorized access to organization owned Workstation</w:t>
            </w:r>
          </w:p>
        </w:tc>
        <w:tc>
          <w:tcPr>
            <w:tcW w:w="1635" w:type="dxa"/>
          </w:tcPr>
          <w:p w14:paraId="2B48BB2A" w14:textId="4DB80B93" w:rsidR="00353EB3" w:rsidRPr="00A50764" w:rsidRDefault="00A50764" w:rsidP="00353EB3">
            <w:pPr>
              <w:pStyle w:val="ListParagraph"/>
              <w:ind w:left="0" w:firstLine="0"/>
            </w:pPr>
            <w:r>
              <w:t>HIGH</w:t>
            </w:r>
          </w:p>
        </w:tc>
      </w:tr>
      <w:tr w:rsidR="00353EB3" w14:paraId="049AC3D7" w14:textId="77777777" w:rsidTr="00353EB3">
        <w:tc>
          <w:tcPr>
            <w:tcW w:w="540" w:type="dxa"/>
          </w:tcPr>
          <w:p w14:paraId="4DB94C80" w14:textId="24A0BC8F" w:rsidR="00353EB3" w:rsidRDefault="0062274D" w:rsidP="00353EB3">
            <w:pPr>
              <w:pStyle w:val="ListParagraph"/>
              <w:ind w:left="0" w:firstLine="0"/>
            </w:pPr>
            <w:r>
              <w:t>5</w:t>
            </w:r>
          </w:p>
        </w:tc>
        <w:tc>
          <w:tcPr>
            <w:tcW w:w="1812" w:type="dxa"/>
          </w:tcPr>
          <w:p w14:paraId="58B8A251" w14:textId="10820194" w:rsidR="00353EB3" w:rsidRDefault="0062274D" w:rsidP="00353EB3">
            <w:pPr>
              <w:pStyle w:val="ListParagraph"/>
              <w:ind w:left="0" w:firstLine="0"/>
            </w:pPr>
            <w:r w:rsidRPr="0062274D">
              <w:t>CVE-2021-37193</w:t>
            </w:r>
          </w:p>
        </w:tc>
        <w:tc>
          <w:tcPr>
            <w:tcW w:w="3492" w:type="dxa"/>
          </w:tcPr>
          <w:p w14:paraId="3E37D2C5" w14:textId="284B34A9" w:rsidR="00353EB3" w:rsidRDefault="0062274D" w:rsidP="00353EB3">
            <w:pPr>
              <w:pStyle w:val="ListParagraph"/>
              <w:ind w:left="0" w:firstLine="0"/>
            </w:pPr>
            <w:r w:rsidRPr="0062274D">
              <w:t>https://nvd.nist.gov/vuln/detail/CVE-</w:t>
            </w:r>
            <w:r w:rsidRPr="0062274D">
              <w:lastRenderedPageBreak/>
              <w:t>2021-37193</w:t>
            </w:r>
          </w:p>
        </w:tc>
        <w:tc>
          <w:tcPr>
            <w:tcW w:w="2302" w:type="dxa"/>
          </w:tcPr>
          <w:p w14:paraId="7E9DA522" w14:textId="3937B495" w:rsidR="00353EB3" w:rsidRDefault="001071AE" w:rsidP="00353EB3">
            <w:pPr>
              <w:pStyle w:val="ListParagraph"/>
              <w:ind w:left="0" w:firstLine="0"/>
            </w:pPr>
            <w:r w:rsidRPr="00413122">
              <w:rPr>
                <w:sz w:val="24"/>
                <w:szCs w:val="24"/>
              </w:rPr>
              <w:lastRenderedPageBreak/>
              <w:t xml:space="preserve">Workstation browser </w:t>
            </w:r>
            <w:r w:rsidRPr="00413122">
              <w:rPr>
                <w:sz w:val="24"/>
                <w:szCs w:val="24"/>
              </w:rPr>
              <w:lastRenderedPageBreak/>
              <w:t>has software vulnerability</w:t>
            </w:r>
          </w:p>
        </w:tc>
        <w:tc>
          <w:tcPr>
            <w:tcW w:w="1635" w:type="dxa"/>
          </w:tcPr>
          <w:p w14:paraId="00D4F3D4" w14:textId="4B4F80DD" w:rsidR="00353EB3" w:rsidRPr="00A50764" w:rsidRDefault="00A50764" w:rsidP="00353EB3">
            <w:pPr>
              <w:pStyle w:val="ListParagraph"/>
              <w:ind w:left="0" w:firstLine="0"/>
            </w:pPr>
            <w:r>
              <w:rPr>
                <w:sz w:val="24"/>
                <w:szCs w:val="24"/>
              </w:rPr>
              <w:lastRenderedPageBreak/>
              <w:t>LOW</w:t>
            </w:r>
          </w:p>
        </w:tc>
      </w:tr>
      <w:tr w:rsidR="00353EB3" w14:paraId="72D89A34" w14:textId="77777777" w:rsidTr="00353EB3">
        <w:tc>
          <w:tcPr>
            <w:tcW w:w="540" w:type="dxa"/>
          </w:tcPr>
          <w:p w14:paraId="0AA9738D" w14:textId="7AA0B021" w:rsidR="00353EB3" w:rsidRDefault="00353EB3" w:rsidP="00353EB3">
            <w:pPr>
              <w:pStyle w:val="ListParagraph"/>
              <w:ind w:left="0" w:firstLine="0"/>
            </w:pPr>
            <w:r>
              <w:t>6</w:t>
            </w:r>
          </w:p>
        </w:tc>
        <w:tc>
          <w:tcPr>
            <w:tcW w:w="1812" w:type="dxa"/>
          </w:tcPr>
          <w:p w14:paraId="235297EF" w14:textId="77777777" w:rsidR="009F3CF6" w:rsidRPr="009F3CF6" w:rsidRDefault="009F3CF6" w:rsidP="009F3CF6">
            <w:pPr>
              <w:rPr>
                <w:rFonts w:ascii="Times New Roman" w:hAnsi="Times New Roman" w:cs="Times New Roman"/>
                <w:bCs/>
              </w:rPr>
            </w:pPr>
            <w:r w:rsidRPr="009F3CF6">
              <w:rPr>
                <w:rFonts w:ascii="Times New Roman" w:hAnsi="Times New Roman" w:cs="Times New Roman"/>
                <w:bCs/>
              </w:rPr>
              <w:t>CVE-2017-18917</w:t>
            </w:r>
          </w:p>
          <w:p w14:paraId="21C2A9C9" w14:textId="77777777" w:rsidR="00353EB3" w:rsidRDefault="00353EB3" w:rsidP="00353EB3">
            <w:pPr>
              <w:pStyle w:val="ListParagraph"/>
              <w:ind w:left="0" w:firstLine="0"/>
            </w:pPr>
          </w:p>
        </w:tc>
        <w:tc>
          <w:tcPr>
            <w:tcW w:w="3492" w:type="dxa"/>
          </w:tcPr>
          <w:p w14:paraId="43F85B63" w14:textId="72533850" w:rsidR="00353EB3" w:rsidRDefault="009F3CF6" w:rsidP="00353EB3">
            <w:pPr>
              <w:pStyle w:val="ListParagraph"/>
              <w:ind w:left="0" w:firstLine="0"/>
            </w:pPr>
            <w:r w:rsidRPr="009F3CF6">
              <w:t>https://nvd.nist.gov/vuln/detail/CVE-2017-18917</w:t>
            </w:r>
          </w:p>
        </w:tc>
        <w:tc>
          <w:tcPr>
            <w:tcW w:w="2302" w:type="dxa"/>
          </w:tcPr>
          <w:p w14:paraId="29D6B6DD" w14:textId="79F5E8E3" w:rsidR="00353EB3" w:rsidRPr="00A50764" w:rsidRDefault="009F3CF6" w:rsidP="00353EB3">
            <w:pPr>
              <w:pStyle w:val="ListParagraph"/>
              <w:ind w:left="0" w:firstLine="0"/>
              <w:rPr>
                <w:sz w:val="24"/>
                <w:szCs w:val="24"/>
              </w:rPr>
            </w:pPr>
            <w:r w:rsidRPr="00413122">
              <w:rPr>
                <w:sz w:val="24"/>
                <w:szCs w:val="24"/>
              </w:rPr>
              <w:t>Denial attack of organized e-mail server</w:t>
            </w:r>
          </w:p>
        </w:tc>
        <w:tc>
          <w:tcPr>
            <w:tcW w:w="1635" w:type="dxa"/>
          </w:tcPr>
          <w:p w14:paraId="2D320438" w14:textId="60932E7E" w:rsidR="00353EB3" w:rsidRPr="00A50764" w:rsidRDefault="009F3CF6" w:rsidP="00353EB3">
            <w:pPr>
              <w:pStyle w:val="ListParagraph"/>
              <w:ind w:left="0" w:firstLine="0"/>
            </w:pPr>
            <w:r>
              <w:t>HIGH</w:t>
            </w:r>
          </w:p>
        </w:tc>
      </w:tr>
    </w:tbl>
    <w:p w14:paraId="5ED37233" w14:textId="77777777" w:rsidR="00F5755B" w:rsidRDefault="00F5755B" w:rsidP="00F5755B"/>
    <w:p w14:paraId="01C91FF5" w14:textId="77777777" w:rsidR="00F5755B" w:rsidRPr="00F5755B" w:rsidRDefault="00F5755B" w:rsidP="00F5755B">
      <w:pPr>
        <w:pStyle w:val="ListParagraph"/>
        <w:ind w:left="720" w:firstLine="0"/>
      </w:pPr>
    </w:p>
    <w:p w14:paraId="1D5E6E31" w14:textId="77777777" w:rsidR="001071AE" w:rsidRPr="001071AE" w:rsidRDefault="00C375C1" w:rsidP="0072297B">
      <w:pPr>
        <w:pStyle w:val="ListParagraph"/>
        <w:numPr>
          <w:ilvl w:val="0"/>
          <w:numId w:val="2"/>
        </w:numPr>
      </w:pPr>
      <w:r>
        <w:t>Describe the 6 control objectives of COBIT P09 which are used as benchmarks for IT risk assessment and risk management</w:t>
      </w:r>
      <w:r w:rsidR="00F5755B" w:rsidRPr="00F5755B">
        <w:t>?</w:t>
      </w:r>
      <w:r w:rsidR="001071AE" w:rsidRPr="001071AE">
        <w:rPr>
          <w:spacing w:val="2"/>
          <w:sz w:val="24"/>
          <w:szCs w:val="24"/>
        </w:rPr>
        <w:t xml:space="preserve"> </w:t>
      </w:r>
    </w:p>
    <w:p w14:paraId="12E8B6E0" w14:textId="4A562623" w:rsidR="00132CFF" w:rsidRDefault="001071AE" w:rsidP="001071AE">
      <w:pPr>
        <w:pStyle w:val="ListParagraph"/>
        <w:ind w:left="720" w:firstLine="0"/>
        <w:rPr>
          <w:sz w:val="24"/>
          <w:szCs w:val="24"/>
        </w:rPr>
      </w:pPr>
      <w:r w:rsidRPr="00413122">
        <w:rPr>
          <w:spacing w:val="2"/>
          <w:sz w:val="24"/>
          <w:szCs w:val="24"/>
        </w:rPr>
        <w:t>P</w:t>
      </w:r>
      <w:r w:rsidRPr="00413122">
        <w:rPr>
          <w:spacing w:val="3"/>
          <w:sz w:val="24"/>
          <w:szCs w:val="24"/>
        </w:rPr>
        <w:t>O</w:t>
      </w:r>
      <w:r w:rsidRPr="00413122">
        <w:rPr>
          <w:spacing w:val="2"/>
          <w:sz w:val="24"/>
          <w:szCs w:val="24"/>
        </w:rPr>
        <w:t>9</w:t>
      </w:r>
      <w:r w:rsidRPr="00413122">
        <w:rPr>
          <w:spacing w:val="1"/>
          <w:sz w:val="24"/>
          <w:szCs w:val="24"/>
        </w:rPr>
        <w:t>.</w:t>
      </w:r>
      <w:r w:rsidRPr="00413122">
        <w:rPr>
          <w:sz w:val="24"/>
          <w:szCs w:val="24"/>
        </w:rPr>
        <w:t>1</w:t>
      </w:r>
      <w:r w:rsidRPr="00413122">
        <w:rPr>
          <w:spacing w:val="15"/>
          <w:sz w:val="24"/>
          <w:szCs w:val="24"/>
        </w:rPr>
        <w:t xml:space="preserve"> </w:t>
      </w:r>
      <w:r w:rsidRPr="00413122">
        <w:rPr>
          <w:spacing w:val="1"/>
          <w:sz w:val="24"/>
          <w:szCs w:val="24"/>
        </w:rPr>
        <w:t>I</w:t>
      </w:r>
      <w:r w:rsidRPr="00413122">
        <w:rPr>
          <w:sz w:val="24"/>
          <w:szCs w:val="24"/>
        </w:rPr>
        <w:t>T</w:t>
      </w:r>
      <w:r w:rsidRPr="00413122">
        <w:rPr>
          <w:spacing w:val="9"/>
          <w:sz w:val="24"/>
          <w:szCs w:val="24"/>
        </w:rPr>
        <w:t xml:space="preserve"> </w:t>
      </w:r>
      <w:r w:rsidRPr="00413122">
        <w:rPr>
          <w:spacing w:val="3"/>
          <w:sz w:val="24"/>
          <w:szCs w:val="24"/>
        </w:rPr>
        <w:t>R</w:t>
      </w:r>
      <w:r w:rsidRPr="00413122">
        <w:rPr>
          <w:spacing w:val="1"/>
          <w:sz w:val="24"/>
          <w:szCs w:val="24"/>
        </w:rPr>
        <w:t>is</w:t>
      </w:r>
      <w:r w:rsidRPr="00413122">
        <w:rPr>
          <w:sz w:val="24"/>
          <w:szCs w:val="24"/>
        </w:rPr>
        <w:t>k</w:t>
      </w:r>
      <w:r w:rsidRPr="00413122">
        <w:rPr>
          <w:spacing w:val="14"/>
          <w:sz w:val="24"/>
          <w:szCs w:val="24"/>
        </w:rPr>
        <w:t xml:space="preserve"> </w:t>
      </w:r>
      <w:r w:rsidRPr="00413122">
        <w:rPr>
          <w:spacing w:val="3"/>
          <w:sz w:val="24"/>
          <w:szCs w:val="24"/>
        </w:rPr>
        <w:t>M</w:t>
      </w:r>
      <w:r w:rsidRPr="00413122">
        <w:rPr>
          <w:spacing w:val="2"/>
          <w:sz w:val="24"/>
          <w:szCs w:val="24"/>
        </w:rPr>
        <w:t>anage</w:t>
      </w:r>
      <w:r w:rsidRPr="00413122">
        <w:rPr>
          <w:spacing w:val="3"/>
          <w:sz w:val="24"/>
          <w:szCs w:val="24"/>
        </w:rPr>
        <w:t>m</w:t>
      </w:r>
      <w:r w:rsidRPr="00413122">
        <w:rPr>
          <w:spacing w:val="2"/>
          <w:sz w:val="24"/>
          <w:szCs w:val="24"/>
        </w:rPr>
        <w:t>en</w:t>
      </w:r>
      <w:r w:rsidRPr="00413122">
        <w:rPr>
          <w:sz w:val="24"/>
          <w:szCs w:val="24"/>
        </w:rPr>
        <w:t>t</w:t>
      </w:r>
      <w:r w:rsidRPr="00413122">
        <w:rPr>
          <w:spacing w:val="29"/>
          <w:sz w:val="24"/>
          <w:szCs w:val="24"/>
        </w:rPr>
        <w:t xml:space="preserve"> </w:t>
      </w:r>
      <w:r w:rsidRPr="00413122">
        <w:rPr>
          <w:spacing w:val="2"/>
          <w:sz w:val="24"/>
          <w:szCs w:val="24"/>
        </w:rPr>
        <w:t>F</w:t>
      </w:r>
      <w:r w:rsidRPr="00413122">
        <w:rPr>
          <w:spacing w:val="1"/>
          <w:sz w:val="24"/>
          <w:szCs w:val="24"/>
        </w:rPr>
        <w:t>r</w:t>
      </w:r>
      <w:r w:rsidRPr="00413122">
        <w:rPr>
          <w:spacing w:val="2"/>
          <w:sz w:val="24"/>
          <w:szCs w:val="24"/>
        </w:rPr>
        <w:t>a</w:t>
      </w:r>
      <w:r w:rsidRPr="00413122">
        <w:rPr>
          <w:spacing w:val="3"/>
          <w:sz w:val="24"/>
          <w:szCs w:val="24"/>
        </w:rPr>
        <w:t>m</w:t>
      </w:r>
      <w:r w:rsidRPr="00413122">
        <w:rPr>
          <w:spacing w:val="2"/>
          <w:sz w:val="24"/>
          <w:szCs w:val="24"/>
        </w:rPr>
        <w:t>e</w:t>
      </w:r>
      <w:r w:rsidRPr="00413122">
        <w:rPr>
          <w:spacing w:val="3"/>
          <w:sz w:val="24"/>
          <w:szCs w:val="24"/>
        </w:rPr>
        <w:t>w</w:t>
      </w:r>
      <w:r w:rsidRPr="00413122">
        <w:rPr>
          <w:spacing w:val="2"/>
          <w:sz w:val="24"/>
          <w:szCs w:val="24"/>
        </w:rPr>
        <w:t>o</w:t>
      </w:r>
      <w:r w:rsidRPr="00413122">
        <w:rPr>
          <w:spacing w:val="1"/>
          <w:sz w:val="24"/>
          <w:szCs w:val="24"/>
        </w:rPr>
        <w:t>r</w:t>
      </w:r>
      <w:r w:rsidRPr="00413122">
        <w:rPr>
          <w:sz w:val="24"/>
          <w:szCs w:val="24"/>
        </w:rPr>
        <w:t>k</w:t>
      </w:r>
    </w:p>
    <w:p w14:paraId="6601F670" w14:textId="57EB6064" w:rsidR="001071AE" w:rsidRDefault="001071AE" w:rsidP="001071AE">
      <w:pPr>
        <w:pStyle w:val="ListParagraph"/>
        <w:ind w:left="720" w:firstLine="0"/>
        <w:rPr>
          <w:sz w:val="24"/>
          <w:szCs w:val="24"/>
        </w:rPr>
      </w:pPr>
      <w:r w:rsidRPr="00413122">
        <w:rPr>
          <w:spacing w:val="2"/>
          <w:sz w:val="24"/>
          <w:szCs w:val="24"/>
        </w:rPr>
        <w:t>P</w:t>
      </w:r>
      <w:r w:rsidRPr="00413122">
        <w:rPr>
          <w:spacing w:val="3"/>
          <w:sz w:val="24"/>
          <w:szCs w:val="24"/>
        </w:rPr>
        <w:t>O</w:t>
      </w:r>
      <w:r w:rsidRPr="00413122">
        <w:rPr>
          <w:spacing w:val="2"/>
          <w:sz w:val="24"/>
          <w:szCs w:val="24"/>
        </w:rPr>
        <w:t>9</w:t>
      </w:r>
      <w:r w:rsidRPr="00413122">
        <w:rPr>
          <w:spacing w:val="1"/>
          <w:sz w:val="24"/>
          <w:szCs w:val="24"/>
        </w:rPr>
        <w:t>.</w:t>
      </w:r>
      <w:r w:rsidRPr="00413122">
        <w:rPr>
          <w:sz w:val="24"/>
          <w:szCs w:val="24"/>
        </w:rPr>
        <w:t>2</w:t>
      </w:r>
      <w:r w:rsidRPr="00413122">
        <w:rPr>
          <w:spacing w:val="15"/>
          <w:sz w:val="24"/>
          <w:szCs w:val="24"/>
        </w:rPr>
        <w:t xml:space="preserve"> </w:t>
      </w:r>
      <w:r w:rsidRPr="00413122">
        <w:rPr>
          <w:spacing w:val="2"/>
          <w:sz w:val="24"/>
          <w:szCs w:val="24"/>
        </w:rPr>
        <w:t>Es</w:t>
      </w:r>
      <w:r w:rsidRPr="00413122">
        <w:rPr>
          <w:spacing w:val="1"/>
          <w:sz w:val="24"/>
          <w:szCs w:val="24"/>
        </w:rPr>
        <w:t>t</w:t>
      </w:r>
      <w:r w:rsidRPr="00413122">
        <w:rPr>
          <w:spacing w:val="2"/>
          <w:sz w:val="24"/>
          <w:szCs w:val="24"/>
        </w:rPr>
        <w:t>ab</w:t>
      </w:r>
      <w:r w:rsidRPr="00413122">
        <w:rPr>
          <w:spacing w:val="1"/>
          <w:sz w:val="24"/>
          <w:szCs w:val="24"/>
        </w:rPr>
        <w:t>lis</w:t>
      </w:r>
      <w:r w:rsidRPr="00413122">
        <w:rPr>
          <w:spacing w:val="2"/>
          <w:sz w:val="24"/>
          <w:szCs w:val="24"/>
        </w:rPr>
        <w:t>h</w:t>
      </w:r>
      <w:r w:rsidRPr="00413122">
        <w:rPr>
          <w:spacing w:val="3"/>
          <w:sz w:val="24"/>
          <w:szCs w:val="24"/>
        </w:rPr>
        <w:t>m</w:t>
      </w:r>
      <w:r w:rsidRPr="00413122">
        <w:rPr>
          <w:spacing w:val="2"/>
          <w:sz w:val="24"/>
          <w:szCs w:val="24"/>
        </w:rPr>
        <w:t>en</w:t>
      </w:r>
      <w:r w:rsidRPr="00413122">
        <w:rPr>
          <w:sz w:val="24"/>
          <w:szCs w:val="24"/>
        </w:rPr>
        <w:t>t</w:t>
      </w:r>
      <w:r w:rsidRPr="00413122">
        <w:rPr>
          <w:spacing w:val="31"/>
          <w:sz w:val="24"/>
          <w:szCs w:val="24"/>
        </w:rPr>
        <w:t xml:space="preserve"> </w:t>
      </w:r>
      <w:r w:rsidRPr="00413122">
        <w:rPr>
          <w:spacing w:val="2"/>
          <w:sz w:val="24"/>
          <w:szCs w:val="24"/>
        </w:rPr>
        <w:t>o</w:t>
      </w:r>
      <w:r w:rsidRPr="00413122">
        <w:rPr>
          <w:sz w:val="24"/>
          <w:szCs w:val="24"/>
        </w:rPr>
        <w:t>f</w:t>
      </w:r>
      <w:r w:rsidRPr="00413122">
        <w:rPr>
          <w:spacing w:val="7"/>
          <w:sz w:val="24"/>
          <w:szCs w:val="24"/>
        </w:rPr>
        <w:t xml:space="preserve"> </w:t>
      </w:r>
      <w:r w:rsidRPr="00413122">
        <w:rPr>
          <w:spacing w:val="3"/>
          <w:sz w:val="24"/>
          <w:szCs w:val="24"/>
        </w:rPr>
        <w:t>R</w:t>
      </w:r>
      <w:r w:rsidRPr="00413122">
        <w:rPr>
          <w:spacing w:val="1"/>
          <w:sz w:val="24"/>
          <w:szCs w:val="24"/>
        </w:rPr>
        <w:t>is</w:t>
      </w:r>
      <w:r w:rsidRPr="00413122">
        <w:rPr>
          <w:sz w:val="24"/>
          <w:szCs w:val="24"/>
        </w:rPr>
        <w:t>k</w:t>
      </w:r>
      <w:r w:rsidRPr="00413122">
        <w:rPr>
          <w:spacing w:val="14"/>
          <w:sz w:val="24"/>
          <w:szCs w:val="24"/>
        </w:rPr>
        <w:t xml:space="preserve"> </w:t>
      </w:r>
      <w:r w:rsidRPr="00413122">
        <w:rPr>
          <w:spacing w:val="3"/>
          <w:sz w:val="24"/>
          <w:szCs w:val="24"/>
        </w:rPr>
        <w:t>C</w:t>
      </w:r>
      <w:r w:rsidRPr="00413122">
        <w:rPr>
          <w:spacing w:val="2"/>
          <w:sz w:val="24"/>
          <w:szCs w:val="24"/>
        </w:rPr>
        <w:t>on</w:t>
      </w:r>
      <w:r w:rsidRPr="00413122">
        <w:rPr>
          <w:spacing w:val="1"/>
          <w:sz w:val="24"/>
          <w:szCs w:val="24"/>
        </w:rPr>
        <w:t>t</w:t>
      </w:r>
      <w:r w:rsidRPr="00413122">
        <w:rPr>
          <w:spacing w:val="2"/>
          <w:sz w:val="24"/>
          <w:szCs w:val="24"/>
        </w:rPr>
        <w:t>ex</w:t>
      </w:r>
      <w:r w:rsidRPr="00413122">
        <w:rPr>
          <w:sz w:val="24"/>
          <w:szCs w:val="24"/>
        </w:rPr>
        <w:t>t</w:t>
      </w:r>
    </w:p>
    <w:p w14:paraId="7BDDC6F3" w14:textId="00CA9B3E" w:rsidR="001071AE" w:rsidRDefault="001071AE" w:rsidP="001071AE">
      <w:pPr>
        <w:pStyle w:val="ListParagraph"/>
        <w:ind w:left="720" w:firstLine="0"/>
        <w:rPr>
          <w:sz w:val="24"/>
          <w:szCs w:val="24"/>
        </w:rPr>
      </w:pPr>
      <w:r w:rsidRPr="00413122">
        <w:rPr>
          <w:spacing w:val="2"/>
          <w:sz w:val="24"/>
          <w:szCs w:val="24"/>
        </w:rPr>
        <w:t>P</w:t>
      </w:r>
      <w:r w:rsidRPr="00413122">
        <w:rPr>
          <w:spacing w:val="3"/>
          <w:sz w:val="24"/>
          <w:szCs w:val="24"/>
        </w:rPr>
        <w:t>O</w:t>
      </w:r>
      <w:r w:rsidRPr="00413122">
        <w:rPr>
          <w:spacing w:val="2"/>
          <w:sz w:val="24"/>
          <w:szCs w:val="24"/>
        </w:rPr>
        <w:t>9</w:t>
      </w:r>
      <w:r w:rsidRPr="00413122">
        <w:rPr>
          <w:spacing w:val="1"/>
          <w:sz w:val="24"/>
          <w:szCs w:val="24"/>
        </w:rPr>
        <w:t>.</w:t>
      </w:r>
      <w:r w:rsidRPr="00413122">
        <w:rPr>
          <w:sz w:val="24"/>
          <w:szCs w:val="24"/>
        </w:rPr>
        <w:t>3</w:t>
      </w:r>
      <w:r w:rsidRPr="00413122">
        <w:rPr>
          <w:spacing w:val="15"/>
          <w:sz w:val="24"/>
          <w:szCs w:val="24"/>
        </w:rPr>
        <w:t xml:space="preserve"> </w:t>
      </w:r>
      <w:r w:rsidRPr="00413122">
        <w:rPr>
          <w:spacing w:val="2"/>
          <w:sz w:val="24"/>
          <w:szCs w:val="24"/>
        </w:rPr>
        <w:t>Even</w:t>
      </w:r>
      <w:r w:rsidRPr="00413122">
        <w:rPr>
          <w:sz w:val="24"/>
          <w:szCs w:val="24"/>
        </w:rPr>
        <w:t>t</w:t>
      </w:r>
      <w:r w:rsidRPr="00413122">
        <w:rPr>
          <w:spacing w:val="14"/>
          <w:sz w:val="24"/>
          <w:szCs w:val="24"/>
        </w:rPr>
        <w:t xml:space="preserve"> </w:t>
      </w:r>
      <w:r w:rsidRPr="00413122">
        <w:rPr>
          <w:spacing w:val="1"/>
          <w:sz w:val="24"/>
          <w:szCs w:val="24"/>
        </w:rPr>
        <w:t>I</w:t>
      </w:r>
      <w:r w:rsidRPr="00413122">
        <w:rPr>
          <w:spacing w:val="2"/>
          <w:sz w:val="24"/>
          <w:szCs w:val="24"/>
        </w:rPr>
        <w:t>den</w:t>
      </w:r>
      <w:r w:rsidRPr="00413122">
        <w:rPr>
          <w:spacing w:val="1"/>
          <w:sz w:val="24"/>
          <w:szCs w:val="24"/>
        </w:rPr>
        <w:t>tifi</w:t>
      </w:r>
      <w:r w:rsidRPr="00413122">
        <w:rPr>
          <w:spacing w:val="2"/>
          <w:sz w:val="24"/>
          <w:szCs w:val="24"/>
        </w:rPr>
        <w:t>ca</w:t>
      </w:r>
      <w:r w:rsidRPr="00413122">
        <w:rPr>
          <w:spacing w:val="1"/>
          <w:sz w:val="24"/>
          <w:szCs w:val="24"/>
        </w:rPr>
        <w:t>ti</w:t>
      </w:r>
      <w:r w:rsidRPr="00413122">
        <w:rPr>
          <w:spacing w:val="2"/>
          <w:sz w:val="24"/>
          <w:szCs w:val="24"/>
        </w:rPr>
        <w:t>o</w:t>
      </w:r>
      <w:r w:rsidRPr="00413122">
        <w:rPr>
          <w:sz w:val="24"/>
          <w:szCs w:val="24"/>
        </w:rPr>
        <w:t>n</w:t>
      </w:r>
    </w:p>
    <w:p w14:paraId="77B25A42" w14:textId="0FB73111" w:rsidR="001071AE" w:rsidRDefault="001071AE" w:rsidP="001071AE">
      <w:pPr>
        <w:pStyle w:val="ListParagraph"/>
        <w:ind w:left="720" w:firstLine="0"/>
        <w:rPr>
          <w:sz w:val="24"/>
          <w:szCs w:val="24"/>
        </w:rPr>
      </w:pPr>
      <w:r w:rsidRPr="00413122">
        <w:rPr>
          <w:spacing w:val="2"/>
          <w:sz w:val="24"/>
          <w:szCs w:val="24"/>
        </w:rPr>
        <w:t>P</w:t>
      </w:r>
      <w:r w:rsidRPr="00413122">
        <w:rPr>
          <w:spacing w:val="3"/>
          <w:sz w:val="24"/>
          <w:szCs w:val="24"/>
        </w:rPr>
        <w:t>O</w:t>
      </w:r>
      <w:r w:rsidRPr="00413122">
        <w:rPr>
          <w:spacing w:val="2"/>
          <w:sz w:val="24"/>
          <w:szCs w:val="24"/>
        </w:rPr>
        <w:t>9</w:t>
      </w:r>
      <w:r w:rsidRPr="00413122">
        <w:rPr>
          <w:spacing w:val="1"/>
          <w:sz w:val="24"/>
          <w:szCs w:val="24"/>
        </w:rPr>
        <w:t>.</w:t>
      </w:r>
      <w:r w:rsidRPr="00413122">
        <w:rPr>
          <w:sz w:val="24"/>
          <w:szCs w:val="24"/>
        </w:rPr>
        <w:t>4</w:t>
      </w:r>
      <w:r w:rsidRPr="00413122">
        <w:rPr>
          <w:spacing w:val="15"/>
          <w:sz w:val="24"/>
          <w:szCs w:val="24"/>
        </w:rPr>
        <w:t xml:space="preserve"> </w:t>
      </w:r>
      <w:r w:rsidRPr="00413122">
        <w:rPr>
          <w:spacing w:val="3"/>
          <w:sz w:val="24"/>
          <w:szCs w:val="24"/>
        </w:rPr>
        <w:t>R</w:t>
      </w:r>
      <w:r w:rsidRPr="00413122">
        <w:rPr>
          <w:spacing w:val="1"/>
          <w:sz w:val="24"/>
          <w:szCs w:val="24"/>
        </w:rPr>
        <w:t>i</w:t>
      </w:r>
      <w:r w:rsidRPr="00413122">
        <w:rPr>
          <w:spacing w:val="2"/>
          <w:sz w:val="24"/>
          <w:szCs w:val="24"/>
        </w:rPr>
        <w:t>s</w:t>
      </w:r>
      <w:r w:rsidRPr="00413122">
        <w:rPr>
          <w:sz w:val="24"/>
          <w:szCs w:val="24"/>
        </w:rPr>
        <w:t>k</w:t>
      </w:r>
      <w:r w:rsidRPr="00413122">
        <w:rPr>
          <w:spacing w:val="14"/>
          <w:sz w:val="24"/>
          <w:szCs w:val="24"/>
        </w:rPr>
        <w:t xml:space="preserve"> </w:t>
      </w:r>
      <w:r w:rsidRPr="00413122">
        <w:rPr>
          <w:spacing w:val="3"/>
          <w:sz w:val="24"/>
          <w:szCs w:val="24"/>
        </w:rPr>
        <w:t>A</w:t>
      </w:r>
      <w:r w:rsidRPr="00413122">
        <w:rPr>
          <w:spacing w:val="2"/>
          <w:sz w:val="24"/>
          <w:szCs w:val="24"/>
        </w:rPr>
        <w:t>ssess</w:t>
      </w:r>
      <w:r w:rsidRPr="00413122">
        <w:rPr>
          <w:spacing w:val="3"/>
          <w:sz w:val="24"/>
          <w:szCs w:val="24"/>
        </w:rPr>
        <w:t>m</w:t>
      </w:r>
      <w:r w:rsidRPr="00413122">
        <w:rPr>
          <w:spacing w:val="2"/>
          <w:sz w:val="24"/>
          <w:szCs w:val="24"/>
        </w:rPr>
        <w:t>en</w:t>
      </w:r>
      <w:r w:rsidRPr="00413122">
        <w:rPr>
          <w:sz w:val="24"/>
          <w:szCs w:val="24"/>
        </w:rPr>
        <w:t>t</w:t>
      </w:r>
    </w:p>
    <w:p w14:paraId="01E20FE1" w14:textId="4DCE795A" w:rsidR="001071AE" w:rsidRDefault="001071AE" w:rsidP="001071AE">
      <w:pPr>
        <w:pStyle w:val="ListParagraph"/>
        <w:ind w:left="720" w:firstLine="0"/>
        <w:rPr>
          <w:sz w:val="24"/>
          <w:szCs w:val="24"/>
        </w:rPr>
      </w:pPr>
      <w:r w:rsidRPr="00413122">
        <w:rPr>
          <w:spacing w:val="2"/>
          <w:sz w:val="24"/>
          <w:szCs w:val="24"/>
        </w:rPr>
        <w:t>P</w:t>
      </w:r>
      <w:r w:rsidRPr="00413122">
        <w:rPr>
          <w:spacing w:val="3"/>
          <w:sz w:val="24"/>
          <w:szCs w:val="24"/>
        </w:rPr>
        <w:t>O</w:t>
      </w:r>
      <w:r w:rsidRPr="00413122">
        <w:rPr>
          <w:spacing w:val="2"/>
          <w:sz w:val="24"/>
          <w:szCs w:val="24"/>
        </w:rPr>
        <w:t>9</w:t>
      </w:r>
      <w:r w:rsidRPr="00413122">
        <w:rPr>
          <w:spacing w:val="1"/>
          <w:sz w:val="24"/>
          <w:szCs w:val="24"/>
        </w:rPr>
        <w:t>.</w:t>
      </w:r>
      <w:r w:rsidRPr="00413122">
        <w:rPr>
          <w:sz w:val="24"/>
          <w:szCs w:val="24"/>
        </w:rPr>
        <w:t>5</w:t>
      </w:r>
      <w:r w:rsidRPr="00413122">
        <w:rPr>
          <w:spacing w:val="15"/>
          <w:sz w:val="24"/>
          <w:szCs w:val="24"/>
        </w:rPr>
        <w:t xml:space="preserve"> </w:t>
      </w:r>
      <w:r w:rsidRPr="00413122">
        <w:rPr>
          <w:spacing w:val="3"/>
          <w:sz w:val="24"/>
          <w:szCs w:val="24"/>
        </w:rPr>
        <w:t>R</w:t>
      </w:r>
      <w:r w:rsidRPr="00413122">
        <w:rPr>
          <w:spacing w:val="1"/>
          <w:sz w:val="24"/>
          <w:szCs w:val="24"/>
        </w:rPr>
        <w:t>is</w:t>
      </w:r>
      <w:r w:rsidRPr="00413122">
        <w:rPr>
          <w:sz w:val="24"/>
          <w:szCs w:val="24"/>
        </w:rPr>
        <w:t>k</w:t>
      </w:r>
      <w:r w:rsidRPr="00413122">
        <w:rPr>
          <w:spacing w:val="14"/>
          <w:sz w:val="24"/>
          <w:szCs w:val="24"/>
        </w:rPr>
        <w:t xml:space="preserve"> </w:t>
      </w:r>
      <w:r w:rsidRPr="00413122">
        <w:rPr>
          <w:spacing w:val="3"/>
          <w:sz w:val="24"/>
          <w:szCs w:val="24"/>
        </w:rPr>
        <w:t>R</w:t>
      </w:r>
      <w:r w:rsidRPr="00413122">
        <w:rPr>
          <w:spacing w:val="2"/>
          <w:sz w:val="24"/>
          <w:szCs w:val="24"/>
        </w:rPr>
        <w:t>e</w:t>
      </w:r>
      <w:r w:rsidRPr="00413122">
        <w:rPr>
          <w:spacing w:val="1"/>
          <w:sz w:val="24"/>
          <w:szCs w:val="24"/>
        </w:rPr>
        <w:t>s</w:t>
      </w:r>
      <w:r w:rsidRPr="00413122">
        <w:rPr>
          <w:spacing w:val="2"/>
          <w:sz w:val="24"/>
          <w:szCs w:val="24"/>
        </w:rPr>
        <w:t>pon</w:t>
      </w:r>
      <w:r w:rsidRPr="00413122">
        <w:rPr>
          <w:spacing w:val="1"/>
          <w:sz w:val="24"/>
          <w:szCs w:val="24"/>
        </w:rPr>
        <w:t>s</w:t>
      </w:r>
      <w:r w:rsidRPr="00413122">
        <w:rPr>
          <w:sz w:val="24"/>
          <w:szCs w:val="24"/>
        </w:rPr>
        <w:t>e</w:t>
      </w:r>
    </w:p>
    <w:p w14:paraId="051248C4" w14:textId="297E3D3A" w:rsidR="001071AE" w:rsidRDefault="001071AE" w:rsidP="001071AE">
      <w:pPr>
        <w:pStyle w:val="ListParagraph"/>
        <w:ind w:left="720" w:firstLine="0"/>
        <w:rPr>
          <w:sz w:val="24"/>
          <w:szCs w:val="24"/>
        </w:rPr>
      </w:pPr>
      <w:r w:rsidRPr="00413122">
        <w:rPr>
          <w:spacing w:val="2"/>
          <w:sz w:val="24"/>
          <w:szCs w:val="24"/>
        </w:rPr>
        <w:t>P</w:t>
      </w:r>
      <w:r w:rsidRPr="00413122">
        <w:rPr>
          <w:spacing w:val="3"/>
          <w:sz w:val="24"/>
          <w:szCs w:val="24"/>
        </w:rPr>
        <w:t>O</w:t>
      </w:r>
      <w:r w:rsidRPr="00413122">
        <w:rPr>
          <w:spacing w:val="2"/>
          <w:sz w:val="24"/>
          <w:szCs w:val="24"/>
        </w:rPr>
        <w:t>9</w:t>
      </w:r>
      <w:r w:rsidRPr="00413122">
        <w:rPr>
          <w:spacing w:val="1"/>
          <w:sz w:val="24"/>
          <w:szCs w:val="24"/>
        </w:rPr>
        <w:t>.</w:t>
      </w:r>
      <w:r w:rsidRPr="00413122">
        <w:rPr>
          <w:sz w:val="24"/>
          <w:szCs w:val="24"/>
        </w:rPr>
        <w:t>6</w:t>
      </w:r>
      <w:r w:rsidRPr="00413122">
        <w:rPr>
          <w:spacing w:val="15"/>
          <w:sz w:val="24"/>
          <w:szCs w:val="24"/>
        </w:rPr>
        <w:t xml:space="preserve"> </w:t>
      </w:r>
      <w:r w:rsidRPr="00413122">
        <w:rPr>
          <w:spacing w:val="3"/>
          <w:sz w:val="24"/>
          <w:szCs w:val="24"/>
        </w:rPr>
        <w:t>M</w:t>
      </w:r>
      <w:r w:rsidRPr="00413122">
        <w:rPr>
          <w:spacing w:val="2"/>
          <w:sz w:val="24"/>
          <w:szCs w:val="24"/>
        </w:rPr>
        <w:t>a</w:t>
      </w:r>
      <w:r w:rsidRPr="00413122">
        <w:rPr>
          <w:spacing w:val="1"/>
          <w:sz w:val="24"/>
          <w:szCs w:val="24"/>
        </w:rPr>
        <w:t>i</w:t>
      </w:r>
      <w:r w:rsidRPr="00413122">
        <w:rPr>
          <w:spacing w:val="2"/>
          <w:sz w:val="24"/>
          <w:szCs w:val="24"/>
        </w:rPr>
        <w:t>n</w:t>
      </w:r>
      <w:r w:rsidRPr="00413122">
        <w:rPr>
          <w:spacing w:val="1"/>
          <w:sz w:val="24"/>
          <w:szCs w:val="24"/>
        </w:rPr>
        <w:t>t</w:t>
      </w:r>
      <w:r w:rsidRPr="00413122">
        <w:rPr>
          <w:spacing w:val="2"/>
          <w:sz w:val="24"/>
          <w:szCs w:val="24"/>
        </w:rPr>
        <w:t>enanc</w:t>
      </w:r>
      <w:r w:rsidRPr="00413122">
        <w:rPr>
          <w:sz w:val="24"/>
          <w:szCs w:val="24"/>
        </w:rPr>
        <w:t>e</w:t>
      </w:r>
      <w:r w:rsidRPr="00413122">
        <w:rPr>
          <w:spacing w:val="31"/>
          <w:sz w:val="24"/>
          <w:szCs w:val="24"/>
        </w:rPr>
        <w:t xml:space="preserve"> </w:t>
      </w:r>
      <w:r w:rsidRPr="00413122">
        <w:rPr>
          <w:spacing w:val="2"/>
          <w:sz w:val="24"/>
          <w:szCs w:val="24"/>
        </w:rPr>
        <w:t>an</w:t>
      </w:r>
      <w:r w:rsidRPr="00413122">
        <w:rPr>
          <w:sz w:val="24"/>
          <w:szCs w:val="24"/>
        </w:rPr>
        <w:t>d</w:t>
      </w:r>
      <w:r w:rsidRPr="00413122">
        <w:rPr>
          <w:spacing w:val="11"/>
          <w:sz w:val="24"/>
          <w:szCs w:val="24"/>
        </w:rPr>
        <w:t xml:space="preserve"> </w:t>
      </w:r>
      <w:r w:rsidRPr="00413122">
        <w:rPr>
          <w:spacing w:val="4"/>
          <w:sz w:val="24"/>
          <w:szCs w:val="24"/>
        </w:rPr>
        <w:t>M</w:t>
      </w:r>
      <w:r w:rsidRPr="00413122">
        <w:rPr>
          <w:spacing w:val="2"/>
          <w:sz w:val="24"/>
          <w:szCs w:val="24"/>
        </w:rPr>
        <w:t>on</w:t>
      </w:r>
      <w:r w:rsidRPr="00413122">
        <w:rPr>
          <w:spacing w:val="1"/>
          <w:sz w:val="24"/>
          <w:szCs w:val="24"/>
        </w:rPr>
        <w:t>it</w:t>
      </w:r>
      <w:r w:rsidRPr="00413122">
        <w:rPr>
          <w:spacing w:val="2"/>
          <w:sz w:val="24"/>
          <w:szCs w:val="24"/>
        </w:rPr>
        <w:t>o</w:t>
      </w:r>
      <w:r w:rsidRPr="00413122">
        <w:rPr>
          <w:spacing w:val="1"/>
          <w:sz w:val="24"/>
          <w:szCs w:val="24"/>
        </w:rPr>
        <w:t>ri</w:t>
      </w:r>
      <w:r w:rsidRPr="00413122">
        <w:rPr>
          <w:spacing w:val="2"/>
          <w:sz w:val="24"/>
          <w:szCs w:val="24"/>
        </w:rPr>
        <w:t>n</w:t>
      </w:r>
      <w:r w:rsidRPr="00413122">
        <w:rPr>
          <w:sz w:val="24"/>
          <w:szCs w:val="24"/>
        </w:rPr>
        <w:t>g</w:t>
      </w:r>
      <w:r w:rsidRPr="00413122">
        <w:rPr>
          <w:spacing w:val="25"/>
          <w:sz w:val="24"/>
          <w:szCs w:val="24"/>
        </w:rPr>
        <w:t xml:space="preserve"> </w:t>
      </w:r>
      <w:r w:rsidRPr="00413122">
        <w:rPr>
          <w:spacing w:val="2"/>
          <w:sz w:val="24"/>
          <w:szCs w:val="24"/>
        </w:rPr>
        <w:t>o</w:t>
      </w:r>
      <w:r w:rsidRPr="00413122">
        <w:rPr>
          <w:sz w:val="24"/>
          <w:szCs w:val="24"/>
        </w:rPr>
        <w:t>f</w:t>
      </w:r>
      <w:r w:rsidRPr="00413122">
        <w:rPr>
          <w:spacing w:val="7"/>
          <w:sz w:val="24"/>
          <w:szCs w:val="24"/>
        </w:rPr>
        <w:t xml:space="preserve"> </w:t>
      </w:r>
      <w:r w:rsidRPr="00413122">
        <w:rPr>
          <w:sz w:val="24"/>
          <w:szCs w:val="24"/>
        </w:rPr>
        <w:t>a</w:t>
      </w:r>
      <w:r w:rsidRPr="00413122">
        <w:rPr>
          <w:spacing w:val="7"/>
          <w:sz w:val="24"/>
          <w:szCs w:val="24"/>
        </w:rPr>
        <w:t xml:space="preserve"> </w:t>
      </w:r>
      <w:r w:rsidRPr="00413122">
        <w:rPr>
          <w:spacing w:val="3"/>
          <w:sz w:val="24"/>
          <w:szCs w:val="24"/>
        </w:rPr>
        <w:t>R</w:t>
      </w:r>
      <w:r w:rsidRPr="00413122">
        <w:rPr>
          <w:spacing w:val="1"/>
          <w:sz w:val="24"/>
          <w:szCs w:val="24"/>
        </w:rPr>
        <w:t>is</w:t>
      </w:r>
      <w:r w:rsidRPr="00413122">
        <w:rPr>
          <w:sz w:val="24"/>
          <w:szCs w:val="24"/>
        </w:rPr>
        <w:t>k</w:t>
      </w:r>
      <w:r w:rsidRPr="00413122">
        <w:rPr>
          <w:spacing w:val="14"/>
          <w:sz w:val="24"/>
          <w:szCs w:val="24"/>
        </w:rPr>
        <w:t xml:space="preserve"> </w:t>
      </w:r>
      <w:r w:rsidRPr="00413122">
        <w:rPr>
          <w:spacing w:val="3"/>
          <w:sz w:val="24"/>
          <w:szCs w:val="24"/>
        </w:rPr>
        <w:t>A</w:t>
      </w:r>
      <w:r w:rsidRPr="00413122">
        <w:rPr>
          <w:spacing w:val="2"/>
          <w:sz w:val="24"/>
          <w:szCs w:val="24"/>
        </w:rPr>
        <w:t>c</w:t>
      </w:r>
      <w:r w:rsidRPr="00413122">
        <w:rPr>
          <w:spacing w:val="1"/>
          <w:sz w:val="24"/>
          <w:szCs w:val="24"/>
        </w:rPr>
        <w:t>ti</w:t>
      </w:r>
      <w:r w:rsidRPr="00413122">
        <w:rPr>
          <w:spacing w:val="2"/>
          <w:sz w:val="24"/>
          <w:szCs w:val="24"/>
        </w:rPr>
        <w:t>o</w:t>
      </w:r>
      <w:r w:rsidRPr="00413122">
        <w:rPr>
          <w:sz w:val="24"/>
          <w:szCs w:val="24"/>
        </w:rPr>
        <w:t>n</w:t>
      </w:r>
      <w:r w:rsidRPr="00413122">
        <w:rPr>
          <w:spacing w:val="17"/>
          <w:sz w:val="24"/>
          <w:szCs w:val="24"/>
        </w:rPr>
        <w:t xml:space="preserve"> </w:t>
      </w:r>
      <w:r w:rsidRPr="00413122">
        <w:rPr>
          <w:spacing w:val="2"/>
          <w:sz w:val="24"/>
          <w:szCs w:val="24"/>
        </w:rPr>
        <w:t>P</w:t>
      </w:r>
      <w:r w:rsidRPr="00413122">
        <w:rPr>
          <w:spacing w:val="1"/>
          <w:sz w:val="24"/>
          <w:szCs w:val="24"/>
        </w:rPr>
        <w:t>l</w:t>
      </w:r>
      <w:r w:rsidRPr="00413122">
        <w:rPr>
          <w:spacing w:val="2"/>
          <w:sz w:val="24"/>
          <w:szCs w:val="24"/>
        </w:rPr>
        <w:t>a</w:t>
      </w:r>
      <w:r w:rsidRPr="00413122">
        <w:rPr>
          <w:sz w:val="24"/>
          <w:szCs w:val="24"/>
        </w:rPr>
        <w:t>n</w:t>
      </w:r>
    </w:p>
    <w:p w14:paraId="48411A14" w14:textId="77777777" w:rsidR="001071AE" w:rsidRDefault="001071AE" w:rsidP="001071AE">
      <w:pPr>
        <w:pStyle w:val="ListParagraph"/>
        <w:ind w:left="720" w:firstLine="0"/>
      </w:pPr>
    </w:p>
    <w:p w14:paraId="6CD6CC34" w14:textId="6AFFB27C" w:rsidR="00F5755B" w:rsidRPr="00F5755B" w:rsidRDefault="00F5755B" w:rsidP="00F5755B">
      <w:pPr>
        <w:rPr>
          <w:rFonts w:ascii="Times New Roman" w:hAnsi="Times New Roman" w:cs="Times New Roman"/>
        </w:rPr>
      </w:pPr>
    </w:p>
    <w:p w14:paraId="43058C6E" w14:textId="72DAB181" w:rsidR="00F5755B" w:rsidRDefault="00F5755B" w:rsidP="00F5755B">
      <w:pPr>
        <w:pStyle w:val="ListParagraph"/>
        <w:numPr>
          <w:ilvl w:val="0"/>
          <w:numId w:val="2"/>
        </w:numPr>
      </w:pPr>
      <w:r w:rsidRPr="00F5755B">
        <w:t>From the identified threats &amp; vulnerabilities from Lab #1</w:t>
      </w:r>
      <w:r w:rsidR="0006018B">
        <w:t xml:space="preserve"> and Question 1</w:t>
      </w:r>
      <w:r w:rsidRPr="00F5755B">
        <w:t xml:space="preserve"> – (List At Least 3 and No More than 5), specify whether the threat or vulnerability impacts confidentiality – integrity – availability:</w:t>
      </w:r>
    </w:p>
    <w:p w14:paraId="6E412916" w14:textId="1AEB4E3A" w:rsidR="0006018B" w:rsidRDefault="0006018B" w:rsidP="00A6729B">
      <w:pPr>
        <w:pStyle w:val="ListParagraph"/>
        <w:ind w:left="720" w:firstLine="0"/>
      </w:pPr>
    </w:p>
    <w:p w14:paraId="5024B91F" w14:textId="17E5D67E" w:rsidR="00520063" w:rsidRDefault="00520063" w:rsidP="00A6729B">
      <w:pPr>
        <w:pStyle w:val="ListParagraph"/>
        <w:ind w:left="720" w:firstLine="0"/>
      </w:pPr>
      <w:r>
        <w:t>Example:</w:t>
      </w:r>
    </w:p>
    <w:p w14:paraId="6762532C" w14:textId="1EA7A674" w:rsidR="00520063" w:rsidRDefault="005447C0" w:rsidP="00A6729B">
      <w:pPr>
        <w:pStyle w:val="ListParagraph"/>
        <w:ind w:left="720" w:firstLine="0"/>
      </w:pPr>
      <w:r>
        <w:rPr>
          <w:b/>
          <w:bCs/>
        </w:rPr>
        <w:t xml:space="preserve">1. </w:t>
      </w:r>
      <w:r w:rsidR="00520063" w:rsidRPr="00B80865">
        <w:rPr>
          <w:b/>
          <w:bCs/>
        </w:rPr>
        <w:t>CVE-2020-14009</w:t>
      </w:r>
      <w:r w:rsidR="00520063">
        <w:t>: User downloads and unknown email attachment</w:t>
      </w:r>
    </w:p>
    <w:p w14:paraId="20A977D9" w14:textId="77777777" w:rsidR="001979AC" w:rsidRDefault="001979AC" w:rsidP="00A6729B">
      <w:pPr>
        <w:pStyle w:val="ListParagraph"/>
        <w:ind w:left="720" w:firstLine="0"/>
      </w:pPr>
    </w:p>
    <w:p w14:paraId="2CBB63BC" w14:textId="2948073D" w:rsidR="00520063" w:rsidRDefault="00B80865" w:rsidP="00B80865">
      <w:pPr>
        <w:pStyle w:val="ListParagraph"/>
        <w:numPr>
          <w:ilvl w:val="0"/>
          <w:numId w:val="5"/>
        </w:numPr>
      </w:pPr>
      <w:r w:rsidRPr="00B80865">
        <w:rPr>
          <w:b/>
          <w:bCs/>
        </w:rPr>
        <w:t>Confidentiality</w:t>
      </w:r>
      <w:r>
        <w:t>: Low</w:t>
      </w:r>
    </w:p>
    <w:p w14:paraId="4B4A6A34" w14:textId="667A825D" w:rsidR="00B80865" w:rsidRDefault="00B80865" w:rsidP="00B80865">
      <w:pPr>
        <w:pStyle w:val="ListParagraph"/>
        <w:numPr>
          <w:ilvl w:val="0"/>
          <w:numId w:val="5"/>
        </w:numPr>
      </w:pPr>
      <w:r w:rsidRPr="00B80865">
        <w:rPr>
          <w:b/>
          <w:bCs/>
        </w:rPr>
        <w:t>Integrity</w:t>
      </w:r>
      <w:r>
        <w:t>: Low</w:t>
      </w:r>
    </w:p>
    <w:p w14:paraId="0BF2091C" w14:textId="20679328" w:rsidR="001979AC" w:rsidRDefault="00B80865" w:rsidP="001979AC">
      <w:pPr>
        <w:pStyle w:val="ListParagraph"/>
        <w:numPr>
          <w:ilvl w:val="0"/>
          <w:numId w:val="5"/>
        </w:numPr>
      </w:pPr>
      <w:r w:rsidRPr="00B80865">
        <w:rPr>
          <w:b/>
          <w:bCs/>
        </w:rPr>
        <w:t>Availability</w:t>
      </w:r>
      <w:r>
        <w:t>: Low</w:t>
      </w:r>
    </w:p>
    <w:p w14:paraId="40851868" w14:textId="77777777" w:rsidR="001979AC" w:rsidRDefault="001979AC" w:rsidP="001979AC">
      <w:pPr>
        <w:pStyle w:val="ListParagraph"/>
        <w:ind w:left="1440" w:firstLine="0"/>
      </w:pPr>
    </w:p>
    <w:p w14:paraId="6C40A962" w14:textId="0A54F98E" w:rsidR="001979AC" w:rsidRDefault="001979AC" w:rsidP="001979AC">
      <w:pPr>
        <w:ind w:firstLine="720"/>
        <w:rPr>
          <w:sz w:val="24"/>
          <w:szCs w:val="24"/>
        </w:rPr>
      </w:pPr>
      <w:r w:rsidRPr="001979AC">
        <w:rPr>
          <w:rFonts w:ascii="Times New Roman" w:hAnsi="Times New Roman" w:cs="Times New Roman"/>
          <w:b/>
          <w:bCs/>
        </w:rPr>
        <w:t>2</w:t>
      </w:r>
      <w:r w:rsidRPr="001979AC">
        <w:rPr>
          <w:rFonts w:ascii="Times New Roman" w:hAnsi="Times New Roman" w:cs="Times New Roman"/>
        </w:rPr>
        <w:t>.</w:t>
      </w:r>
      <w:r>
        <w:rPr>
          <w:rFonts w:ascii="Times New Roman" w:hAnsi="Times New Roman" w:cs="Times New Roman"/>
          <w:lang w:val="en-US"/>
        </w:rPr>
        <w:t xml:space="preserve"> </w:t>
      </w:r>
      <w:r w:rsidRPr="001979AC">
        <w:rPr>
          <w:rFonts w:ascii="Times New Roman" w:hAnsi="Times New Roman" w:cs="Times New Roman"/>
          <w:b/>
        </w:rPr>
        <w:t>CVE-2021-36093</w:t>
      </w:r>
      <w:r>
        <w:rPr>
          <w:rFonts w:ascii="Times New Roman" w:hAnsi="Times New Roman" w:cs="Times New Roman"/>
          <w:lang w:val="en-US"/>
        </w:rPr>
        <w:t xml:space="preserve">: </w:t>
      </w:r>
      <w:r w:rsidRPr="001979AC">
        <w:rPr>
          <w:rFonts w:ascii="Times New Roman" w:hAnsi="Times New Roman" w:cs="Times New Roman"/>
        </w:rPr>
        <w:t>Denial attack of organized e-mail server</w:t>
      </w:r>
    </w:p>
    <w:p w14:paraId="610BFEA8" w14:textId="69B77BD9" w:rsidR="001979AC" w:rsidRDefault="001979AC" w:rsidP="001979AC">
      <w:pPr>
        <w:pStyle w:val="ListParagraph"/>
        <w:numPr>
          <w:ilvl w:val="0"/>
          <w:numId w:val="5"/>
        </w:numPr>
      </w:pPr>
      <w:r w:rsidRPr="00B80865">
        <w:rPr>
          <w:b/>
          <w:bCs/>
        </w:rPr>
        <w:t>Confidentiality</w:t>
      </w:r>
      <w:r>
        <w:t>:</w:t>
      </w:r>
      <w:r w:rsidR="00B32603">
        <w:t xml:space="preserve"> </w:t>
      </w:r>
      <w:bookmarkStart w:id="0" w:name="_GoBack"/>
      <w:bookmarkEnd w:id="0"/>
      <w:r>
        <w:t>None</w:t>
      </w:r>
    </w:p>
    <w:p w14:paraId="2435587C" w14:textId="1FBC2FD1" w:rsidR="001979AC" w:rsidRDefault="001979AC" w:rsidP="001979AC">
      <w:pPr>
        <w:pStyle w:val="ListParagraph"/>
        <w:numPr>
          <w:ilvl w:val="0"/>
          <w:numId w:val="5"/>
        </w:numPr>
      </w:pPr>
      <w:r w:rsidRPr="00B80865">
        <w:rPr>
          <w:b/>
          <w:bCs/>
        </w:rPr>
        <w:t>Integrity</w:t>
      </w:r>
      <w:r>
        <w:t xml:space="preserve">: </w:t>
      </w:r>
      <w:r>
        <w:t>None</w:t>
      </w:r>
    </w:p>
    <w:p w14:paraId="2D9064A4" w14:textId="4D06346F" w:rsidR="001979AC" w:rsidRDefault="001979AC" w:rsidP="001979AC">
      <w:pPr>
        <w:pStyle w:val="ListParagraph"/>
        <w:numPr>
          <w:ilvl w:val="0"/>
          <w:numId w:val="5"/>
        </w:numPr>
      </w:pPr>
      <w:r w:rsidRPr="00B80865">
        <w:rPr>
          <w:b/>
          <w:bCs/>
        </w:rPr>
        <w:t>Availability</w:t>
      </w:r>
      <w:r>
        <w:t>: Low</w:t>
      </w:r>
    </w:p>
    <w:p w14:paraId="7646CC61" w14:textId="5DFA9093" w:rsidR="001979AC" w:rsidRDefault="001979AC" w:rsidP="001979AC">
      <w:pPr>
        <w:pStyle w:val="ListParagraph"/>
        <w:ind w:left="1440" w:firstLine="0"/>
        <w:rPr>
          <w:b/>
          <w:bCs/>
        </w:rPr>
      </w:pPr>
    </w:p>
    <w:p w14:paraId="70894D7D" w14:textId="6495CBD4" w:rsidR="001979AC" w:rsidRDefault="001979AC" w:rsidP="001979AC">
      <w:pPr>
        <w:pStyle w:val="Heading2"/>
        <w:shd w:val="clear" w:color="auto" w:fill="FFFFFF"/>
        <w:spacing w:before="120" w:after="24"/>
        <w:ind w:left="0" w:firstLine="720"/>
        <w:rPr>
          <w:b w:val="0"/>
          <w:sz w:val="22"/>
          <w:szCs w:val="22"/>
        </w:rPr>
      </w:pPr>
      <w:r w:rsidRPr="001979AC">
        <w:rPr>
          <w:sz w:val="22"/>
          <w:szCs w:val="22"/>
        </w:rPr>
        <w:t xml:space="preserve">3. </w:t>
      </w:r>
      <w:r w:rsidRPr="001979AC">
        <w:rPr>
          <w:color w:val="333333"/>
          <w:sz w:val="22"/>
          <w:szCs w:val="22"/>
        </w:rPr>
        <w:t>CVE-2020-26251</w:t>
      </w:r>
      <w:r>
        <w:rPr>
          <w:color w:val="333333"/>
          <w:sz w:val="22"/>
          <w:szCs w:val="22"/>
        </w:rPr>
        <w:t xml:space="preserve">: </w:t>
      </w:r>
      <w:r w:rsidRPr="001979AC">
        <w:rPr>
          <w:b w:val="0"/>
          <w:sz w:val="22"/>
          <w:szCs w:val="22"/>
        </w:rPr>
        <w:t>Loss of production data</w:t>
      </w:r>
    </w:p>
    <w:p w14:paraId="61B97BC0" w14:textId="77777777" w:rsidR="001979AC" w:rsidRPr="001979AC" w:rsidRDefault="001979AC" w:rsidP="001979AC">
      <w:pPr>
        <w:pStyle w:val="Heading2"/>
        <w:shd w:val="clear" w:color="auto" w:fill="FFFFFF"/>
        <w:spacing w:before="120" w:after="24"/>
        <w:ind w:left="0" w:firstLine="720"/>
        <w:rPr>
          <w:b w:val="0"/>
          <w:color w:val="333333"/>
          <w:sz w:val="22"/>
          <w:szCs w:val="22"/>
        </w:rPr>
      </w:pPr>
    </w:p>
    <w:p w14:paraId="211B040D" w14:textId="3F8D3D21" w:rsidR="001979AC" w:rsidRDefault="001979AC" w:rsidP="001979AC">
      <w:pPr>
        <w:pStyle w:val="ListParagraph"/>
        <w:numPr>
          <w:ilvl w:val="0"/>
          <w:numId w:val="5"/>
        </w:numPr>
      </w:pPr>
      <w:r w:rsidRPr="00B80865">
        <w:rPr>
          <w:b/>
          <w:bCs/>
        </w:rPr>
        <w:t>Confidentiality</w:t>
      </w:r>
      <w:r>
        <w:t xml:space="preserve">: </w:t>
      </w:r>
      <w:r>
        <w:t>None</w:t>
      </w:r>
    </w:p>
    <w:p w14:paraId="2477224B" w14:textId="77777777" w:rsidR="001979AC" w:rsidRDefault="001979AC" w:rsidP="001979AC">
      <w:pPr>
        <w:pStyle w:val="ListParagraph"/>
        <w:numPr>
          <w:ilvl w:val="0"/>
          <w:numId w:val="5"/>
        </w:numPr>
      </w:pPr>
      <w:r w:rsidRPr="00B80865">
        <w:rPr>
          <w:b/>
          <w:bCs/>
        </w:rPr>
        <w:t>Integrity</w:t>
      </w:r>
      <w:r>
        <w:t>: Low</w:t>
      </w:r>
    </w:p>
    <w:p w14:paraId="096B5A3C" w14:textId="0368CDC8" w:rsidR="001979AC" w:rsidRDefault="001979AC" w:rsidP="001979AC">
      <w:pPr>
        <w:pStyle w:val="ListParagraph"/>
        <w:numPr>
          <w:ilvl w:val="0"/>
          <w:numId w:val="5"/>
        </w:numPr>
      </w:pPr>
      <w:r w:rsidRPr="00B80865">
        <w:rPr>
          <w:b/>
          <w:bCs/>
        </w:rPr>
        <w:t>Availability</w:t>
      </w:r>
      <w:r>
        <w:t xml:space="preserve">: </w:t>
      </w:r>
      <w:r>
        <w:t>None</w:t>
      </w:r>
    </w:p>
    <w:p w14:paraId="78F66F5C" w14:textId="77777777" w:rsidR="001979AC" w:rsidRPr="001979AC" w:rsidRDefault="001979AC" w:rsidP="001979AC">
      <w:pPr>
        <w:ind w:firstLine="720"/>
        <w:rPr>
          <w:rFonts w:ascii="Times New Roman" w:hAnsi="Times New Roman" w:cs="Times New Roman"/>
          <w:b/>
          <w:bCs/>
        </w:rPr>
      </w:pPr>
    </w:p>
    <w:p w14:paraId="79336C7E" w14:textId="4FE74D93" w:rsidR="001979AC" w:rsidRPr="001979AC" w:rsidRDefault="001979AC" w:rsidP="001979AC">
      <w:pPr>
        <w:ind w:firstLine="720"/>
        <w:rPr>
          <w:rFonts w:ascii="Times New Roman" w:hAnsi="Times New Roman" w:cs="Times New Roman"/>
        </w:rPr>
      </w:pPr>
      <w:r w:rsidRPr="001979AC">
        <w:rPr>
          <w:rFonts w:ascii="Times New Roman" w:hAnsi="Times New Roman" w:cs="Times New Roman"/>
          <w:b/>
          <w:bCs/>
          <w:lang w:val="en-US"/>
        </w:rPr>
        <w:t xml:space="preserve">4. </w:t>
      </w:r>
      <w:r w:rsidRPr="001979AC">
        <w:rPr>
          <w:rFonts w:ascii="Times New Roman" w:hAnsi="Times New Roman" w:cs="Times New Roman"/>
          <w:b/>
        </w:rPr>
        <w:t>CVE-2021-3051</w:t>
      </w:r>
      <w:r>
        <w:rPr>
          <w:rFonts w:ascii="Times New Roman" w:hAnsi="Times New Roman" w:cs="Times New Roman"/>
          <w:b/>
          <w:lang w:val="en-US"/>
        </w:rPr>
        <w:t xml:space="preserve">: </w:t>
      </w:r>
      <w:r w:rsidRPr="001979AC">
        <w:rPr>
          <w:rFonts w:ascii="Times New Roman" w:hAnsi="Times New Roman" w:cs="Times New Roman"/>
        </w:rPr>
        <w:t>Unauthorized access to organization owned Workstation</w:t>
      </w:r>
    </w:p>
    <w:p w14:paraId="2E00F7C8" w14:textId="06AA0D74" w:rsidR="001979AC" w:rsidRDefault="001979AC" w:rsidP="001979AC">
      <w:pPr>
        <w:pStyle w:val="ListParagraph"/>
        <w:numPr>
          <w:ilvl w:val="0"/>
          <w:numId w:val="5"/>
        </w:numPr>
      </w:pPr>
      <w:r w:rsidRPr="00B80865">
        <w:rPr>
          <w:b/>
          <w:bCs/>
        </w:rPr>
        <w:t>Confidentiality</w:t>
      </w:r>
      <w:r>
        <w:t xml:space="preserve">: </w:t>
      </w:r>
      <w:r>
        <w:t>High</w:t>
      </w:r>
    </w:p>
    <w:p w14:paraId="762E6E2C" w14:textId="381B5D48" w:rsidR="001979AC" w:rsidRDefault="001979AC" w:rsidP="001979AC">
      <w:pPr>
        <w:pStyle w:val="ListParagraph"/>
        <w:numPr>
          <w:ilvl w:val="0"/>
          <w:numId w:val="5"/>
        </w:numPr>
      </w:pPr>
      <w:r w:rsidRPr="00B80865">
        <w:rPr>
          <w:b/>
          <w:bCs/>
        </w:rPr>
        <w:t>Integrity</w:t>
      </w:r>
      <w:r>
        <w:t xml:space="preserve">: </w:t>
      </w:r>
      <w:r>
        <w:t>High</w:t>
      </w:r>
    </w:p>
    <w:p w14:paraId="6E4588DD" w14:textId="2D4327F2" w:rsidR="001979AC" w:rsidRDefault="001979AC" w:rsidP="001979AC">
      <w:pPr>
        <w:pStyle w:val="ListParagraph"/>
        <w:numPr>
          <w:ilvl w:val="0"/>
          <w:numId w:val="5"/>
        </w:numPr>
      </w:pPr>
      <w:r w:rsidRPr="00B80865">
        <w:rPr>
          <w:b/>
          <w:bCs/>
        </w:rPr>
        <w:t>Availability</w:t>
      </w:r>
      <w:r>
        <w:t xml:space="preserve">: </w:t>
      </w:r>
      <w:r>
        <w:t>High</w:t>
      </w:r>
    </w:p>
    <w:p w14:paraId="63AAE430" w14:textId="77777777" w:rsidR="001979AC" w:rsidRPr="001979AC" w:rsidRDefault="001979AC" w:rsidP="001979AC">
      <w:pPr>
        <w:ind w:firstLine="720"/>
        <w:rPr>
          <w:rFonts w:ascii="Times New Roman" w:hAnsi="Times New Roman" w:cs="Times New Roman"/>
          <w:b/>
          <w:bCs/>
          <w:lang w:val="en-US"/>
        </w:rPr>
      </w:pPr>
    </w:p>
    <w:p w14:paraId="34B34266" w14:textId="589AC3C7" w:rsidR="001979AC" w:rsidRPr="00A06E25" w:rsidRDefault="001979AC" w:rsidP="00A06E25">
      <w:pPr>
        <w:ind w:firstLine="720"/>
        <w:rPr>
          <w:rFonts w:ascii="Times New Roman" w:hAnsi="Times New Roman" w:cs="Times New Roman"/>
        </w:rPr>
      </w:pPr>
      <w:r w:rsidRPr="001979AC">
        <w:rPr>
          <w:rFonts w:ascii="Times New Roman" w:hAnsi="Times New Roman" w:cs="Times New Roman"/>
          <w:b/>
          <w:bCs/>
          <w:lang w:val="en-US"/>
        </w:rPr>
        <w:lastRenderedPageBreak/>
        <w:t xml:space="preserve">5. </w:t>
      </w:r>
      <w:r w:rsidRPr="001979AC">
        <w:rPr>
          <w:rFonts w:ascii="Times New Roman" w:hAnsi="Times New Roman" w:cs="Times New Roman"/>
          <w:b/>
        </w:rPr>
        <w:t>CVE-2021-37193</w:t>
      </w:r>
      <w:r>
        <w:rPr>
          <w:rFonts w:ascii="Times New Roman" w:hAnsi="Times New Roman" w:cs="Times New Roman"/>
          <w:b/>
          <w:lang w:val="en-US"/>
        </w:rPr>
        <w:t xml:space="preserve"> : </w:t>
      </w:r>
      <w:r w:rsidRPr="001979AC">
        <w:rPr>
          <w:rFonts w:ascii="Times New Roman" w:hAnsi="Times New Roman" w:cs="Times New Roman"/>
        </w:rPr>
        <w:t>Workstation browser has software vulnerability</w:t>
      </w:r>
    </w:p>
    <w:p w14:paraId="3A02032E" w14:textId="0D824996" w:rsidR="001979AC" w:rsidRDefault="001979AC" w:rsidP="001979AC">
      <w:pPr>
        <w:pStyle w:val="ListParagraph"/>
        <w:numPr>
          <w:ilvl w:val="0"/>
          <w:numId w:val="5"/>
        </w:numPr>
      </w:pPr>
      <w:r w:rsidRPr="00B80865">
        <w:rPr>
          <w:b/>
          <w:bCs/>
        </w:rPr>
        <w:t>Confidentiality</w:t>
      </w:r>
      <w:r>
        <w:t xml:space="preserve">: </w:t>
      </w:r>
      <w:r>
        <w:t>None</w:t>
      </w:r>
    </w:p>
    <w:p w14:paraId="7A40C789" w14:textId="13417800" w:rsidR="001979AC" w:rsidRDefault="001979AC" w:rsidP="001979AC">
      <w:pPr>
        <w:pStyle w:val="ListParagraph"/>
        <w:numPr>
          <w:ilvl w:val="0"/>
          <w:numId w:val="5"/>
        </w:numPr>
      </w:pPr>
      <w:r w:rsidRPr="00B80865">
        <w:rPr>
          <w:b/>
          <w:bCs/>
        </w:rPr>
        <w:t>Integrity</w:t>
      </w:r>
      <w:r>
        <w:t xml:space="preserve">: </w:t>
      </w:r>
      <w:r>
        <w:t>None</w:t>
      </w:r>
    </w:p>
    <w:p w14:paraId="2233CC15" w14:textId="0F772AF4" w:rsidR="001979AC" w:rsidRDefault="001979AC" w:rsidP="001979AC">
      <w:pPr>
        <w:pStyle w:val="ListParagraph"/>
        <w:numPr>
          <w:ilvl w:val="0"/>
          <w:numId w:val="5"/>
        </w:numPr>
      </w:pPr>
      <w:r w:rsidRPr="00B80865">
        <w:rPr>
          <w:b/>
          <w:bCs/>
        </w:rPr>
        <w:t>Availability</w:t>
      </w:r>
      <w:r>
        <w:t xml:space="preserve">: </w:t>
      </w:r>
      <w:r w:rsidR="00B32603">
        <w:t>None</w:t>
      </w:r>
    </w:p>
    <w:p w14:paraId="19004273" w14:textId="77777777" w:rsidR="001979AC" w:rsidRPr="001979AC" w:rsidRDefault="001979AC" w:rsidP="001979AC">
      <w:pPr>
        <w:ind w:firstLine="720"/>
        <w:rPr>
          <w:rFonts w:ascii="Times New Roman" w:hAnsi="Times New Roman" w:cs="Times New Roman"/>
          <w:b/>
          <w:bCs/>
          <w:lang w:val="en-US"/>
        </w:rPr>
      </w:pPr>
    </w:p>
    <w:p w14:paraId="16C2D94F" w14:textId="1F4CA442" w:rsidR="001979AC" w:rsidRDefault="001979AC" w:rsidP="00A06E25">
      <w:pPr>
        <w:ind w:firstLine="720"/>
        <w:rPr>
          <w:rFonts w:ascii="Times New Roman" w:hAnsi="Times New Roman" w:cs="Times New Roman"/>
        </w:rPr>
      </w:pPr>
      <w:r w:rsidRPr="001979AC">
        <w:rPr>
          <w:rFonts w:ascii="Times New Roman" w:hAnsi="Times New Roman" w:cs="Times New Roman"/>
          <w:b/>
          <w:bCs/>
          <w:lang w:val="en-US"/>
        </w:rPr>
        <w:t xml:space="preserve">6. </w:t>
      </w:r>
      <w:r w:rsidRPr="001979AC">
        <w:rPr>
          <w:rFonts w:ascii="Times New Roman" w:hAnsi="Times New Roman" w:cs="Times New Roman"/>
          <w:b/>
          <w:bCs/>
        </w:rPr>
        <w:t>CVE-2017-18917</w:t>
      </w:r>
      <w:r>
        <w:rPr>
          <w:rFonts w:ascii="Times New Roman" w:hAnsi="Times New Roman" w:cs="Times New Roman"/>
          <w:b/>
          <w:bCs/>
          <w:lang w:val="en-US"/>
        </w:rPr>
        <w:t xml:space="preserve"> : </w:t>
      </w:r>
      <w:r w:rsidRPr="001979AC">
        <w:rPr>
          <w:rFonts w:ascii="Times New Roman" w:hAnsi="Times New Roman" w:cs="Times New Roman"/>
        </w:rPr>
        <w:t>User downloads and unknown email attachment</w:t>
      </w:r>
    </w:p>
    <w:p w14:paraId="3663ED80" w14:textId="7ECE0AE0" w:rsidR="001979AC" w:rsidRDefault="001979AC" w:rsidP="001979AC">
      <w:pPr>
        <w:pStyle w:val="ListParagraph"/>
        <w:numPr>
          <w:ilvl w:val="0"/>
          <w:numId w:val="5"/>
        </w:numPr>
      </w:pPr>
      <w:r w:rsidRPr="00B80865">
        <w:rPr>
          <w:b/>
          <w:bCs/>
        </w:rPr>
        <w:t>Confidentiality</w:t>
      </w:r>
      <w:r>
        <w:t xml:space="preserve">: </w:t>
      </w:r>
      <w:r>
        <w:t>Partial</w:t>
      </w:r>
    </w:p>
    <w:p w14:paraId="329B2742" w14:textId="07004201" w:rsidR="001979AC" w:rsidRDefault="001979AC" w:rsidP="001979AC">
      <w:pPr>
        <w:pStyle w:val="ListParagraph"/>
        <w:numPr>
          <w:ilvl w:val="0"/>
          <w:numId w:val="5"/>
        </w:numPr>
      </w:pPr>
      <w:r w:rsidRPr="00B80865">
        <w:rPr>
          <w:b/>
          <w:bCs/>
        </w:rPr>
        <w:t>Integrity</w:t>
      </w:r>
      <w:r>
        <w:t xml:space="preserve">: </w:t>
      </w:r>
      <w:r>
        <w:t>None</w:t>
      </w:r>
    </w:p>
    <w:p w14:paraId="053DEE11" w14:textId="4208EABC" w:rsidR="001979AC" w:rsidRDefault="001979AC" w:rsidP="001979AC">
      <w:pPr>
        <w:pStyle w:val="ListParagraph"/>
        <w:numPr>
          <w:ilvl w:val="0"/>
          <w:numId w:val="5"/>
        </w:numPr>
      </w:pPr>
      <w:r w:rsidRPr="00B80865">
        <w:rPr>
          <w:b/>
          <w:bCs/>
        </w:rPr>
        <w:t>Availability</w:t>
      </w:r>
      <w:r>
        <w:t xml:space="preserve">: </w:t>
      </w:r>
      <w:r>
        <w:t>None</w:t>
      </w:r>
    </w:p>
    <w:p w14:paraId="3BA4A53D" w14:textId="77777777" w:rsidR="001979AC" w:rsidRPr="001979AC" w:rsidRDefault="001979AC" w:rsidP="001979AC">
      <w:pPr>
        <w:ind w:firstLine="720"/>
        <w:rPr>
          <w:rFonts w:ascii="Times New Roman" w:hAnsi="Times New Roman" w:cs="Times New Roman"/>
          <w:b/>
          <w:bCs/>
          <w:lang w:val="en-US"/>
        </w:rPr>
      </w:pPr>
    </w:p>
    <w:p w14:paraId="1D59297A" w14:textId="7F4C1475" w:rsidR="001979AC" w:rsidRPr="001979AC" w:rsidRDefault="001979AC" w:rsidP="001979AC">
      <w:pPr>
        <w:ind w:firstLine="720"/>
        <w:rPr>
          <w:lang w:val="en-US"/>
        </w:rPr>
      </w:pPr>
    </w:p>
    <w:p w14:paraId="78F674B4" w14:textId="21E81F78" w:rsidR="001979AC" w:rsidRPr="001979AC" w:rsidRDefault="001979AC" w:rsidP="001979AC">
      <w:pPr>
        <w:ind w:firstLine="720"/>
        <w:rPr>
          <w:rFonts w:ascii="Times New Roman" w:hAnsi="Times New Roman" w:cs="Times New Roman"/>
          <w:lang w:val="en-US"/>
        </w:rPr>
      </w:pPr>
    </w:p>
    <w:p w14:paraId="2350C806" w14:textId="77777777" w:rsidR="001979AC" w:rsidRPr="001979AC" w:rsidRDefault="001979AC" w:rsidP="001979AC">
      <w:pPr>
        <w:pStyle w:val="ListParagraph"/>
        <w:ind w:left="1440" w:firstLine="0"/>
      </w:pPr>
    </w:p>
    <w:sectPr w:rsidR="001979AC" w:rsidRPr="00197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1384D" w14:textId="77777777" w:rsidR="006E417B" w:rsidRDefault="006E417B" w:rsidP="001071AE">
      <w:pPr>
        <w:spacing w:after="0" w:line="240" w:lineRule="auto"/>
      </w:pPr>
      <w:r>
        <w:separator/>
      </w:r>
    </w:p>
  </w:endnote>
  <w:endnote w:type="continuationSeparator" w:id="0">
    <w:p w14:paraId="2388F475" w14:textId="77777777" w:rsidR="006E417B" w:rsidRDefault="006E417B" w:rsidP="00107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09F7F" w14:textId="77777777" w:rsidR="006E417B" w:rsidRDefault="006E417B" w:rsidP="001071AE">
      <w:pPr>
        <w:spacing w:after="0" w:line="240" w:lineRule="auto"/>
      </w:pPr>
      <w:r>
        <w:separator/>
      </w:r>
    </w:p>
  </w:footnote>
  <w:footnote w:type="continuationSeparator" w:id="0">
    <w:p w14:paraId="6A8D4E77" w14:textId="77777777" w:rsidR="006E417B" w:rsidRDefault="006E417B" w:rsidP="00107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E236B"/>
    <w:multiLevelType w:val="hybridMultilevel"/>
    <w:tmpl w:val="E5EAD17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FCF06FB"/>
    <w:multiLevelType w:val="hybridMultilevel"/>
    <w:tmpl w:val="197AB6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0057B11"/>
    <w:multiLevelType w:val="hybridMultilevel"/>
    <w:tmpl w:val="0F2674B6"/>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A4D60DA"/>
    <w:multiLevelType w:val="hybridMultilevel"/>
    <w:tmpl w:val="C2A24914"/>
    <w:lvl w:ilvl="0" w:tplc="EB66457E">
      <w:start w:val="1"/>
      <w:numFmt w:val="decimal"/>
      <w:lvlText w:val="%1."/>
      <w:lvlJc w:val="left"/>
      <w:pPr>
        <w:ind w:left="580" w:hanging="361"/>
      </w:pPr>
      <w:rPr>
        <w:rFonts w:ascii="Times New Roman" w:eastAsia="Times New Roman" w:hAnsi="Times New Roman" w:cs="Times New Roman" w:hint="default"/>
        <w:spacing w:val="0"/>
        <w:w w:val="102"/>
        <w:sz w:val="21"/>
        <w:szCs w:val="21"/>
        <w:lang w:val="en-US" w:eastAsia="en-US" w:bidi="ar-SA"/>
      </w:rPr>
    </w:lvl>
    <w:lvl w:ilvl="1" w:tplc="7AB29726">
      <w:numFmt w:val="bullet"/>
      <w:lvlText w:val=""/>
      <w:lvlJc w:val="left"/>
      <w:pPr>
        <w:ind w:left="939" w:hanging="360"/>
      </w:pPr>
      <w:rPr>
        <w:rFonts w:ascii="Symbol" w:eastAsia="Symbol" w:hAnsi="Symbol" w:cs="Symbol" w:hint="default"/>
        <w:w w:val="102"/>
        <w:sz w:val="21"/>
        <w:szCs w:val="21"/>
        <w:lang w:val="en-US" w:eastAsia="en-US" w:bidi="ar-SA"/>
      </w:rPr>
    </w:lvl>
    <w:lvl w:ilvl="2" w:tplc="0056249E">
      <w:numFmt w:val="bullet"/>
      <w:lvlText w:val="•"/>
      <w:lvlJc w:val="left"/>
      <w:pPr>
        <w:ind w:left="1924" w:hanging="360"/>
      </w:pPr>
      <w:rPr>
        <w:rFonts w:hint="default"/>
        <w:lang w:val="en-US" w:eastAsia="en-US" w:bidi="ar-SA"/>
      </w:rPr>
    </w:lvl>
    <w:lvl w:ilvl="3" w:tplc="12F81138">
      <w:numFmt w:val="bullet"/>
      <w:lvlText w:val="•"/>
      <w:lvlJc w:val="left"/>
      <w:pPr>
        <w:ind w:left="2908" w:hanging="360"/>
      </w:pPr>
      <w:rPr>
        <w:rFonts w:hint="default"/>
        <w:lang w:val="en-US" w:eastAsia="en-US" w:bidi="ar-SA"/>
      </w:rPr>
    </w:lvl>
    <w:lvl w:ilvl="4" w:tplc="E950578E">
      <w:numFmt w:val="bullet"/>
      <w:lvlText w:val="•"/>
      <w:lvlJc w:val="left"/>
      <w:pPr>
        <w:ind w:left="3893" w:hanging="360"/>
      </w:pPr>
      <w:rPr>
        <w:rFonts w:hint="default"/>
        <w:lang w:val="en-US" w:eastAsia="en-US" w:bidi="ar-SA"/>
      </w:rPr>
    </w:lvl>
    <w:lvl w:ilvl="5" w:tplc="4F70D4EE">
      <w:numFmt w:val="bullet"/>
      <w:lvlText w:val="•"/>
      <w:lvlJc w:val="left"/>
      <w:pPr>
        <w:ind w:left="4877" w:hanging="360"/>
      </w:pPr>
      <w:rPr>
        <w:rFonts w:hint="default"/>
        <w:lang w:val="en-US" w:eastAsia="en-US" w:bidi="ar-SA"/>
      </w:rPr>
    </w:lvl>
    <w:lvl w:ilvl="6" w:tplc="6E6CC3A4">
      <w:numFmt w:val="bullet"/>
      <w:lvlText w:val="•"/>
      <w:lvlJc w:val="left"/>
      <w:pPr>
        <w:ind w:left="5862" w:hanging="360"/>
      </w:pPr>
      <w:rPr>
        <w:rFonts w:hint="default"/>
        <w:lang w:val="en-US" w:eastAsia="en-US" w:bidi="ar-SA"/>
      </w:rPr>
    </w:lvl>
    <w:lvl w:ilvl="7" w:tplc="E21E4240">
      <w:numFmt w:val="bullet"/>
      <w:lvlText w:val="•"/>
      <w:lvlJc w:val="left"/>
      <w:pPr>
        <w:ind w:left="6846" w:hanging="360"/>
      </w:pPr>
      <w:rPr>
        <w:rFonts w:hint="default"/>
        <w:lang w:val="en-US" w:eastAsia="en-US" w:bidi="ar-SA"/>
      </w:rPr>
    </w:lvl>
    <w:lvl w:ilvl="8" w:tplc="E0EE8F8A">
      <w:numFmt w:val="bullet"/>
      <w:lvlText w:val="•"/>
      <w:lvlJc w:val="left"/>
      <w:pPr>
        <w:ind w:left="7831" w:hanging="360"/>
      </w:pPr>
      <w:rPr>
        <w:rFonts w:hint="default"/>
        <w:lang w:val="en-US" w:eastAsia="en-US" w:bidi="ar-SA"/>
      </w:rPr>
    </w:lvl>
  </w:abstractNum>
  <w:abstractNum w:abstractNumId="4" w15:restartNumberingAfterBreak="0">
    <w:nsid w:val="6C5D05BB"/>
    <w:multiLevelType w:val="hybridMultilevel"/>
    <w:tmpl w:val="2752F582"/>
    <w:lvl w:ilvl="0" w:tplc="0409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6A46"/>
    <w:rsid w:val="0006018B"/>
    <w:rsid w:val="000C7D57"/>
    <w:rsid w:val="000D6F40"/>
    <w:rsid w:val="001071AE"/>
    <w:rsid w:val="00132CFF"/>
    <w:rsid w:val="001979AC"/>
    <w:rsid w:val="001F18F5"/>
    <w:rsid w:val="00204D34"/>
    <w:rsid w:val="0026435A"/>
    <w:rsid w:val="002B0085"/>
    <w:rsid w:val="0031762A"/>
    <w:rsid w:val="00353EB3"/>
    <w:rsid w:val="003B0B36"/>
    <w:rsid w:val="003B4E62"/>
    <w:rsid w:val="004B144D"/>
    <w:rsid w:val="00520063"/>
    <w:rsid w:val="00533086"/>
    <w:rsid w:val="005447C0"/>
    <w:rsid w:val="00605F59"/>
    <w:rsid w:val="0062274D"/>
    <w:rsid w:val="006B3ED4"/>
    <w:rsid w:val="006D5240"/>
    <w:rsid w:val="006E417B"/>
    <w:rsid w:val="006F7AB5"/>
    <w:rsid w:val="0072297B"/>
    <w:rsid w:val="007658F9"/>
    <w:rsid w:val="007F3226"/>
    <w:rsid w:val="00850E8A"/>
    <w:rsid w:val="008A7D6D"/>
    <w:rsid w:val="00907358"/>
    <w:rsid w:val="009449C8"/>
    <w:rsid w:val="00957246"/>
    <w:rsid w:val="00980961"/>
    <w:rsid w:val="00991C86"/>
    <w:rsid w:val="009F3CF6"/>
    <w:rsid w:val="00A06E25"/>
    <w:rsid w:val="00A50764"/>
    <w:rsid w:val="00A6729B"/>
    <w:rsid w:val="00AC38B3"/>
    <w:rsid w:val="00B32603"/>
    <w:rsid w:val="00B80865"/>
    <w:rsid w:val="00BA05B9"/>
    <w:rsid w:val="00BB2B65"/>
    <w:rsid w:val="00BD4A86"/>
    <w:rsid w:val="00C375C1"/>
    <w:rsid w:val="00CA3158"/>
    <w:rsid w:val="00CC6A46"/>
    <w:rsid w:val="00E62FAC"/>
    <w:rsid w:val="00F5755B"/>
    <w:rsid w:val="00FA1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57AAD"/>
  <w15:chartTrackingRefBased/>
  <w15:docId w15:val="{C2C362BF-2A33-4D9C-AD35-2EA58325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A50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A7D6D"/>
    <w:pPr>
      <w:widowControl w:val="0"/>
      <w:autoSpaceDE w:val="0"/>
      <w:autoSpaceDN w:val="0"/>
      <w:spacing w:before="90" w:after="0" w:line="240" w:lineRule="auto"/>
      <w:ind w:left="220"/>
      <w:outlineLvl w:val="1"/>
    </w:pPr>
    <w:rPr>
      <w:rFonts w:ascii="Times New Roman" w:eastAsia="Times New Roman" w:hAnsi="Times New Roman" w:cs="Times New Roman"/>
      <w:b/>
      <w:bCs/>
      <w:sz w:val="24"/>
      <w:szCs w:val="24"/>
      <w:lang w:val="en-US"/>
    </w:rPr>
  </w:style>
  <w:style w:type="paragraph" w:styleId="Heading3">
    <w:name w:val="heading 3"/>
    <w:basedOn w:val="Normal"/>
    <w:link w:val="Heading3Char"/>
    <w:uiPriority w:val="9"/>
    <w:unhideWhenUsed/>
    <w:qFormat/>
    <w:rsid w:val="008A7D6D"/>
    <w:pPr>
      <w:widowControl w:val="0"/>
      <w:autoSpaceDE w:val="0"/>
      <w:autoSpaceDN w:val="0"/>
      <w:spacing w:after="0" w:line="240" w:lineRule="auto"/>
      <w:ind w:left="219"/>
      <w:outlineLvl w:val="2"/>
    </w:pPr>
    <w:rPr>
      <w:rFonts w:ascii="Times New Roman" w:eastAsia="Times New Roman" w:hAnsi="Times New Roman" w:cs="Times New Roman"/>
      <w:b/>
      <w:bCs/>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D6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8A7D6D"/>
    <w:rPr>
      <w:rFonts w:ascii="Times New Roman" w:eastAsia="Times New Roman" w:hAnsi="Times New Roman" w:cs="Times New Roman"/>
      <w:b/>
      <w:bCs/>
      <w:sz w:val="21"/>
      <w:szCs w:val="21"/>
    </w:rPr>
  </w:style>
  <w:style w:type="paragraph" w:styleId="BodyText">
    <w:name w:val="Body Text"/>
    <w:basedOn w:val="Normal"/>
    <w:link w:val="BodyTextChar"/>
    <w:uiPriority w:val="1"/>
    <w:qFormat/>
    <w:rsid w:val="008A7D6D"/>
    <w:pPr>
      <w:widowControl w:val="0"/>
      <w:autoSpaceDE w:val="0"/>
      <w:autoSpaceDN w:val="0"/>
      <w:spacing w:after="0" w:line="240" w:lineRule="auto"/>
    </w:pPr>
    <w:rPr>
      <w:rFonts w:ascii="Times New Roman" w:eastAsia="Times New Roman" w:hAnsi="Times New Roman" w:cs="Times New Roman"/>
      <w:sz w:val="21"/>
      <w:szCs w:val="21"/>
      <w:lang w:val="en-US"/>
    </w:rPr>
  </w:style>
  <w:style w:type="character" w:customStyle="1" w:styleId="BodyTextChar">
    <w:name w:val="Body Text Char"/>
    <w:basedOn w:val="DefaultParagraphFont"/>
    <w:link w:val="BodyText"/>
    <w:uiPriority w:val="1"/>
    <w:rsid w:val="008A7D6D"/>
    <w:rPr>
      <w:rFonts w:ascii="Times New Roman" w:eastAsia="Times New Roman" w:hAnsi="Times New Roman" w:cs="Times New Roman"/>
      <w:sz w:val="21"/>
      <w:szCs w:val="21"/>
    </w:rPr>
  </w:style>
  <w:style w:type="table" w:styleId="TableGrid">
    <w:name w:val="Table Grid"/>
    <w:basedOn w:val="TableNormal"/>
    <w:uiPriority w:val="39"/>
    <w:rsid w:val="00BD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62FAC"/>
    <w:pPr>
      <w:widowControl w:val="0"/>
      <w:autoSpaceDE w:val="0"/>
      <w:autoSpaceDN w:val="0"/>
      <w:spacing w:after="0" w:line="240" w:lineRule="auto"/>
      <w:ind w:left="940"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353EB3"/>
    <w:rPr>
      <w:color w:val="0563C1" w:themeColor="hyperlink"/>
      <w:u w:val="single"/>
    </w:rPr>
  </w:style>
  <w:style w:type="character" w:customStyle="1" w:styleId="UnresolvedMention">
    <w:name w:val="Unresolved Mention"/>
    <w:basedOn w:val="DefaultParagraphFont"/>
    <w:uiPriority w:val="99"/>
    <w:semiHidden/>
    <w:unhideWhenUsed/>
    <w:rsid w:val="00353EB3"/>
    <w:rPr>
      <w:color w:val="605E5C"/>
      <w:shd w:val="clear" w:color="auto" w:fill="E1DFDD"/>
    </w:rPr>
  </w:style>
  <w:style w:type="character" w:styleId="FollowedHyperlink">
    <w:name w:val="FollowedHyperlink"/>
    <w:basedOn w:val="DefaultParagraphFont"/>
    <w:uiPriority w:val="99"/>
    <w:semiHidden/>
    <w:unhideWhenUsed/>
    <w:rsid w:val="00520063"/>
    <w:rPr>
      <w:color w:val="954F72" w:themeColor="followedHyperlink"/>
      <w:u w:val="single"/>
    </w:rPr>
  </w:style>
  <w:style w:type="character" w:customStyle="1" w:styleId="Heading1Char">
    <w:name w:val="Heading 1 Char"/>
    <w:basedOn w:val="DefaultParagraphFont"/>
    <w:link w:val="Heading1"/>
    <w:uiPriority w:val="9"/>
    <w:rsid w:val="00A5076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29805">
      <w:bodyDiv w:val="1"/>
      <w:marLeft w:val="0"/>
      <w:marRight w:val="0"/>
      <w:marTop w:val="0"/>
      <w:marBottom w:val="0"/>
      <w:divBdr>
        <w:top w:val="none" w:sz="0" w:space="0" w:color="auto"/>
        <w:left w:val="none" w:sz="0" w:space="0" w:color="auto"/>
        <w:bottom w:val="none" w:sz="0" w:space="0" w:color="auto"/>
        <w:right w:val="none" w:sz="0" w:space="0" w:color="auto"/>
      </w:divBdr>
    </w:div>
    <w:div w:id="909508833">
      <w:bodyDiv w:val="1"/>
      <w:marLeft w:val="0"/>
      <w:marRight w:val="0"/>
      <w:marTop w:val="0"/>
      <w:marBottom w:val="0"/>
      <w:divBdr>
        <w:top w:val="none" w:sz="0" w:space="0" w:color="auto"/>
        <w:left w:val="none" w:sz="0" w:space="0" w:color="auto"/>
        <w:bottom w:val="none" w:sz="0" w:space="0" w:color="auto"/>
        <w:right w:val="none" w:sz="0" w:space="0" w:color="auto"/>
      </w:divBdr>
    </w:div>
    <w:div w:id="1011029327">
      <w:bodyDiv w:val="1"/>
      <w:marLeft w:val="0"/>
      <w:marRight w:val="0"/>
      <w:marTop w:val="0"/>
      <w:marBottom w:val="0"/>
      <w:divBdr>
        <w:top w:val="none" w:sz="0" w:space="0" w:color="auto"/>
        <w:left w:val="none" w:sz="0" w:space="0" w:color="auto"/>
        <w:bottom w:val="none" w:sz="0" w:space="0" w:color="auto"/>
        <w:right w:val="none" w:sz="0" w:space="0" w:color="auto"/>
      </w:divBdr>
    </w:div>
    <w:div w:id="1076513031">
      <w:bodyDiv w:val="1"/>
      <w:marLeft w:val="0"/>
      <w:marRight w:val="0"/>
      <w:marTop w:val="0"/>
      <w:marBottom w:val="0"/>
      <w:divBdr>
        <w:top w:val="none" w:sz="0" w:space="0" w:color="auto"/>
        <w:left w:val="none" w:sz="0" w:space="0" w:color="auto"/>
        <w:bottom w:val="none" w:sz="0" w:space="0" w:color="auto"/>
        <w:right w:val="none" w:sz="0" w:space="0" w:color="auto"/>
      </w:divBdr>
    </w:div>
    <w:div w:id="1683434522">
      <w:bodyDiv w:val="1"/>
      <w:marLeft w:val="0"/>
      <w:marRight w:val="0"/>
      <w:marTop w:val="0"/>
      <w:marBottom w:val="0"/>
      <w:divBdr>
        <w:top w:val="none" w:sz="0" w:space="0" w:color="auto"/>
        <w:left w:val="none" w:sz="0" w:space="0" w:color="auto"/>
        <w:bottom w:val="none" w:sz="0" w:space="0" w:color="auto"/>
        <w:right w:val="none" w:sz="0" w:space="0" w:color="auto"/>
      </w:divBdr>
    </w:div>
    <w:div w:id="18687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20-14009" TargetMode="External"/><Relationship Id="rId3" Type="http://schemas.openxmlformats.org/officeDocument/2006/relationships/settings" Target="settings.xml"/><Relationship Id="rId7" Type="http://schemas.openxmlformats.org/officeDocument/2006/relationships/hyperlink" Target="https://nvd.nist.gov/vuln/detail/CVE-2020-14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Tuan Anh (FE FPTU HN)</dc:creator>
  <cp:keywords/>
  <dc:description/>
  <cp:lastModifiedBy>User</cp:lastModifiedBy>
  <cp:revision>33</cp:revision>
  <dcterms:created xsi:type="dcterms:W3CDTF">2021-09-06T15:21:00Z</dcterms:created>
  <dcterms:modified xsi:type="dcterms:W3CDTF">2021-09-14T16:18:00Z</dcterms:modified>
</cp:coreProperties>
</file>