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1,Sơ đồ luồng IPO</w:t>
        <w:br w:type="textWrapping"/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6255"/>
        <w:tblGridChange w:id="0">
          <w:tblGrid>
            <w:gridCol w:w="2745"/>
            <w:gridCol w:w="62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 tiết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các folder chứa các file ảnh và file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tiến hành gom các file ảnh vào trong folder media, các file code vào trong folder scripts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các file ảnh, file code được đưa vào đúng folder</w:t>
            </w:r>
          </w:p>
        </w:tc>
      </w:tr>
    </w:tbl>
    <w:p w:rsidR="00000000" w:rsidDel="00000000" w:rsidP="00000000" w:rsidRDefault="00000000" w:rsidRPr="00000000" w14:paraId="0000000A">
      <w:pPr>
        <w:rPr>
          <w:color w:val="660000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2, Danh sách các câu lệnh cho robot: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-Đưa về folder Downloads: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cd~/Download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-Tạo 2 folder: media và scripts: </w:t>
      </w:r>
      <w:r w:rsidDel="00000000" w:rsidR="00000000" w:rsidRPr="00000000">
        <w:rPr>
          <w:color w:val="1155cc"/>
          <w:sz w:val="24"/>
          <w:szCs w:val="24"/>
          <w:rtl w:val="0"/>
        </w:rPr>
        <w:t xml:space="preserve">mkdir media, scripts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-Gom các file ảnh có đuôi (.jpg, .png) đưa các folder media:</w:t>
        <w:br w:type="textWrapping"/>
      </w:r>
      <w:r w:rsidDel="00000000" w:rsidR="00000000" w:rsidRPr="00000000">
        <w:rPr>
          <w:color w:val="741b47"/>
          <w:sz w:val="24"/>
          <w:szCs w:val="24"/>
          <w:rtl w:val="0"/>
        </w:rPr>
        <w:t xml:space="preserve">mv *.jpg, *.png media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-Xóa tất cả các file có đuôi .tmp;</w:t>
        <w:br w:type="textWrapping"/>
      </w:r>
      <w:r w:rsidDel="00000000" w:rsidR="00000000" w:rsidRPr="00000000">
        <w:rPr>
          <w:color w:val="660000"/>
          <w:sz w:val="24"/>
          <w:szCs w:val="24"/>
          <w:rtl w:val="0"/>
        </w:rPr>
        <w:t xml:space="preserve">rm *.tmp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