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5C9" w:rsidRPr="003376D4" w:rsidRDefault="00647FFE" w:rsidP="00FE564B">
      <w:pPr>
        <w:jc w:val="center"/>
        <w:rPr>
          <w:rFonts w:ascii="Times New Roman" w:eastAsia="Times New Roman" w:hAnsi="Times New Roman" w:cs="Times New Roman"/>
          <w:b/>
          <w:bCs/>
          <w:sz w:val="32"/>
          <w:szCs w:val="32"/>
          <w:lang w:val="en-US"/>
        </w:rPr>
      </w:pPr>
      <w:r w:rsidRPr="003376D4">
        <w:rPr>
          <w:rFonts w:ascii="Times New Roman" w:eastAsia="Times New Roman" w:hAnsi="Times New Roman" w:cs="Times New Roman"/>
          <w:b/>
          <w:bCs/>
          <w:sz w:val="32"/>
          <w:szCs w:val="32"/>
          <w:lang w:val="en-US"/>
        </w:rPr>
        <w:t>Phương án chính</w:t>
      </w: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3530B1" w:rsidP="00FE564B">
      <w:pPr>
        <w:jc w:val="both"/>
        <w:rPr>
          <w:rFonts w:ascii="Times New Roman" w:eastAsia="Times New Roman" w:hAnsi="Times New Roman" w:cs="Times New Roman"/>
          <w:bCs/>
          <w:sz w:val="24"/>
          <w:szCs w:val="24"/>
          <w:lang w:val="en-US"/>
        </w:rPr>
      </w:pPr>
      <w:r w:rsidRPr="003376D4">
        <w:rPr>
          <w:rFonts w:ascii="Times New Roman" w:eastAsia="Times New Roman" w:hAnsi="Times New Roman" w:cs="Times New Roman"/>
          <w:b/>
          <w:bCs/>
          <w:sz w:val="24"/>
          <w:szCs w:val="24"/>
          <w:lang w:val="en-US"/>
        </w:rPr>
        <w:t xml:space="preserve">Tên đề tài: </w:t>
      </w:r>
      <w:r w:rsidRPr="003376D4">
        <w:rPr>
          <w:rFonts w:ascii="Times New Roman" w:eastAsia="Times New Roman" w:hAnsi="Times New Roman" w:cs="Times New Roman"/>
          <w:bCs/>
          <w:sz w:val="24"/>
          <w:szCs w:val="24"/>
        </w:rPr>
        <w:t>Các yếu tố ảnh hưởng đến phát triển hoạt động bảo lãnh ngân hàng cho khách hàng doanh nghiệp tại Ngân hàng Thương mại Cổ phần Công Thương Việt Nam</w:t>
      </w:r>
    </w:p>
    <w:p w:rsidR="006555C9" w:rsidRPr="003376D4" w:rsidRDefault="003530B1" w:rsidP="00FE564B">
      <w:pPr>
        <w:jc w:val="both"/>
        <w:rPr>
          <w:rFonts w:ascii="Times New Roman" w:eastAsia="Times New Roman" w:hAnsi="Times New Roman" w:cs="Times New Roman"/>
          <w:bCs/>
          <w:i/>
          <w:sz w:val="24"/>
          <w:szCs w:val="24"/>
          <w:lang w:val="en-US"/>
        </w:rPr>
      </w:pPr>
      <w:r w:rsidRPr="003376D4">
        <w:rPr>
          <w:rFonts w:ascii="Times New Roman" w:eastAsia="Times New Roman" w:hAnsi="Times New Roman" w:cs="Times New Roman"/>
          <w:bCs/>
          <w:i/>
          <w:sz w:val="24"/>
          <w:szCs w:val="24"/>
          <w:lang w:val="en-US"/>
        </w:rPr>
        <w:t>hoặc</w:t>
      </w:r>
    </w:p>
    <w:p w:rsidR="003530B1" w:rsidRPr="003376D4" w:rsidRDefault="003530B1" w:rsidP="00FE564B">
      <w:pPr>
        <w:jc w:val="both"/>
        <w:rPr>
          <w:rFonts w:ascii="Times New Roman" w:eastAsia="Times New Roman" w:hAnsi="Times New Roman" w:cs="Times New Roman"/>
          <w:bCs/>
          <w:sz w:val="24"/>
          <w:szCs w:val="24"/>
          <w:lang w:val="en-US"/>
        </w:rPr>
      </w:pPr>
      <w:r w:rsidRPr="003376D4">
        <w:rPr>
          <w:rFonts w:ascii="Times New Roman" w:eastAsia="Times New Roman" w:hAnsi="Times New Roman" w:cs="Times New Roman"/>
          <w:b/>
          <w:bCs/>
          <w:sz w:val="24"/>
          <w:szCs w:val="24"/>
          <w:lang w:val="en-US"/>
        </w:rPr>
        <w:t xml:space="preserve">Tên đề tài: </w:t>
      </w:r>
      <w:r w:rsidRPr="003376D4">
        <w:rPr>
          <w:rFonts w:ascii="Times New Roman" w:eastAsia="Times New Roman" w:hAnsi="Times New Roman" w:cs="Times New Roman"/>
          <w:bCs/>
          <w:sz w:val="24"/>
          <w:szCs w:val="24"/>
        </w:rPr>
        <w:t>Nghiên cứu các yếu tố tác động đến hiệu quả kinh doanh dịch vụ bảo lãnh cho khách hàng doanh nghiệp tại Ngân hàng Thương mại Cổ phần Công Thương Việt Nam</w:t>
      </w: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F51299" w:rsidP="00FE564B">
      <w:pPr>
        <w:pStyle w:val="NoSpacing"/>
        <w:spacing w:line="276" w:lineRule="auto"/>
        <w:jc w:val="both"/>
        <w:rPr>
          <w:rFonts w:ascii="Times New Roman" w:hAnsi="Times New Roman" w:cs="Times New Roman"/>
          <w:b/>
          <w:sz w:val="24"/>
          <w:szCs w:val="24"/>
        </w:rPr>
      </w:pPr>
      <w:r w:rsidRPr="003376D4">
        <w:rPr>
          <w:rFonts w:ascii="Times New Roman" w:hAnsi="Times New Roman" w:cs="Times New Roman"/>
          <w:b/>
          <w:sz w:val="24"/>
          <w:szCs w:val="24"/>
        </w:rPr>
        <w:t xml:space="preserve">I. Biến phụ thuộc </w:t>
      </w:r>
    </w:p>
    <w:p w:rsidR="00513AF2" w:rsidRPr="003376D4" w:rsidRDefault="00513AF2" w:rsidP="00FE564B">
      <w:pPr>
        <w:jc w:val="both"/>
        <w:rPr>
          <w:rFonts w:ascii="Times New Roman" w:eastAsia="Times New Roman" w:hAnsi="Times New Roman" w:cs="Times New Roman"/>
          <w:b/>
          <w:bCs/>
          <w:sz w:val="24"/>
          <w:szCs w:val="24"/>
          <w:lang w:val="vi-VN"/>
        </w:rPr>
      </w:pPr>
      <w:r w:rsidRPr="003376D4">
        <w:rPr>
          <w:rFonts w:ascii="Times New Roman" w:eastAsia="Times New Roman" w:hAnsi="Times New Roman" w:cs="Times New Roman"/>
          <w:b/>
          <w:bCs/>
          <w:sz w:val="24"/>
          <w:szCs w:val="24"/>
          <w:lang w:val="vi-VN"/>
        </w:rPr>
        <w:t>PHƯƠNG ÁN 1: Dùng Biến Mục tiêu Đơn — Thu nhập Phí Bảo lãnh (THU_PHI_BL)</w:t>
      </w:r>
    </w:p>
    <w:p w:rsidR="00513AF2" w:rsidRPr="003376D4" w:rsidRDefault="00513AF2" w:rsidP="00FE564B">
      <w:pPr>
        <w:numPr>
          <w:ilvl w:val="0"/>
          <w:numId w:val="2"/>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t>Định nghĩa biến: Biến mục tiêu </w:t>
      </w:r>
      <w:r w:rsidRPr="003376D4">
        <w:rPr>
          <w:rFonts w:ascii="Times New Roman" w:eastAsia="Times New Roman" w:hAnsi="Times New Roman" w:cs="Times New Roman"/>
          <w:bCs/>
          <w:iCs/>
          <w:sz w:val="24"/>
          <w:szCs w:val="24"/>
          <w:lang w:val="vi-VN"/>
        </w:rPr>
        <w:t>Y</w:t>
      </w:r>
      <w:r w:rsidRPr="003376D4">
        <w:rPr>
          <w:rFonts w:ascii="Times New Roman" w:eastAsia="Times New Roman" w:hAnsi="Times New Roman" w:cs="Times New Roman"/>
          <w:bCs/>
          <w:sz w:val="24"/>
          <w:szCs w:val="24"/>
          <w:lang w:val="vi-VN"/>
        </w:rPr>
        <w:t> được xác định là Tổng thu nhập phí dịch vụ bảo lãnh thu được từ mỗi Khách hàng Doanh nghiệp (mã CIF) trong kỳ nghiên cứu (đơn vị: VNĐ).</w:t>
      </w:r>
    </w:p>
    <w:p w:rsidR="00513AF2" w:rsidRPr="003376D4" w:rsidRDefault="00513AF2" w:rsidP="00FE564B">
      <w:pPr>
        <w:numPr>
          <w:ilvl w:val="0"/>
          <w:numId w:val="2"/>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t>Nguồn dữ liệu: Trích xuất trực t</w:t>
      </w:r>
      <w:bookmarkStart w:id="0" w:name="_GoBack"/>
      <w:bookmarkEnd w:id="0"/>
      <w:r w:rsidRPr="003376D4">
        <w:rPr>
          <w:rFonts w:ascii="Times New Roman" w:eastAsia="Times New Roman" w:hAnsi="Times New Roman" w:cs="Times New Roman"/>
          <w:bCs/>
          <w:sz w:val="24"/>
          <w:szCs w:val="24"/>
          <w:lang w:val="vi-VN"/>
        </w:rPr>
        <w:t>iếp từ cột </w:t>
      </w:r>
      <w:r w:rsidRPr="003376D4">
        <w:rPr>
          <w:rFonts w:ascii="Times New Roman" w:eastAsia="Times New Roman" w:hAnsi="Times New Roman" w:cs="Times New Roman"/>
          <w:bCs/>
          <w:iCs/>
          <w:sz w:val="24"/>
          <w:szCs w:val="24"/>
          <w:lang w:val="vi-VN"/>
        </w:rPr>
        <w:t>"Số tiền Phí - Quy đổi VNĐ"</w:t>
      </w:r>
      <w:r w:rsidRPr="003376D4">
        <w:rPr>
          <w:rFonts w:ascii="Times New Roman" w:eastAsia="Times New Roman" w:hAnsi="Times New Roman" w:cs="Times New Roman"/>
          <w:bCs/>
          <w:sz w:val="24"/>
          <w:szCs w:val="24"/>
          <w:lang w:val="vi-VN"/>
        </w:rPr>
        <w:t> trong cơ sở dữ liệu giao dịch thực tế của VietinBank.</w:t>
      </w:r>
    </w:p>
    <w:p w:rsidR="00513AF2" w:rsidRPr="003376D4" w:rsidRDefault="00513AF2" w:rsidP="00FE564B">
      <w:pPr>
        <w:numPr>
          <w:ilvl w:val="0"/>
          <w:numId w:val="2"/>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t>Phương pháp xử lý toán học trong mô hình: Để chuẩn hóa dữ liệu, biến </w:t>
      </w:r>
      <w:r w:rsidRPr="003376D4">
        <w:rPr>
          <w:rFonts w:ascii="Times New Roman" w:eastAsia="Times New Roman" w:hAnsi="Times New Roman" w:cs="Times New Roman"/>
          <w:bCs/>
          <w:iCs/>
          <w:sz w:val="24"/>
          <w:szCs w:val="24"/>
          <w:lang w:val="vi-VN"/>
        </w:rPr>
        <w:t>Y</w:t>
      </w:r>
      <w:r w:rsidRPr="003376D4">
        <w:rPr>
          <w:rFonts w:ascii="Times New Roman" w:eastAsia="Times New Roman" w:hAnsi="Times New Roman" w:cs="Times New Roman"/>
          <w:bCs/>
          <w:sz w:val="24"/>
          <w:szCs w:val="24"/>
          <w:lang w:val="vi-VN"/>
        </w:rPr>
        <w:t> được đưa vào mô hình hồi quy dưới dạng Logarit tự nhiên</w:t>
      </w:r>
      <w:r w:rsidRPr="003376D4">
        <w:rPr>
          <w:rFonts w:ascii="Times New Roman" w:eastAsia="Times New Roman" w:hAnsi="Times New Roman" w:cs="Times New Roman"/>
          <w:bCs/>
          <w:sz w:val="24"/>
          <w:szCs w:val="24"/>
          <w:lang w:val="en-US"/>
        </w:rPr>
        <w:t>:</w:t>
      </w:r>
    </w:p>
    <w:p w:rsidR="006555C9" w:rsidRPr="003376D4" w:rsidRDefault="00513AF2" w:rsidP="00FE564B">
      <w:pPr>
        <w:jc w:val="center"/>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iCs/>
          <w:sz w:val="24"/>
          <w:szCs w:val="24"/>
          <w:lang w:val="vi-VN"/>
        </w:rPr>
        <w:t>Y</w:t>
      </w:r>
      <w:r w:rsidRPr="003376D4">
        <w:rPr>
          <w:rFonts w:ascii="Times New Roman" w:eastAsia="Times New Roman" w:hAnsi="Times New Roman" w:cs="Times New Roman"/>
          <w:bCs/>
          <w:sz w:val="24"/>
          <w:szCs w:val="24"/>
          <w:lang w:val="vi-VN"/>
        </w:rPr>
        <w:t>=ln(THU_PHI_BL_VND)</w:t>
      </w:r>
    </w:p>
    <w:p w:rsidR="003376D4" w:rsidRPr="003376D4" w:rsidRDefault="003376D4" w:rsidP="00FE564B">
      <w:pPr>
        <w:jc w:val="center"/>
        <w:rPr>
          <w:rFonts w:ascii="Times New Roman" w:eastAsia="Times New Roman" w:hAnsi="Times New Roman" w:cs="Times New Roman"/>
          <w:bCs/>
          <w:sz w:val="24"/>
          <w:szCs w:val="24"/>
          <w:lang w:val="vi-VN"/>
        </w:rPr>
      </w:pPr>
    </w:p>
    <w:p w:rsidR="00513AF2" w:rsidRPr="003376D4" w:rsidRDefault="00513AF2" w:rsidP="00FE564B">
      <w:pPr>
        <w:jc w:val="both"/>
        <w:rPr>
          <w:rFonts w:ascii="Times New Roman" w:eastAsia="Times New Roman" w:hAnsi="Times New Roman" w:cs="Times New Roman"/>
          <w:b/>
          <w:bCs/>
          <w:sz w:val="24"/>
          <w:szCs w:val="24"/>
          <w:lang w:val="vi-VN"/>
        </w:rPr>
      </w:pPr>
      <w:r w:rsidRPr="003376D4">
        <w:rPr>
          <w:rFonts w:ascii="Times New Roman" w:eastAsia="Times New Roman" w:hAnsi="Times New Roman" w:cs="Times New Roman"/>
          <w:b/>
          <w:bCs/>
          <w:sz w:val="24"/>
          <w:szCs w:val="24"/>
          <w:lang w:val="vi-VN"/>
        </w:rPr>
        <w:t>PHƯƠNG ÁN 2: Dùng Biến Mục tiêu Tổng hợp — Chỉ số Hiệu quả / Phát triển Bảo lãnh (Y_PERFORMANCE)</w:t>
      </w:r>
    </w:p>
    <w:p w:rsidR="006555C9" w:rsidRPr="003376D4" w:rsidRDefault="006555C9" w:rsidP="00FE564B">
      <w:pPr>
        <w:jc w:val="both"/>
        <w:rPr>
          <w:rFonts w:ascii="Times New Roman" w:eastAsia="Times New Roman" w:hAnsi="Times New Roman" w:cs="Times New Roman"/>
          <w:bCs/>
          <w:sz w:val="24"/>
          <w:szCs w:val="24"/>
          <w:lang w:val="en-US"/>
        </w:rPr>
      </w:pPr>
    </w:p>
    <w:p w:rsidR="00513AF2" w:rsidRPr="003376D4" w:rsidRDefault="00513AF2" w:rsidP="00FE564B">
      <w:pPr>
        <w:numPr>
          <w:ilvl w:val="0"/>
          <w:numId w:val="4"/>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t>Định nghĩa biến: Biến mục tiêu </w:t>
      </w:r>
      <w:r w:rsidRPr="003376D4">
        <w:rPr>
          <w:rFonts w:ascii="Times New Roman" w:eastAsia="Times New Roman" w:hAnsi="Times New Roman" w:cs="Times New Roman"/>
          <w:bCs/>
          <w:iCs/>
          <w:sz w:val="24"/>
          <w:szCs w:val="24"/>
          <w:lang w:val="vi-VN"/>
        </w:rPr>
        <w:t>Y</w:t>
      </w:r>
      <w:r w:rsidRPr="003376D4">
        <w:rPr>
          <w:rFonts w:ascii="Times New Roman" w:eastAsia="Times New Roman" w:hAnsi="Times New Roman" w:cs="Times New Roman"/>
          <w:bCs/>
          <w:sz w:val="24"/>
          <w:szCs w:val="24"/>
          <w:lang w:val="vi-VN"/>
        </w:rPr>
        <w:t> được xác định là Chỉ số Phát triển &amp; Hiệu quả Dịch vụ Bảo lãnh Tổng hợp (Y_PERFORMANCE) của từng Khách hàng Doanh nghiệp (mã CIF).</w:t>
      </w:r>
    </w:p>
    <w:p w:rsidR="006555C9" w:rsidRPr="003376D4" w:rsidRDefault="006555C9" w:rsidP="00FE564B">
      <w:pPr>
        <w:jc w:val="both"/>
        <w:rPr>
          <w:rFonts w:ascii="Times New Roman" w:eastAsia="Times New Roman" w:hAnsi="Times New Roman" w:cs="Times New Roman"/>
          <w:bCs/>
          <w:sz w:val="24"/>
          <w:szCs w:val="24"/>
          <w:lang w:val="en-US"/>
        </w:rPr>
      </w:pPr>
    </w:p>
    <w:p w:rsidR="00513AF2" w:rsidRPr="003376D4" w:rsidRDefault="00513AF2" w:rsidP="00FE564B">
      <w:pPr>
        <w:jc w:val="both"/>
        <w:rPr>
          <w:rFonts w:ascii="Times New Roman" w:eastAsia="Times New Roman" w:hAnsi="Times New Roman" w:cs="Times New Roman"/>
          <w:b/>
          <w:bCs/>
          <w:sz w:val="24"/>
          <w:szCs w:val="24"/>
          <w:lang w:val="vi-VN"/>
        </w:rPr>
      </w:pPr>
      <w:r w:rsidRPr="003376D4">
        <w:rPr>
          <w:rFonts w:ascii="Times New Roman" w:eastAsia="Times New Roman" w:hAnsi="Times New Roman" w:cs="Times New Roman"/>
          <w:b/>
          <w:bCs/>
          <w:sz w:val="24"/>
          <w:szCs w:val="24"/>
          <w:lang w:val="vi-VN"/>
        </w:rPr>
        <w:t>1. Lý do vì sao cần phải gộp 2 biến (Doanh số Bảo lãnh &amp; Thu nhập Phí Bảo lãnh):</w:t>
      </w:r>
    </w:p>
    <w:p w:rsidR="00513AF2" w:rsidRPr="003376D4" w:rsidRDefault="00513AF2" w:rsidP="00FE564B">
      <w:pPr>
        <w:numPr>
          <w:ilvl w:val="0"/>
          <w:numId w:val="5"/>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iCs/>
          <w:sz w:val="24"/>
          <w:szCs w:val="24"/>
          <w:lang w:val="vi-VN"/>
        </w:rPr>
        <w:t>Bản chất đa chiều của khái niệm "Phát triển/Hiệu quả":</w:t>
      </w:r>
      <w:r w:rsidRPr="003376D4">
        <w:rPr>
          <w:rFonts w:ascii="Times New Roman" w:eastAsia="Times New Roman" w:hAnsi="Times New Roman" w:cs="Times New Roman"/>
          <w:bCs/>
          <w:sz w:val="24"/>
          <w:szCs w:val="24"/>
          <w:lang w:val="vi-VN"/>
        </w:rPr>
        <w:t> </w:t>
      </w:r>
      <w:r w:rsidR="004523CF" w:rsidRPr="003376D4">
        <w:rPr>
          <w:rFonts w:ascii="Times New Roman" w:eastAsia="Times New Roman" w:hAnsi="Times New Roman" w:cs="Times New Roman"/>
          <w:bCs/>
          <w:sz w:val="24"/>
          <w:szCs w:val="24"/>
          <w:lang w:val="vi-VN"/>
        </w:rPr>
        <w:t xml:space="preserve"> </w:t>
      </w:r>
      <w:r w:rsidR="004523CF" w:rsidRPr="003376D4">
        <w:rPr>
          <w:rFonts w:ascii="Times New Roman" w:eastAsia="Times New Roman" w:hAnsi="Times New Roman" w:cs="Times New Roman"/>
          <w:bCs/>
          <w:sz w:val="24"/>
          <w:szCs w:val="24"/>
          <w:lang w:val="en-US"/>
        </w:rPr>
        <w:t>H</w:t>
      </w:r>
      <w:r w:rsidRPr="003376D4">
        <w:rPr>
          <w:rFonts w:ascii="Times New Roman" w:eastAsia="Times New Roman" w:hAnsi="Times New Roman" w:cs="Times New Roman"/>
          <w:bCs/>
          <w:sz w:val="24"/>
          <w:szCs w:val="24"/>
          <w:lang w:val="vi-VN"/>
        </w:rPr>
        <w:t>iệu quả khai thác một khách hàng doanh nghiệp không chỉ đo lường đơn thuần bằng số tiền phí thu được mà còn phụ thuộc vào quy mô hạn mức và doanh số bảo lãnh được cấp ra.</w:t>
      </w:r>
    </w:p>
    <w:p w:rsidR="00513AF2" w:rsidRPr="003376D4" w:rsidRDefault="00513AF2" w:rsidP="00FE564B">
      <w:pPr>
        <w:numPr>
          <w:ilvl w:val="0"/>
          <w:numId w:val="5"/>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iCs/>
          <w:sz w:val="24"/>
          <w:szCs w:val="24"/>
          <w:lang w:val="vi-VN"/>
        </w:rPr>
        <w:t>Tránh sai lệch trong đánh giá thực tế:</w:t>
      </w:r>
      <w:r w:rsidRPr="003376D4">
        <w:rPr>
          <w:rFonts w:ascii="Times New Roman" w:eastAsia="Times New Roman" w:hAnsi="Times New Roman" w:cs="Times New Roman"/>
          <w:bCs/>
          <w:sz w:val="24"/>
          <w:szCs w:val="24"/>
          <w:lang w:val="vi-VN"/>
        </w:rPr>
        <w:t> Nếu chỉ nhìn vào Doanh số bảo lãnh, có trường hợp doanh số rất lớn (hàng trăm tỷ VNĐ) nhưng ngân hàng áp dụng chính sách ưu đãi phí nên thu nhập phí thu về rất thấp. Ngược lại, nếu chỉ nhìn vào Thu nhập phí, có những hợp đồng phát sinh phí cao nhưng quy mô doanh số lại nhỏ.</w:t>
      </w:r>
    </w:p>
    <w:p w:rsidR="00513AF2" w:rsidRPr="003376D4" w:rsidRDefault="00513AF2" w:rsidP="00FE564B">
      <w:pPr>
        <w:numPr>
          <w:ilvl w:val="0"/>
          <w:numId w:val="5"/>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iCs/>
          <w:sz w:val="24"/>
          <w:szCs w:val="24"/>
          <w:lang w:val="vi-VN"/>
        </w:rPr>
        <w:t>Đảm bảo tính toàn diện:</w:t>
      </w:r>
      <w:r w:rsidRPr="003376D4">
        <w:rPr>
          <w:rFonts w:ascii="Times New Roman" w:eastAsia="Times New Roman" w:hAnsi="Times New Roman" w:cs="Times New Roman"/>
          <w:bCs/>
          <w:sz w:val="24"/>
          <w:szCs w:val="24"/>
          <w:lang w:val="vi-VN"/>
        </w:rPr>
        <w:t> Việc gộp Doanh số bảo lãnh quy đổi VNĐ và Thu nhập phí bảo lãnh quy đổi VNĐ tạo nên một thước đo </w:t>
      </w:r>
      <w:r w:rsidRPr="003376D4">
        <w:rPr>
          <w:rFonts w:ascii="Times New Roman" w:eastAsia="Times New Roman" w:hAnsi="Times New Roman" w:cs="Times New Roman"/>
          <w:bCs/>
          <w:iCs/>
          <w:sz w:val="24"/>
          <w:szCs w:val="24"/>
          <w:lang w:val="vi-VN"/>
        </w:rPr>
        <w:t>Y</w:t>
      </w:r>
      <w:r w:rsidRPr="003376D4">
        <w:rPr>
          <w:rFonts w:ascii="Times New Roman" w:eastAsia="Times New Roman" w:hAnsi="Times New Roman" w:cs="Times New Roman"/>
          <w:bCs/>
          <w:sz w:val="24"/>
          <w:szCs w:val="24"/>
          <w:lang w:val="vi-VN"/>
        </w:rPr>
        <w:t> tổng hợp, phản ánh đồng thời cả quy mô thị phần (Volume) lẫn hiệu quả tạo doanh thu (Revenue) của VietinBank.</w:t>
      </w:r>
    </w:p>
    <w:p w:rsidR="006555C9" w:rsidRPr="003376D4" w:rsidRDefault="006555C9" w:rsidP="00FE564B">
      <w:pPr>
        <w:jc w:val="both"/>
        <w:rPr>
          <w:rFonts w:ascii="Times New Roman" w:eastAsia="Times New Roman" w:hAnsi="Times New Roman" w:cs="Times New Roman"/>
          <w:b/>
          <w:bCs/>
          <w:sz w:val="24"/>
          <w:szCs w:val="24"/>
          <w:lang w:val="en-US"/>
        </w:rPr>
      </w:pPr>
    </w:p>
    <w:p w:rsidR="00C423DD" w:rsidRPr="003376D4" w:rsidRDefault="00C423DD" w:rsidP="00FE564B">
      <w:pPr>
        <w:tabs>
          <w:tab w:val="left" w:pos="1050"/>
        </w:tabs>
        <w:jc w:val="both"/>
        <w:rPr>
          <w:rFonts w:ascii="Times New Roman" w:eastAsia="Times New Roman" w:hAnsi="Times New Roman" w:cs="Times New Roman"/>
          <w:b/>
          <w:bCs/>
          <w:sz w:val="24"/>
          <w:szCs w:val="24"/>
          <w:lang w:val="en-US"/>
        </w:rPr>
      </w:pPr>
      <w:r w:rsidRPr="003376D4">
        <w:rPr>
          <w:rFonts w:ascii="Times New Roman" w:eastAsia="Times New Roman" w:hAnsi="Times New Roman" w:cs="Times New Roman"/>
          <w:b/>
          <w:bCs/>
          <w:sz w:val="24"/>
          <w:szCs w:val="24"/>
          <w:lang w:val="vi-VN"/>
        </w:rPr>
        <w:t xml:space="preserve">2. Phương pháp xử lý dữ liệu để gộp 2 biến: Việc gộp 2 biến có đơn vị tiền tệ chênh lệch lớn (hàng tỷ VNĐ doanh số vs hàng triệu VNĐ tiền phí) được thực hiện </w:t>
      </w:r>
      <w:r w:rsidR="00C2454F" w:rsidRPr="003376D4">
        <w:rPr>
          <w:rFonts w:ascii="Times New Roman" w:eastAsia="Times New Roman" w:hAnsi="Times New Roman" w:cs="Times New Roman"/>
          <w:b/>
          <w:bCs/>
          <w:sz w:val="24"/>
          <w:szCs w:val="24"/>
          <w:lang w:val="en-US"/>
        </w:rPr>
        <w:t>như sau:</w:t>
      </w:r>
    </w:p>
    <w:p w:rsidR="00C423DD" w:rsidRPr="003376D4" w:rsidRDefault="00C423DD" w:rsidP="00FE564B">
      <w:pPr>
        <w:numPr>
          <w:ilvl w:val="0"/>
          <w:numId w:val="6"/>
        </w:numPr>
        <w:tabs>
          <w:tab w:val="left" w:pos="1050"/>
        </w:tabs>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t>Bước 1 (Ghép dữ liệu thô): Dùng mã định danh duy nhất là Số CIF làm khóa chung để gộp 2 cột Doanh_So_BL_VND và Thu_Phi_BL_VND về cùng một bảng dữ liệu theo từng khách hàng.</w:t>
      </w:r>
    </w:p>
    <w:p w:rsidR="006555C9" w:rsidRPr="003376D4" w:rsidRDefault="00C423DD" w:rsidP="00FE564B">
      <w:pPr>
        <w:numPr>
          <w:ilvl w:val="0"/>
          <w:numId w:val="6"/>
        </w:numPr>
        <w:tabs>
          <w:tab w:val="left" w:pos="1050"/>
        </w:tabs>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lastRenderedPageBreak/>
        <w:t xml:space="preserve">Bước 2 (Chuẩn hóa Z-score): Do hai biến có quy mô đơn vị chênh lệch rất xa, </w:t>
      </w:r>
      <w:r w:rsidRPr="003376D4">
        <w:rPr>
          <w:rFonts w:ascii="Times New Roman" w:eastAsia="Times New Roman" w:hAnsi="Times New Roman" w:cs="Times New Roman"/>
          <w:bCs/>
          <w:sz w:val="24"/>
          <w:szCs w:val="24"/>
          <w:lang w:val="en-US"/>
        </w:rPr>
        <w:t>áp dụng</w:t>
      </w:r>
      <w:r w:rsidRPr="003376D4">
        <w:rPr>
          <w:rFonts w:ascii="Times New Roman" w:eastAsia="Times New Roman" w:hAnsi="Times New Roman" w:cs="Times New Roman"/>
          <w:bCs/>
          <w:sz w:val="24"/>
          <w:szCs w:val="24"/>
          <w:lang w:val="vi-VN"/>
        </w:rPr>
        <w:t xml:space="preserve"> chuẩn hóa</w:t>
      </w:r>
      <w:r w:rsidRPr="003376D4">
        <w:rPr>
          <w:rFonts w:ascii="Times New Roman" w:eastAsia="Times New Roman" w:hAnsi="Times New Roman" w:cs="Times New Roman"/>
          <w:bCs/>
          <w:sz w:val="24"/>
          <w:szCs w:val="24"/>
          <w:lang w:val="en-US"/>
        </w:rPr>
        <w:t xml:space="preserve"> </w:t>
      </w:r>
      <w:r w:rsidRPr="003376D4">
        <w:rPr>
          <w:rFonts w:ascii="Times New Roman" w:eastAsia="Times New Roman" w:hAnsi="Times New Roman" w:cs="Times New Roman"/>
          <w:bCs/>
          <w:iCs/>
          <w:sz w:val="24"/>
          <w:szCs w:val="24"/>
          <w:lang w:val="vi-VN"/>
        </w:rPr>
        <w:t>Z</w:t>
      </w:r>
      <w:r w:rsidRPr="003376D4">
        <w:rPr>
          <w:rFonts w:ascii="Times New Roman" w:eastAsia="Times New Roman" w:hAnsi="Times New Roman" w:cs="Times New Roman"/>
          <w:bCs/>
          <w:sz w:val="24"/>
          <w:szCs w:val="24"/>
          <w:lang w:val="vi-VN"/>
        </w:rPr>
        <w:t>-score (có trung bình </w:t>
      </w:r>
      <w:r w:rsidRPr="003376D4">
        <w:rPr>
          <w:rFonts w:ascii="Times New Roman" w:eastAsia="Times New Roman" w:hAnsi="Times New Roman" w:cs="Times New Roman"/>
          <w:bCs/>
          <w:iCs/>
          <w:sz w:val="24"/>
          <w:szCs w:val="24"/>
          <w:lang w:val="vi-VN"/>
        </w:rPr>
        <w:t>μ</w:t>
      </w:r>
      <w:r w:rsidRPr="003376D4">
        <w:rPr>
          <w:rFonts w:ascii="Times New Roman" w:eastAsia="Times New Roman" w:hAnsi="Times New Roman" w:cs="Times New Roman"/>
          <w:bCs/>
          <w:sz w:val="24"/>
          <w:szCs w:val="24"/>
          <w:lang w:val="vi-VN"/>
        </w:rPr>
        <w:t>=0 và độ lệch chuẩn </w:t>
      </w:r>
      <w:r w:rsidRPr="003376D4">
        <w:rPr>
          <w:rFonts w:ascii="Times New Roman" w:eastAsia="Times New Roman" w:hAnsi="Times New Roman" w:cs="Times New Roman"/>
          <w:bCs/>
          <w:iCs/>
          <w:sz w:val="24"/>
          <w:szCs w:val="24"/>
          <w:lang w:val="vi-VN"/>
        </w:rPr>
        <w:t>σ</w:t>
      </w:r>
      <w:r w:rsidRPr="003376D4">
        <w:rPr>
          <w:rFonts w:ascii="Times New Roman" w:eastAsia="Times New Roman" w:hAnsi="Times New Roman" w:cs="Times New Roman"/>
          <w:bCs/>
          <w:sz w:val="24"/>
          <w:szCs w:val="24"/>
          <w:lang w:val="vi-VN"/>
        </w:rPr>
        <w:t>=1) nhằm loại bỏ hoàn toàn sự sai lệch về đơn vị đo lường</w:t>
      </w:r>
      <w:r w:rsidRPr="003376D4">
        <w:rPr>
          <w:rFonts w:ascii="Times New Roman" w:eastAsia="Times New Roman" w:hAnsi="Times New Roman" w:cs="Times New Roman"/>
          <w:bCs/>
          <w:sz w:val="24"/>
          <w:szCs w:val="24"/>
          <w:lang w:val="en-US"/>
        </w:rPr>
        <w:t>.</w:t>
      </w:r>
    </w:p>
    <w:p w:rsidR="00C2454F" w:rsidRPr="003376D4" w:rsidRDefault="00C2454F" w:rsidP="00FE564B">
      <w:pPr>
        <w:numPr>
          <w:ilvl w:val="0"/>
          <w:numId w:val="7"/>
        </w:num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Cs/>
          <w:sz w:val="24"/>
          <w:szCs w:val="24"/>
          <w:lang w:val="vi-VN"/>
        </w:rPr>
        <w:t>Bước 3</w:t>
      </w:r>
      <w:r w:rsidRPr="003376D4">
        <w:rPr>
          <w:rFonts w:ascii="Times New Roman" w:eastAsia="Times New Roman" w:hAnsi="Times New Roman" w:cs="Times New Roman"/>
          <w:bCs/>
          <w:sz w:val="24"/>
          <w:szCs w:val="24"/>
          <w:lang w:val="en-US"/>
        </w:rPr>
        <w:t>: Áp dụng t</w:t>
      </w:r>
      <w:r w:rsidRPr="003376D4">
        <w:rPr>
          <w:rFonts w:ascii="Times New Roman" w:eastAsia="Times New Roman" w:hAnsi="Times New Roman" w:cs="Times New Roman"/>
          <w:bCs/>
          <w:sz w:val="24"/>
          <w:szCs w:val="24"/>
          <w:lang w:val="vi-VN"/>
        </w:rPr>
        <w:t>huật toán PCA sẽ phân tích ma trận tương quan giữa </w:t>
      </w:r>
      <w:r w:rsidRPr="003376D4">
        <w:rPr>
          <w:rFonts w:ascii="Times New Roman" w:eastAsia="Times New Roman" w:hAnsi="Times New Roman" w:cs="Times New Roman"/>
          <w:bCs/>
          <w:iCs/>
          <w:sz w:val="24"/>
          <w:szCs w:val="24"/>
          <w:lang w:val="vi-VN"/>
        </w:rPr>
        <w:t>Z</w:t>
      </w:r>
      <w:r w:rsidRPr="003376D4">
        <w:rPr>
          <w:rFonts w:ascii="Times New Roman" w:eastAsia="Times New Roman" w:hAnsi="Times New Roman" w:cs="Times New Roman"/>
          <w:bCs/>
          <w:sz w:val="24"/>
          <w:szCs w:val="24"/>
          <w:lang w:val="en-US"/>
        </w:rPr>
        <w:t>ds</w:t>
      </w:r>
      <w:r w:rsidRPr="003376D4">
        <w:rPr>
          <w:rFonts w:ascii="Times New Roman" w:eastAsia="Times New Roman" w:hAnsi="Times New Roman" w:cs="Times New Roman"/>
          <w:bCs/>
          <w:sz w:val="24"/>
          <w:szCs w:val="24"/>
          <w:lang w:val="vi-VN"/>
        </w:rPr>
        <w:t>​ và ZPhi​, tìm ra một trục tọa độ mới (Principal Component) giải thích được hơn 75% tổng phương sai của cả 2 biến, từ đó tính toán ra Điểm nhân tố đại diện (Regression Factor Score - FAC1_1):</w:t>
      </w:r>
    </w:p>
    <w:p w:rsidR="00C2454F" w:rsidRPr="003376D4" w:rsidRDefault="00C2454F" w:rsidP="00FE564B">
      <w:pPr>
        <w:jc w:val="center"/>
        <w:rPr>
          <w:rFonts w:ascii="Times New Roman" w:eastAsia="Times New Roman" w:hAnsi="Times New Roman" w:cs="Times New Roman"/>
          <w:bCs/>
          <w:sz w:val="24"/>
          <w:szCs w:val="24"/>
          <w:lang w:val="en-US"/>
        </w:rPr>
      </w:pPr>
      <w:r w:rsidRPr="003376D4">
        <w:rPr>
          <w:rFonts w:ascii="Times New Roman" w:eastAsia="Times New Roman" w:hAnsi="Times New Roman" w:cs="Times New Roman"/>
          <w:bCs/>
          <w:sz w:val="24"/>
          <w:szCs w:val="24"/>
          <w:lang w:val="vi-VN"/>
        </w:rPr>
        <w:t>Y_PERFORMANCE (Y)=w1</w:t>
      </w:r>
      <w:r w:rsidRPr="003376D4">
        <w:rPr>
          <w:rFonts w:ascii="Cambria Math" w:eastAsia="Times New Roman" w:hAnsi="Cambria Math" w:cs="Cambria Math"/>
          <w:bCs/>
          <w:sz w:val="24"/>
          <w:szCs w:val="24"/>
          <w:lang w:val="vi-VN"/>
        </w:rPr>
        <w:t>⋅</w:t>
      </w:r>
      <w:r w:rsidRPr="003376D4">
        <w:rPr>
          <w:rFonts w:ascii="Times New Roman" w:eastAsia="Times New Roman" w:hAnsi="Times New Roman" w:cs="Times New Roman"/>
          <w:bCs/>
          <w:sz w:val="24"/>
          <w:szCs w:val="24"/>
          <w:lang w:val="vi-VN"/>
        </w:rPr>
        <w:t>Z</w:t>
      </w:r>
      <w:r w:rsidRPr="003376D4">
        <w:rPr>
          <w:rFonts w:ascii="Times New Roman" w:eastAsia="Times New Roman" w:hAnsi="Times New Roman" w:cs="Times New Roman"/>
          <w:bCs/>
          <w:sz w:val="24"/>
          <w:szCs w:val="24"/>
          <w:lang w:val="en-US"/>
        </w:rPr>
        <w:t>ds</w:t>
      </w:r>
      <w:r w:rsidRPr="003376D4">
        <w:rPr>
          <w:rFonts w:ascii="Times New Roman" w:eastAsia="Times New Roman" w:hAnsi="Times New Roman" w:cs="Times New Roman"/>
          <w:bCs/>
          <w:sz w:val="24"/>
          <w:szCs w:val="24"/>
          <w:lang w:val="vi-VN"/>
        </w:rPr>
        <w:t>+w2</w:t>
      </w:r>
      <w:r w:rsidRPr="003376D4">
        <w:rPr>
          <w:rFonts w:ascii="Cambria Math" w:eastAsia="Times New Roman" w:hAnsi="Cambria Math" w:cs="Cambria Math"/>
          <w:bCs/>
          <w:sz w:val="24"/>
          <w:szCs w:val="24"/>
          <w:lang w:val="vi-VN"/>
        </w:rPr>
        <w:t>⋅</w:t>
      </w:r>
      <w:r w:rsidRPr="003376D4">
        <w:rPr>
          <w:rFonts w:ascii="Times New Roman" w:eastAsia="Times New Roman" w:hAnsi="Times New Roman" w:cs="Times New Roman"/>
          <w:bCs/>
          <w:sz w:val="24"/>
          <w:szCs w:val="24"/>
          <w:lang w:val="vi-VN"/>
        </w:rPr>
        <w:t>Z</w:t>
      </w:r>
      <w:r w:rsidRPr="003376D4">
        <w:rPr>
          <w:rFonts w:ascii="Times New Roman" w:eastAsia="Times New Roman" w:hAnsi="Times New Roman" w:cs="Times New Roman"/>
          <w:bCs/>
          <w:sz w:val="24"/>
          <w:szCs w:val="24"/>
          <w:lang w:val="en-US"/>
        </w:rPr>
        <w:t>phi</w:t>
      </w:r>
    </w:p>
    <w:p w:rsidR="00C2454F" w:rsidRPr="003376D4" w:rsidRDefault="00C2454F" w:rsidP="00FE564B">
      <w:pPr>
        <w:jc w:val="both"/>
        <w:rPr>
          <w:rFonts w:ascii="Times New Roman" w:eastAsia="Times New Roman" w:hAnsi="Times New Roman" w:cs="Times New Roman"/>
          <w:bCs/>
          <w:sz w:val="24"/>
          <w:szCs w:val="24"/>
          <w:lang w:val="vi-VN"/>
        </w:rPr>
      </w:pPr>
    </w:p>
    <w:p w:rsidR="00C2454F" w:rsidRPr="003376D4" w:rsidRDefault="00C2454F" w:rsidP="00FE564B">
      <w:pPr>
        <w:jc w:val="both"/>
        <w:rPr>
          <w:rFonts w:ascii="Times New Roman" w:eastAsia="Times New Roman" w:hAnsi="Times New Roman" w:cs="Times New Roman"/>
          <w:bCs/>
          <w:sz w:val="24"/>
          <w:szCs w:val="24"/>
          <w:lang w:val="vi-VN"/>
        </w:rPr>
      </w:pPr>
      <w:r w:rsidRPr="003376D4">
        <w:rPr>
          <w:rFonts w:ascii="Times New Roman" w:eastAsia="Times New Roman" w:hAnsi="Times New Roman" w:cs="Times New Roman"/>
          <w:b/>
          <w:bCs/>
          <w:sz w:val="24"/>
          <w:szCs w:val="24"/>
          <w:lang w:val="vi-VN"/>
        </w:rPr>
        <w:t>Kết quả:</w:t>
      </w:r>
      <w:r w:rsidRPr="003376D4">
        <w:rPr>
          <w:rFonts w:ascii="Times New Roman" w:eastAsia="Times New Roman" w:hAnsi="Times New Roman" w:cs="Times New Roman"/>
          <w:bCs/>
          <w:sz w:val="24"/>
          <w:szCs w:val="24"/>
          <w:lang w:val="vi-VN"/>
        </w:rPr>
        <w:t> Cột điểm nhân tố Y_PERFORMANCE thu được sẽ đóng vai trò là Biến mục tiêu </w:t>
      </w:r>
      <w:r w:rsidRPr="003376D4">
        <w:rPr>
          <w:rFonts w:ascii="Times New Roman" w:eastAsia="Times New Roman" w:hAnsi="Times New Roman" w:cs="Times New Roman"/>
          <w:bCs/>
          <w:iCs/>
          <w:sz w:val="24"/>
          <w:szCs w:val="24"/>
          <w:lang w:val="vi-VN"/>
        </w:rPr>
        <w:t>Y</w:t>
      </w:r>
      <w:r w:rsidRPr="003376D4">
        <w:rPr>
          <w:rFonts w:ascii="Times New Roman" w:eastAsia="Times New Roman" w:hAnsi="Times New Roman" w:cs="Times New Roman"/>
          <w:bCs/>
          <w:sz w:val="24"/>
          <w:szCs w:val="24"/>
          <w:lang w:val="vi-VN"/>
        </w:rPr>
        <w:t> duy nhất trong mô hình hồi quy, đại diện trọn vẹn cho cả quy mô doanh số và hiệu quả thu phí của từng khách hàng tại VietinBank.</w:t>
      </w:r>
    </w:p>
    <w:p w:rsidR="006555C9" w:rsidRPr="003376D4" w:rsidRDefault="006555C9" w:rsidP="00FE564B">
      <w:pPr>
        <w:jc w:val="both"/>
        <w:rPr>
          <w:rFonts w:ascii="Times New Roman" w:eastAsia="Times New Roman" w:hAnsi="Times New Roman" w:cs="Times New Roman"/>
          <w:b/>
          <w:bCs/>
          <w:sz w:val="24"/>
          <w:szCs w:val="24"/>
          <w:lang w:val="en-US"/>
        </w:rPr>
      </w:pPr>
    </w:p>
    <w:p w:rsidR="009F46A2" w:rsidRPr="00384AA1" w:rsidRDefault="009F46A2" w:rsidP="00FE564B">
      <w:pPr>
        <w:ind w:firstLine="720"/>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Nhằm phản ánh đồng thời hai khía cạnh cốt lõi là Quy mô Doanh số bảo lãnh và Thu nhập Phí thực tế thu được, nghiên cứu đề xuất thêm Phương án 3 và Phương án 4. Hai phương pháp tiếp cận này giúp đơn giản hóa kỹ thuật xử lý số liệu so với Phương án 2 (không đòi hỏi phân tích nhân tố hay chuẩn hóa đa bước phức tạp), nhưng vẫn đảm bảo tính trực quan, chính xác và chuẩn hóa trong mô hình nghiên cứu:</w:t>
      </w:r>
    </w:p>
    <w:p w:rsidR="00384AA1" w:rsidRDefault="00384AA1" w:rsidP="00FE564B">
      <w:pPr>
        <w:jc w:val="both"/>
        <w:rPr>
          <w:rFonts w:ascii="Times New Roman" w:eastAsia="Times New Roman" w:hAnsi="Times New Roman" w:cs="Times New Roman"/>
          <w:bCs/>
          <w:sz w:val="24"/>
          <w:szCs w:val="24"/>
          <w:lang w:val="vi-VN"/>
        </w:rPr>
      </w:pPr>
    </w:p>
    <w:p w:rsidR="009F46A2" w:rsidRPr="00384AA1" w:rsidRDefault="009F46A2" w:rsidP="00FE564B">
      <w:pPr>
        <w:jc w:val="both"/>
        <w:rPr>
          <w:rFonts w:ascii="Times New Roman" w:eastAsia="Times New Roman" w:hAnsi="Times New Roman" w:cs="Times New Roman"/>
          <w:b/>
          <w:bCs/>
          <w:sz w:val="24"/>
          <w:szCs w:val="24"/>
          <w:lang w:val="vi-VN"/>
        </w:rPr>
      </w:pPr>
      <w:r w:rsidRPr="00384AA1">
        <w:rPr>
          <w:rFonts w:ascii="Times New Roman" w:eastAsia="Times New Roman" w:hAnsi="Times New Roman" w:cs="Times New Roman"/>
          <w:b/>
          <w:bCs/>
          <w:sz w:val="24"/>
          <w:szCs w:val="24"/>
          <w:lang w:val="vi-VN"/>
        </w:rPr>
        <w:t>PHƯƠNG ÁN 3: Tiếp cận theo Tỷ lệ Thu phí Thực tế (Fee Yield Ratio)</w:t>
      </w:r>
    </w:p>
    <w:p w:rsidR="009F46A2" w:rsidRPr="00384AA1" w:rsidRDefault="009F46A2" w:rsidP="00FE564B">
      <w:pPr>
        <w:numPr>
          <w:ilvl w:val="0"/>
          <w:numId w:val="9"/>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Bản chất phương pháp: Phương pháp này xác định Biến mục tiêu Y dựa trên tỷ lệ phần trăm tiền phí thu được trên mỗi đồng doanh số bảo lãnh phát hành. Chỉ số này phản ánh trực tiếp hiệu quả sinh lời và biên lợi nhuận phí mà VietinBank khai thác được từ từng khách hàng doanh nghiệp.</w:t>
      </w:r>
    </w:p>
    <w:p w:rsidR="009F46A2" w:rsidRDefault="009F46A2" w:rsidP="00FE564B">
      <w:pPr>
        <w:numPr>
          <w:ilvl w:val="0"/>
          <w:numId w:val="9"/>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Công thức tính toán:</w:t>
      </w:r>
    </w:p>
    <w:p w:rsidR="009F46A2" w:rsidRDefault="009F46A2" w:rsidP="00FE564B">
      <w:pPr>
        <w:jc w:val="center"/>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Y = (Số tiền Phí bảo lãnh thu được VNĐ / Doanh số Bảo lãnh cấp ra VNĐ) * 100%</w:t>
      </w:r>
    </w:p>
    <w:p w:rsidR="00384AA1" w:rsidRPr="00384AA1" w:rsidRDefault="00384AA1" w:rsidP="00FE564B">
      <w:pPr>
        <w:jc w:val="center"/>
        <w:rPr>
          <w:rFonts w:ascii="Times New Roman" w:eastAsia="Times New Roman" w:hAnsi="Times New Roman" w:cs="Times New Roman"/>
          <w:bCs/>
          <w:sz w:val="24"/>
          <w:szCs w:val="24"/>
          <w:lang w:val="vi-VN"/>
        </w:rPr>
      </w:pPr>
    </w:p>
    <w:p w:rsidR="009F46A2" w:rsidRPr="00384AA1" w:rsidRDefault="009F46A2" w:rsidP="00FE564B">
      <w:pPr>
        <w:numPr>
          <w:ilvl w:val="0"/>
          <w:numId w:val="9"/>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Ví dụ minh họa: Doanh nghiệp A được VietinBank cấp bảo lãnh với doanh số 10 tỷ VNĐ và ngân hàng thu được 20 triệu VNĐ tiền phí. Điểm biến mục tiêu Y của doanh nghiệp A sẽ là: Y = (20.000.000 / 10.000.000.000) * 100% = 0.20%.</w:t>
      </w:r>
    </w:p>
    <w:p w:rsidR="009F46A2" w:rsidRPr="00384AA1" w:rsidRDefault="009F46A2" w:rsidP="00FE564B">
      <w:pPr>
        <w:numPr>
          <w:ilvl w:val="0"/>
          <w:numId w:val="9"/>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Ưu điểm thực tiễn: Công thức đơn giản, dễ tính toán, đo lường trực diện hiệu quả thu phí trên một đơn vị bảo lãnh cấp ra mà không bị phụ thuộc vào quy mô quy đổi tiền tệ.</w:t>
      </w:r>
    </w:p>
    <w:p w:rsidR="009F46A2" w:rsidRPr="00384AA1" w:rsidRDefault="009F46A2" w:rsidP="00FE564B">
      <w:pPr>
        <w:jc w:val="both"/>
        <w:rPr>
          <w:rFonts w:ascii="Times New Roman" w:eastAsia="Times New Roman" w:hAnsi="Times New Roman" w:cs="Times New Roman"/>
          <w:bCs/>
          <w:sz w:val="24"/>
          <w:szCs w:val="24"/>
          <w:lang w:val="vi-VN"/>
        </w:rPr>
      </w:pPr>
    </w:p>
    <w:p w:rsidR="009F46A2" w:rsidRPr="00384AA1" w:rsidRDefault="009F46A2" w:rsidP="00FE564B">
      <w:pPr>
        <w:jc w:val="both"/>
        <w:rPr>
          <w:rFonts w:ascii="Times New Roman" w:eastAsia="Times New Roman" w:hAnsi="Times New Roman" w:cs="Times New Roman"/>
          <w:b/>
          <w:bCs/>
          <w:sz w:val="24"/>
          <w:szCs w:val="24"/>
          <w:lang w:val="vi-VN"/>
        </w:rPr>
      </w:pPr>
      <w:r w:rsidRPr="00384AA1">
        <w:rPr>
          <w:rFonts w:ascii="Times New Roman" w:eastAsia="Times New Roman" w:hAnsi="Times New Roman" w:cs="Times New Roman"/>
          <w:b/>
          <w:bCs/>
          <w:sz w:val="24"/>
          <w:szCs w:val="24"/>
          <w:lang w:val="vi-VN"/>
        </w:rPr>
        <w:t xml:space="preserve"> </w:t>
      </w:r>
      <w:r w:rsidR="00186396" w:rsidRPr="00384AA1">
        <w:rPr>
          <w:rFonts w:ascii="Times New Roman" w:eastAsia="Times New Roman" w:hAnsi="Times New Roman" w:cs="Times New Roman"/>
          <w:b/>
          <w:bCs/>
          <w:sz w:val="24"/>
          <w:szCs w:val="24"/>
          <w:lang w:val="en-US"/>
        </w:rPr>
        <w:t>P</w:t>
      </w:r>
      <w:r w:rsidRPr="00384AA1">
        <w:rPr>
          <w:rFonts w:ascii="Times New Roman" w:eastAsia="Times New Roman" w:hAnsi="Times New Roman" w:cs="Times New Roman"/>
          <w:b/>
          <w:bCs/>
          <w:sz w:val="24"/>
          <w:szCs w:val="24"/>
          <w:lang w:val="vi-VN"/>
        </w:rPr>
        <w:t>HƯƠNG ÁN 4: Tiếp cận theo Tổng Logarit Trực tiếp (Direct Logarithm Sum Index)</w:t>
      </w:r>
    </w:p>
    <w:p w:rsidR="009F46A2" w:rsidRPr="00384AA1" w:rsidRDefault="009F46A2" w:rsidP="00FE564B">
      <w:pPr>
        <w:numPr>
          <w:ilvl w:val="0"/>
          <w:numId w:val="10"/>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Bản chất phương pháp: Phương pháp này tạo ra một Chỉ số Phát triển Bảo lãnh Tổng hợp Y bằng cách cộng hai giá trị Logarit tự nhiên của Doanh số và Thu phí. Phép cộng Logarit tương đương với việc tính chỉ số tích hợp quy mô, giúp điểm Y vừa tăng khi Doanh số bảo lãnh tăng, vừa tăng khi Thu nhập phí bảo lãnh tăng.</w:t>
      </w:r>
    </w:p>
    <w:p w:rsidR="009F46A2" w:rsidRPr="00384AA1" w:rsidRDefault="009F46A2" w:rsidP="00FE564B">
      <w:pPr>
        <w:numPr>
          <w:ilvl w:val="0"/>
          <w:numId w:val="10"/>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Công thức tính toán:</w:t>
      </w:r>
    </w:p>
    <w:p w:rsidR="009F46A2" w:rsidRDefault="009F46A2" w:rsidP="00FE564B">
      <w:pPr>
        <w:jc w:val="center"/>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Y = LN(Doanh số Bảo lãnh cấp ra VNĐ) + LN(Số tiền Phí bảo lãnh thu được VNĐ)</w:t>
      </w:r>
    </w:p>
    <w:p w:rsidR="00384AA1" w:rsidRPr="00384AA1" w:rsidRDefault="00384AA1" w:rsidP="00FE564B">
      <w:pPr>
        <w:jc w:val="center"/>
        <w:rPr>
          <w:rFonts w:ascii="Times New Roman" w:eastAsia="Times New Roman" w:hAnsi="Times New Roman" w:cs="Times New Roman"/>
          <w:bCs/>
          <w:sz w:val="24"/>
          <w:szCs w:val="24"/>
          <w:lang w:val="vi-VN"/>
        </w:rPr>
      </w:pPr>
    </w:p>
    <w:p w:rsidR="009F46A2" w:rsidRPr="00384AA1" w:rsidRDefault="009F46A2" w:rsidP="00FE564B">
      <w:pPr>
        <w:numPr>
          <w:ilvl w:val="0"/>
          <w:numId w:val="10"/>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t>Ví dụ minh họa: Doanh nghiệp A có Doanh số bảo lãnh 10 tỷ VNĐ và Thu phí 20 triệu VNĐ. Điểm biến mục tiêu Y của doanh nghiệp A sẽ là: Y = LN(10.000.000.000) + LN(20.000.000) = 23.02 + 16.81 = 39.83.</w:t>
      </w:r>
    </w:p>
    <w:p w:rsidR="009F46A2" w:rsidRPr="00384AA1" w:rsidRDefault="009F46A2" w:rsidP="00FE564B">
      <w:pPr>
        <w:numPr>
          <w:ilvl w:val="0"/>
          <w:numId w:val="10"/>
        </w:numPr>
        <w:jc w:val="both"/>
        <w:rPr>
          <w:rFonts w:ascii="Times New Roman" w:eastAsia="Times New Roman" w:hAnsi="Times New Roman" w:cs="Times New Roman"/>
          <w:bCs/>
          <w:sz w:val="24"/>
          <w:szCs w:val="24"/>
          <w:lang w:val="vi-VN"/>
        </w:rPr>
      </w:pPr>
      <w:r w:rsidRPr="00384AA1">
        <w:rPr>
          <w:rFonts w:ascii="Times New Roman" w:eastAsia="Times New Roman" w:hAnsi="Times New Roman" w:cs="Times New Roman"/>
          <w:bCs/>
          <w:sz w:val="24"/>
          <w:szCs w:val="24"/>
          <w:lang w:val="vi-VN"/>
        </w:rPr>
        <w:lastRenderedPageBreak/>
        <w:t>Ưu điểm thực tiễn: Thao tác tính toán nhanh chóng, giúp đưa dữ liệu chuẩn hóa trực tiếp vào mô hình hồi quy mà không cần qua bất kỳ bước xử lý trung gian phức tạp nào.</w:t>
      </w:r>
    </w:p>
    <w:p w:rsidR="006555C9" w:rsidRPr="003376D4" w:rsidRDefault="006555C9" w:rsidP="00FE564B">
      <w:pPr>
        <w:jc w:val="both"/>
        <w:rPr>
          <w:rFonts w:ascii="Times New Roman" w:eastAsia="Times New Roman" w:hAnsi="Times New Roman" w:cs="Times New Roman"/>
          <w:b/>
          <w:bCs/>
          <w:sz w:val="24"/>
          <w:szCs w:val="24"/>
          <w:lang w:val="en-US"/>
        </w:rPr>
      </w:pPr>
    </w:p>
    <w:p w:rsidR="00E50E88" w:rsidRPr="003376D4" w:rsidRDefault="00E50E88" w:rsidP="00FE564B">
      <w:pPr>
        <w:pStyle w:val="NoSpacing"/>
        <w:spacing w:line="276" w:lineRule="auto"/>
        <w:jc w:val="both"/>
        <w:rPr>
          <w:rFonts w:ascii="Times New Roman" w:hAnsi="Times New Roman" w:cs="Times New Roman"/>
          <w:b/>
          <w:sz w:val="24"/>
          <w:szCs w:val="24"/>
        </w:rPr>
      </w:pPr>
      <w:r w:rsidRPr="003376D4">
        <w:rPr>
          <w:rFonts w:ascii="Times New Roman" w:hAnsi="Times New Roman" w:cs="Times New Roman"/>
          <w:b/>
          <w:sz w:val="24"/>
          <w:szCs w:val="24"/>
        </w:rPr>
        <w:t xml:space="preserve">II. Biến độc lập </w:t>
      </w:r>
    </w:p>
    <w:p w:rsidR="00591F09" w:rsidRPr="00591F09" w:rsidRDefault="00591F09" w:rsidP="00FE564B">
      <w:pPr>
        <w:numPr>
          <w:ilvl w:val="0"/>
          <w:numId w:val="11"/>
        </w:numPr>
        <w:jc w:val="both"/>
        <w:rPr>
          <w:rFonts w:ascii="Times New Roman" w:eastAsia="Times New Roman" w:hAnsi="Times New Roman" w:cs="Times New Roman"/>
          <w:bCs/>
          <w:sz w:val="24"/>
          <w:szCs w:val="24"/>
          <w:lang w:val="vi-VN"/>
        </w:rPr>
      </w:pPr>
      <w:r w:rsidRPr="00591F09">
        <w:rPr>
          <w:rFonts w:ascii="Times New Roman" w:eastAsia="Times New Roman" w:hAnsi="Times New Roman" w:cs="Times New Roman"/>
          <w:bCs/>
          <w:sz w:val="24"/>
          <w:szCs w:val="24"/>
          <w:lang w:val="vi-VN"/>
        </w:rPr>
        <w:t>Tỷ lệ Phí bảo lãnh thực tế (TY_LE_PHI - X1</w:t>
      </w:r>
      <w:r w:rsidRPr="00591F09">
        <w:rPr>
          <w:rFonts w:ascii="Times New Roman" w:eastAsia="Times New Roman" w:hAnsi="Times New Roman" w:cs="Times New Roman"/>
          <w:bCs/>
          <w:i/>
          <w:iCs/>
          <w:sz w:val="24"/>
          <w:szCs w:val="24"/>
          <w:lang w:val="vi-VN"/>
        </w:rPr>
        <w:t>X</w:t>
      </w:r>
      <w:r w:rsidRPr="00591F09">
        <w:rPr>
          <w:rFonts w:ascii="Times New Roman" w:eastAsia="Times New Roman" w:hAnsi="Times New Roman" w:cs="Times New Roman"/>
          <w:bCs/>
          <w:sz w:val="24"/>
          <w:szCs w:val="24"/>
          <w:lang w:val="vi-VN"/>
        </w:rPr>
        <w:t>1​): Biến này đo lường tỷ lệ phần trăm tiền phí thực tế mà VietinBank thu được trên mỗi đồng doanh số bảo lãnh phát hành của từng khách hàng. Biến phản ánh tác động của chính sách giá và mức độ ưu đãi phí bảo lãnh đến hiệu quả kinh doanh của ngân hàng.</w:t>
      </w:r>
    </w:p>
    <w:p w:rsidR="00591F09" w:rsidRPr="00591F09" w:rsidRDefault="00591F09" w:rsidP="00FE564B">
      <w:pPr>
        <w:numPr>
          <w:ilvl w:val="0"/>
          <w:numId w:val="11"/>
        </w:numPr>
        <w:jc w:val="both"/>
        <w:rPr>
          <w:rFonts w:ascii="Times New Roman" w:eastAsia="Times New Roman" w:hAnsi="Times New Roman" w:cs="Times New Roman"/>
          <w:bCs/>
          <w:sz w:val="24"/>
          <w:szCs w:val="24"/>
          <w:lang w:val="vi-VN"/>
        </w:rPr>
      </w:pPr>
      <w:r w:rsidRPr="00591F09">
        <w:rPr>
          <w:rFonts w:ascii="Times New Roman" w:eastAsia="Times New Roman" w:hAnsi="Times New Roman" w:cs="Times New Roman"/>
          <w:bCs/>
          <w:sz w:val="24"/>
          <w:szCs w:val="24"/>
          <w:lang w:val="vi-VN"/>
        </w:rPr>
        <w:t>Tần suất giao dịch bảo lãnh (TAN_SUAT_GD - X2</w:t>
      </w:r>
      <w:r w:rsidRPr="00591F09">
        <w:rPr>
          <w:rFonts w:ascii="Times New Roman" w:eastAsia="Times New Roman" w:hAnsi="Times New Roman" w:cs="Times New Roman"/>
          <w:bCs/>
          <w:i/>
          <w:iCs/>
          <w:sz w:val="24"/>
          <w:szCs w:val="24"/>
          <w:lang w:val="vi-VN"/>
        </w:rPr>
        <w:t>X</w:t>
      </w:r>
      <w:r w:rsidRPr="00591F09">
        <w:rPr>
          <w:rFonts w:ascii="Times New Roman" w:eastAsia="Times New Roman" w:hAnsi="Times New Roman" w:cs="Times New Roman"/>
          <w:bCs/>
          <w:sz w:val="24"/>
          <w:szCs w:val="24"/>
          <w:lang w:val="vi-VN"/>
        </w:rPr>
        <w:t>2​): Biến này thể hiện mức độ thường xuyên và quy mô giao dịch của doanh nghiệp, được đo lường bằng tổng số lượng thư bảo lãnh/hợp đồng bảo lãnh mà khách hàng thực hiện phát sinh trong kỳ nghiên cứu.</w:t>
      </w:r>
    </w:p>
    <w:p w:rsidR="00591F09" w:rsidRPr="00591F09" w:rsidRDefault="00591F09" w:rsidP="00FE564B">
      <w:pPr>
        <w:numPr>
          <w:ilvl w:val="0"/>
          <w:numId w:val="11"/>
        </w:numPr>
        <w:jc w:val="both"/>
        <w:rPr>
          <w:rFonts w:ascii="Times New Roman" w:eastAsia="Times New Roman" w:hAnsi="Times New Roman" w:cs="Times New Roman"/>
          <w:bCs/>
          <w:sz w:val="24"/>
          <w:szCs w:val="24"/>
          <w:lang w:val="vi-VN"/>
        </w:rPr>
      </w:pPr>
      <w:r w:rsidRPr="00591F09">
        <w:rPr>
          <w:rFonts w:ascii="Times New Roman" w:eastAsia="Times New Roman" w:hAnsi="Times New Roman" w:cs="Times New Roman"/>
          <w:bCs/>
          <w:sz w:val="24"/>
          <w:szCs w:val="24"/>
          <w:lang w:val="vi-VN"/>
        </w:rPr>
        <w:t>Loại hình sản phẩm bảo lãnh (LOAI_BL - X3</w:t>
      </w:r>
      <w:r w:rsidRPr="00591F09">
        <w:rPr>
          <w:rFonts w:ascii="Times New Roman" w:eastAsia="Times New Roman" w:hAnsi="Times New Roman" w:cs="Times New Roman"/>
          <w:bCs/>
          <w:i/>
          <w:iCs/>
          <w:sz w:val="24"/>
          <w:szCs w:val="24"/>
          <w:lang w:val="vi-VN"/>
        </w:rPr>
        <w:t>X</w:t>
      </w:r>
      <w:r w:rsidRPr="00591F09">
        <w:rPr>
          <w:rFonts w:ascii="Times New Roman" w:eastAsia="Times New Roman" w:hAnsi="Times New Roman" w:cs="Times New Roman"/>
          <w:bCs/>
          <w:sz w:val="24"/>
          <w:szCs w:val="24"/>
          <w:lang w:val="vi-VN"/>
        </w:rPr>
        <w:t>3​): Biến phân loại các nhóm sản phẩm bảo lãnh nghiệp vụ mà doanh nghiệp sử dụng, bao gồm: Bảo lãnh dự thầu (TG), Bảo lãnh thực hiện hợp đồng (PG), Bảo lãnh tạm ứng/thanh toán (BG) và Tái bảo lãnh (RG). Biến giúp đánh giá sự chênh lệch hiệu quả giữa các dòng sản phẩm bảo lãnh khác nhau.</w:t>
      </w:r>
    </w:p>
    <w:p w:rsidR="00591F09" w:rsidRPr="00591F09" w:rsidRDefault="00591F09" w:rsidP="00FE564B">
      <w:pPr>
        <w:numPr>
          <w:ilvl w:val="0"/>
          <w:numId w:val="11"/>
        </w:numPr>
        <w:jc w:val="both"/>
        <w:rPr>
          <w:rFonts w:ascii="Times New Roman" w:eastAsia="Times New Roman" w:hAnsi="Times New Roman" w:cs="Times New Roman"/>
          <w:bCs/>
          <w:sz w:val="24"/>
          <w:szCs w:val="24"/>
          <w:lang w:val="vi-VN"/>
        </w:rPr>
      </w:pPr>
      <w:r w:rsidRPr="00591F09">
        <w:rPr>
          <w:rFonts w:ascii="Times New Roman" w:eastAsia="Times New Roman" w:hAnsi="Times New Roman" w:cs="Times New Roman"/>
          <w:bCs/>
          <w:sz w:val="24"/>
          <w:szCs w:val="24"/>
          <w:lang w:val="vi-VN"/>
        </w:rPr>
        <w:t>Phân khúc khách hàng doanh nghiệp (PHAN_KHUC - X4</w:t>
      </w:r>
      <w:r w:rsidRPr="00591F09">
        <w:rPr>
          <w:rFonts w:ascii="Times New Roman" w:eastAsia="Times New Roman" w:hAnsi="Times New Roman" w:cs="Times New Roman"/>
          <w:bCs/>
          <w:i/>
          <w:iCs/>
          <w:sz w:val="24"/>
          <w:szCs w:val="24"/>
          <w:lang w:val="vi-VN"/>
        </w:rPr>
        <w:t>X</w:t>
      </w:r>
      <w:r w:rsidRPr="00591F09">
        <w:rPr>
          <w:rFonts w:ascii="Times New Roman" w:eastAsia="Times New Roman" w:hAnsi="Times New Roman" w:cs="Times New Roman"/>
          <w:bCs/>
          <w:sz w:val="24"/>
          <w:szCs w:val="24"/>
          <w:lang w:val="vi-VN"/>
        </w:rPr>
        <w:t>4​): Biến phân loại quy mô và nhóm đối tượng khách hàng của VietinBank (như Phân khúc Định chế tài chính, Phân khúc Khách hàng doanh nghiệp lớn, Phân khúc Doanh nghiệp vừa và nhỏ SMEs). Biến đo lường tác động của đặc thù phân khúc đến kết quả hoạt động bảo lãnh.</w:t>
      </w:r>
    </w:p>
    <w:p w:rsidR="00591F09" w:rsidRPr="00591F09" w:rsidRDefault="00591F09" w:rsidP="00FE564B">
      <w:pPr>
        <w:numPr>
          <w:ilvl w:val="0"/>
          <w:numId w:val="11"/>
        </w:numPr>
        <w:jc w:val="both"/>
        <w:rPr>
          <w:rFonts w:ascii="Times New Roman" w:eastAsia="Times New Roman" w:hAnsi="Times New Roman" w:cs="Times New Roman"/>
          <w:bCs/>
          <w:sz w:val="24"/>
          <w:szCs w:val="24"/>
          <w:lang w:val="vi-VN"/>
        </w:rPr>
      </w:pPr>
      <w:r w:rsidRPr="00591F09">
        <w:rPr>
          <w:rFonts w:ascii="Times New Roman" w:eastAsia="Times New Roman" w:hAnsi="Times New Roman" w:cs="Times New Roman"/>
          <w:bCs/>
          <w:sz w:val="24"/>
          <w:szCs w:val="24"/>
          <w:lang w:val="vi-VN"/>
        </w:rPr>
        <w:t>Vùng địa lý chi nhánh (KHU_VUC - X5</w:t>
      </w:r>
      <w:r w:rsidRPr="00591F09">
        <w:rPr>
          <w:rFonts w:ascii="Times New Roman" w:eastAsia="Times New Roman" w:hAnsi="Times New Roman" w:cs="Times New Roman"/>
          <w:bCs/>
          <w:i/>
          <w:iCs/>
          <w:sz w:val="24"/>
          <w:szCs w:val="24"/>
          <w:lang w:val="vi-VN"/>
        </w:rPr>
        <w:t>X</w:t>
      </w:r>
      <w:r w:rsidRPr="00591F09">
        <w:rPr>
          <w:rFonts w:ascii="Times New Roman" w:eastAsia="Times New Roman" w:hAnsi="Times New Roman" w:cs="Times New Roman"/>
          <w:bCs/>
          <w:sz w:val="24"/>
          <w:szCs w:val="24"/>
          <w:lang w:val="vi-VN"/>
        </w:rPr>
        <w:t>5​): Biến phân loại địa bàn hoạt động của các chi nhánh VietinBank nơi khách hàng mở tài khoản và giao dịch (như Khu vực Hà Nội, TP.HCM, Miền Bắc, Duyên hải...). Biến giúp đánh giá yếu tố tiềm năng kinh tế vùng miền ảnh hưởng đến doanh số và thu nhập bảo lãnh.</w:t>
      </w:r>
    </w:p>
    <w:p w:rsidR="00591F09" w:rsidRPr="00591F09" w:rsidRDefault="00591F09" w:rsidP="00FE564B">
      <w:pPr>
        <w:numPr>
          <w:ilvl w:val="0"/>
          <w:numId w:val="11"/>
        </w:numPr>
        <w:jc w:val="both"/>
        <w:rPr>
          <w:rFonts w:ascii="Times New Roman" w:eastAsia="Times New Roman" w:hAnsi="Times New Roman" w:cs="Times New Roman"/>
          <w:bCs/>
          <w:sz w:val="24"/>
          <w:szCs w:val="24"/>
          <w:lang w:val="vi-VN"/>
        </w:rPr>
      </w:pPr>
      <w:r w:rsidRPr="00591F09">
        <w:rPr>
          <w:rFonts w:ascii="Times New Roman" w:eastAsia="Times New Roman" w:hAnsi="Times New Roman" w:cs="Times New Roman"/>
          <w:bCs/>
          <w:sz w:val="24"/>
          <w:szCs w:val="24"/>
          <w:lang w:val="vi-VN"/>
        </w:rPr>
        <w:t>Kênh Bảo lãnh điện tử eFAST (KENH_EFAST - X6</w:t>
      </w:r>
      <w:r w:rsidRPr="00591F09">
        <w:rPr>
          <w:rFonts w:ascii="Times New Roman" w:eastAsia="Times New Roman" w:hAnsi="Times New Roman" w:cs="Times New Roman"/>
          <w:bCs/>
          <w:i/>
          <w:iCs/>
          <w:sz w:val="24"/>
          <w:szCs w:val="24"/>
          <w:lang w:val="vi-VN"/>
        </w:rPr>
        <w:t>X</w:t>
      </w:r>
      <w:r w:rsidRPr="00591F09">
        <w:rPr>
          <w:rFonts w:ascii="Times New Roman" w:eastAsia="Times New Roman" w:hAnsi="Times New Roman" w:cs="Times New Roman"/>
          <w:bCs/>
          <w:sz w:val="24"/>
          <w:szCs w:val="24"/>
          <w:lang w:val="vi-VN"/>
        </w:rPr>
        <w:t>6​): Biến giả (Dummy variable) đo lường mức độ ứng dụng công nghệ ngân hàng số trong giao dịch bảo lãnh. Biến nhận giá trị 1 nếu doanh nghiệp thực hiện phát hành bảo lãnh điện tử qua hệ thống VietinBank eFAST (có ứng dụng chữ ký số CA), và nhận giá trị 0 nếu doanh nghiệp giao dịch thủ công tại quầy.</w:t>
      </w: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both"/>
        <w:rPr>
          <w:rFonts w:ascii="Times New Roman" w:eastAsia="Times New Roman" w:hAnsi="Times New Roman" w:cs="Times New Roman"/>
          <w:b/>
          <w:bCs/>
          <w:sz w:val="24"/>
          <w:szCs w:val="24"/>
          <w:lang w:val="en-US"/>
        </w:rPr>
      </w:pPr>
    </w:p>
    <w:p w:rsidR="00E50E88" w:rsidRDefault="00E50E88" w:rsidP="00FE564B">
      <w:pPr>
        <w:jc w:val="both"/>
        <w:rPr>
          <w:rFonts w:ascii="Times New Roman" w:eastAsia="Times New Roman" w:hAnsi="Times New Roman" w:cs="Times New Roman"/>
          <w:b/>
          <w:bCs/>
          <w:sz w:val="24"/>
          <w:szCs w:val="24"/>
          <w:lang w:val="en-US"/>
        </w:rPr>
      </w:pPr>
    </w:p>
    <w:p w:rsidR="005955A4" w:rsidRDefault="005955A4" w:rsidP="00FE564B">
      <w:pPr>
        <w:jc w:val="both"/>
        <w:rPr>
          <w:rFonts w:ascii="Times New Roman" w:eastAsia="Times New Roman" w:hAnsi="Times New Roman" w:cs="Times New Roman"/>
          <w:b/>
          <w:bCs/>
          <w:sz w:val="24"/>
          <w:szCs w:val="24"/>
          <w:lang w:val="en-US"/>
        </w:rPr>
      </w:pPr>
    </w:p>
    <w:p w:rsidR="005955A4" w:rsidRDefault="005955A4" w:rsidP="00FE564B">
      <w:pPr>
        <w:jc w:val="both"/>
        <w:rPr>
          <w:rFonts w:ascii="Times New Roman" w:eastAsia="Times New Roman" w:hAnsi="Times New Roman" w:cs="Times New Roman"/>
          <w:b/>
          <w:bCs/>
          <w:sz w:val="24"/>
          <w:szCs w:val="24"/>
          <w:lang w:val="en-US"/>
        </w:rPr>
      </w:pPr>
    </w:p>
    <w:p w:rsidR="005955A4" w:rsidRDefault="005955A4" w:rsidP="00FE564B">
      <w:pPr>
        <w:jc w:val="both"/>
        <w:rPr>
          <w:rFonts w:ascii="Times New Roman" w:eastAsia="Times New Roman" w:hAnsi="Times New Roman" w:cs="Times New Roman"/>
          <w:b/>
          <w:bCs/>
          <w:sz w:val="24"/>
          <w:szCs w:val="24"/>
          <w:lang w:val="en-US"/>
        </w:rPr>
      </w:pPr>
    </w:p>
    <w:p w:rsidR="005955A4" w:rsidRDefault="005955A4" w:rsidP="00FE564B">
      <w:pPr>
        <w:jc w:val="both"/>
        <w:rPr>
          <w:rFonts w:ascii="Times New Roman" w:eastAsia="Times New Roman" w:hAnsi="Times New Roman" w:cs="Times New Roman"/>
          <w:b/>
          <w:bCs/>
          <w:sz w:val="24"/>
          <w:szCs w:val="24"/>
          <w:lang w:val="en-US"/>
        </w:rPr>
      </w:pPr>
    </w:p>
    <w:p w:rsidR="005955A4" w:rsidRDefault="005955A4" w:rsidP="00FE564B">
      <w:pPr>
        <w:jc w:val="both"/>
        <w:rPr>
          <w:rFonts w:ascii="Times New Roman" w:eastAsia="Times New Roman" w:hAnsi="Times New Roman" w:cs="Times New Roman"/>
          <w:b/>
          <w:bCs/>
          <w:sz w:val="24"/>
          <w:szCs w:val="24"/>
          <w:lang w:val="en-US"/>
        </w:rPr>
      </w:pPr>
    </w:p>
    <w:p w:rsidR="00E50E88" w:rsidRPr="003376D4" w:rsidRDefault="00E50E88"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both"/>
        <w:rPr>
          <w:rFonts w:ascii="Times New Roman" w:eastAsia="Times New Roman" w:hAnsi="Times New Roman" w:cs="Times New Roman"/>
          <w:b/>
          <w:bCs/>
          <w:sz w:val="24"/>
          <w:szCs w:val="24"/>
          <w:lang w:val="en-US"/>
        </w:rPr>
      </w:pPr>
    </w:p>
    <w:p w:rsidR="006555C9" w:rsidRPr="003376D4" w:rsidRDefault="006555C9" w:rsidP="00FE564B">
      <w:pPr>
        <w:jc w:val="center"/>
        <w:rPr>
          <w:rFonts w:ascii="Times New Roman" w:eastAsia="Times New Roman" w:hAnsi="Times New Roman" w:cs="Times New Roman"/>
          <w:b/>
          <w:bCs/>
          <w:sz w:val="32"/>
          <w:szCs w:val="32"/>
          <w:lang w:val="en-US"/>
        </w:rPr>
      </w:pPr>
      <w:r w:rsidRPr="003376D4">
        <w:rPr>
          <w:rFonts w:ascii="Times New Roman" w:eastAsia="Times New Roman" w:hAnsi="Times New Roman" w:cs="Times New Roman"/>
          <w:b/>
          <w:bCs/>
          <w:sz w:val="32"/>
          <w:szCs w:val="32"/>
          <w:lang w:val="en-US"/>
        </w:rPr>
        <w:lastRenderedPageBreak/>
        <w:t>Phương án dự phòng</w:t>
      </w:r>
    </w:p>
    <w:p w:rsidR="006555C9" w:rsidRPr="003376D4" w:rsidRDefault="006555C9" w:rsidP="00FE564B">
      <w:pPr>
        <w:jc w:val="both"/>
        <w:rPr>
          <w:rFonts w:ascii="Times New Roman" w:eastAsia="Times New Roman" w:hAnsi="Times New Roman" w:cs="Times New Roman"/>
          <w:b/>
          <w:bCs/>
          <w:sz w:val="24"/>
          <w:szCs w:val="24"/>
          <w:lang w:val="en-US"/>
        </w:rPr>
      </w:pPr>
    </w:p>
    <w:p w:rsidR="00673237" w:rsidRPr="003376D4" w:rsidRDefault="005955A4" w:rsidP="00FE564B">
      <w:pPr>
        <w:jc w:val="both"/>
        <w:rPr>
          <w:rFonts w:ascii="Times New Roman" w:eastAsia="Times New Roman" w:hAnsi="Times New Roman" w:cs="Times New Roman"/>
          <w:sz w:val="24"/>
          <w:szCs w:val="24"/>
        </w:rPr>
      </w:pPr>
      <w:r w:rsidRPr="003376D4">
        <w:rPr>
          <w:rFonts w:ascii="Times New Roman" w:eastAsia="Times New Roman" w:hAnsi="Times New Roman" w:cs="Times New Roman"/>
          <w:b/>
          <w:bCs/>
          <w:sz w:val="24"/>
          <w:szCs w:val="24"/>
        </w:rPr>
        <w:t>Tên đề tài:</w:t>
      </w:r>
      <w:r w:rsidRPr="003376D4">
        <w:rPr>
          <w:rFonts w:ascii="Times New Roman" w:eastAsia="Times New Roman" w:hAnsi="Times New Roman" w:cs="Times New Roman"/>
          <w:sz w:val="24"/>
          <w:szCs w:val="24"/>
        </w:rPr>
        <w:t xml:space="preserve"> Các yếu tố ảnh hưởng đến quyết định lựa chọn sản phẩm bảo lãnh ngân hàng của các doanh nghiệp tại Ngân hàng Thương mại Cổ phần Công Thương Việt Nam</w:t>
      </w:r>
    </w:p>
    <w:p w:rsidR="00673237" w:rsidRPr="003376D4" w:rsidRDefault="005955A4" w:rsidP="00FE564B">
      <w:pPr>
        <w:pStyle w:val="NoSpacing"/>
        <w:spacing w:line="276" w:lineRule="auto"/>
        <w:jc w:val="both"/>
        <w:rPr>
          <w:rFonts w:ascii="Times New Roman" w:hAnsi="Times New Roman" w:cs="Times New Roman"/>
          <w:b/>
          <w:sz w:val="24"/>
          <w:szCs w:val="24"/>
        </w:rPr>
      </w:pPr>
      <w:bookmarkStart w:id="1" w:name="_vb9goz1wzqi4" w:colFirst="0" w:colLast="0"/>
      <w:bookmarkEnd w:id="1"/>
      <w:r w:rsidRPr="003376D4">
        <w:rPr>
          <w:rFonts w:ascii="Times New Roman" w:hAnsi="Times New Roman" w:cs="Times New Roman"/>
          <w:b/>
          <w:sz w:val="24"/>
          <w:szCs w:val="24"/>
        </w:rPr>
        <w:t>I. Bi</w:t>
      </w:r>
      <w:r w:rsidRPr="003376D4">
        <w:rPr>
          <w:rFonts w:ascii="Times New Roman" w:hAnsi="Times New Roman" w:cs="Times New Roman"/>
          <w:b/>
          <w:sz w:val="24"/>
          <w:szCs w:val="24"/>
        </w:rPr>
        <w:t>ế</w:t>
      </w:r>
      <w:r w:rsidRPr="003376D4">
        <w:rPr>
          <w:rFonts w:ascii="Times New Roman" w:hAnsi="Times New Roman" w:cs="Times New Roman"/>
          <w:b/>
          <w:sz w:val="24"/>
          <w:szCs w:val="24"/>
        </w:rPr>
        <w:t>n ph</w:t>
      </w:r>
      <w:r w:rsidRPr="003376D4">
        <w:rPr>
          <w:rFonts w:ascii="Times New Roman" w:hAnsi="Times New Roman" w:cs="Times New Roman"/>
          <w:b/>
          <w:sz w:val="24"/>
          <w:szCs w:val="24"/>
        </w:rPr>
        <w:t>ụ</w:t>
      </w:r>
      <w:r w:rsidRPr="003376D4">
        <w:rPr>
          <w:rFonts w:ascii="Times New Roman" w:hAnsi="Times New Roman" w:cs="Times New Roman"/>
          <w:b/>
          <w:sz w:val="24"/>
          <w:szCs w:val="24"/>
        </w:rPr>
        <w:t xml:space="preserve"> thu</w:t>
      </w:r>
      <w:r w:rsidRPr="003376D4">
        <w:rPr>
          <w:rFonts w:ascii="Times New Roman" w:hAnsi="Times New Roman" w:cs="Times New Roman"/>
          <w:b/>
          <w:sz w:val="24"/>
          <w:szCs w:val="24"/>
        </w:rPr>
        <w:t>ộ</w:t>
      </w:r>
      <w:r w:rsidRPr="003376D4">
        <w:rPr>
          <w:rFonts w:ascii="Times New Roman" w:hAnsi="Times New Roman" w:cs="Times New Roman"/>
          <w:b/>
          <w:sz w:val="24"/>
          <w:szCs w:val="24"/>
        </w:rPr>
        <w:t xml:space="preserve">c </w:t>
      </w:r>
    </w:p>
    <w:p w:rsidR="00673237" w:rsidRPr="003376D4" w:rsidRDefault="005955A4" w:rsidP="00FE564B">
      <w:pPr>
        <w:pStyle w:val="NoSpacing"/>
        <w:spacing w:line="276" w:lineRule="auto"/>
        <w:jc w:val="both"/>
        <w:rPr>
          <w:rFonts w:ascii="Times New Roman" w:hAnsi="Times New Roman" w:cs="Times New Roman"/>
          <w:b/>
          <w:sz w:val="24"/>
          <w:szCs w:val="24"/>
        </w:rPr>
      </w:pPr>
      <w:bookmarkStart w:id="2" w:name="_pbpsgyk14d1l" w:colFirst="0" w:colLast="0"/>
      <w:bookmarkEnd w:id="2"/>
      <w:r w:rsidRPr="003376D4">
        <w:rPr>
          <w:rFonts w:ascii="Times New Roman" w:hAnsi="Times New Roman" w:cs="Times New Roman"/>
          <w:b/>
          <w:sz w:val="24"/>
          <w:szCs w:val="24"/>
        </w:rPr>
        <w:t xml:space="preserve">1. </w:t>
      </w:r>
      <w:r w:rsidR="0014444A" w:rsidRPr="003376D4">
        <w:rPr>
          <w:rFonts w:ascii="Times New Roman" w:hAnsi="Times New Roman" w:cs="Times New Roman"/>
          <w:b/>
          <w:sz w:val="24"/>
          <w:szCs w:val="24"/>
          <w:lang w:val="en-US"/>
        </w:rPr>
        <w:t xml:space="preserve">Tên biến phụ thuộc </w:t>
      </w:r>
      <w:r w:rsidRPr="003376D4">
        <w:rPr>
          <w:rFonts w:ascii="Times New Roman" w:hAnsi="Times New Roman" w:cs="Times New Roman"/>
          <w:b/>
          <w:sz w:val="24"/>
          <w:szCs w:val="24"/>
        </w:rPr>
        <w:t>“</w:t>
      </w:r>
      <w:r w:rsidRPr="003376D4">
        <w:rPr>
          <w:rFonts w:ascii="Times New Roman" w:hAnsi="Times New Roman" w:cs="Times New Roman"/>
          <w:b/>
          <w:sz w:val="24"/>
          <w:szCs w:val="24"/>
        </w:rPr>
        <w:t>Quy</w:t>
      </w:r>
      <w:r w:rsidRPr="003376D4">
        <w:rPr>
          <w:rFonts w:ascii="Times New Roman" w:hAnsi="Times New Roman" w:cs="Times New Roman"/>
          <w:b/>
          <w:sz w:val="24"/>
          <w:szCs w:val="24"/>
        </w:rPr>
        <w:t>ế</w:t>
      </w:r>
      <w:r w:rsidRPr="003376D4">
        <w:rPr>
          <w:rFonts w:ascii="Times New Roman" w:hAnsi="Times New Roman" w:cs="Times New Roman"/>
          <w:b/>
          <w:sz w:val="24"/>
          <w:szCs w:val="24"/>
        </w:rPr>
        <w:t>t đ</w:t>
      </w:r>
      <w:r w:rsidRPr="003376D4">
        <w:rPr>
          <w:rFonts w:ascii="Times New Roman" w:hAnsi="Times New Roman" w:cs="Times New Roman"/>
          <w:b/>
          <w:sz w:val="24"/>
          <w:szCs w:val="24"/>
        </w:rPr>
        <w:t>ị</w:t>
      </w:r>
      <w:r w:rsidRPr="003376D4">
        <w:rPr>
          <w:rFonts w:ascii="Times New Roman" w:hAnsi="Times New Roman" w:cs="Times New Roman"/>
          <w:b/>
          <w:sz w:val="24"/>
          <w:szCs w:val="24"/>
        </w:rPr>
        <w:t>nh l</w:t>
      </w:r>
      <w:r w:rsidRPr="003376D4">
        <w:rPr>
          <w:rFonts w:ascii="Times New Roman" w:hAnsi="Times New Roman" w:cs="Times New Roman"/>
          <w:b/>
          <w:sz w:val="24"/>
          <w:szCs w:val="24"/>
        </w:rPr>
        <w:t>ự</w:t>
      </w:r>
      <w:r w:rsidRPr="003376D4">
        <w:rPr>
          <w:rFonts w:ascii="Times New Roman" w:hAnsi="Times New Roman" w:cs="Times New Roman"/>
          <w:b/>
          <w:sz w:val="24"/>
          <w:szCs w:val="24"/>
        </w:rPr>
        <w:t>a ch</w:t>
      </w:r>
      <w:r w:rsidRPr="003376D4">
        <w:rPr>
          <w:rFonts w:ascii="Times New Roman" w:hAnsi="Times New Roman" w:cs="Times New Roman"/>
          <w:b/>
          <w:sz w:val="24"/>
          <w:szCs w:val="24"/>
        </w:rPr>
        <w:t>ọ</w:t>
      </w:r>
      <w:r w:rsidRPr="003376D4">
        <w:rPr>
          <w:rFonts w:ascii="Times New Roman" w:hAnsi="Times New Roman" w:cs="Times New Roman"/>
          <w:b/>
          <w:sz w:val="24"/>
          <w:szCs w:val="24"/>
        </w:rPr>
        <w:t>n s</w:t>
      </w:r>
      <w:r w:rsidRPr="003376D4">
        <w:rPr>
          <w:rFonts w:ascii="Times New Roman" w:hAnsi="Times New Roman" w:cs="Times New Roman"/>
          <w:b/>
          <w:sz w:val="24"/>
          <w:szCs w:val="24"/>
        </w:rPr>
        <w:t>ả</w:t>
      </w:r>
      <w:r w:rsidRPr="003376D4">
        <w:rPr>
          <w:rFonts w:ascii="Times New Roman" w:hAnsi="Times New Roman" w:cs="Times New Roman"/>
          <w:b/>
          <w:sz w:val="24"/>
          <w:szCs w:val="24"/>
        </w:rPr>
        <w:t>n ph</w:t>
      </w:r>
      <w:r w:rsidRPr="003376D4">
        <w:rPr>
          <w:rFonts w:ascii="Times New Roman" w:hAnsi="Times New Roman" w:cs="Times New Roman"/>
          <w:b/>
          <w:sz w:val="24"/>
          <w:szCs w:val="24"/>
        </w:rPr>
        <w:t>ẩ</w:t>
      </w:r>
      <w:r w:rsidRPr="003376D4">
        <w:rPr>
          <w:rFonts w:ascii="Times New Roman" w:hAnsi="Times New Roman" w:cs="Times New Roman"/>
          <w:b/>
          <w:sz w:val="24"/>
          <w:szCs w:val="24"/>
        </w:rPr>
        <w:t>m b</w:t>
      </w:r>
      <w:r w:rsidRPr="003376D4">
        <w:rPr>
          <w:rFonts w:ascii="Times New Roman" w:hAnsi="Times New Roman" w:cs="Times New Roman"/>
          <w:b/>
          <w:sz w:val="24"/>
          <w:szCs w:val="24"/>
        </w:rPr>
        <w:t>ả</w:t>
      </w:r>
      <w:r w:rsidRPr="003376D4">
        <w:rPr>
          <w:rFonts w:ascii="Times New Roman" w:hAnsi="Times New Roman" w:cs="Times New Roman"/>
          <w:b/>
          <w:sz w:val="24"/>
          <w:szCs w:val="24"/>
        </w:rPr>
        <w:t>o lãnh t</w:t>
      </w:r>
      <w:r w:rsidRPr="003376D4">
        <w:rPr>
          <w:rFonts w:ascii="Times New Roman" w:hAnsi="Times New Roman" w:cs="Times New Roman"/>
          <w:b/>
          <w:sz w:val="24"/>
          <w:szCs w:val="24"/>
        </w:rPr>
        <w:t>ạ</w:t>
      </w:r>
      <w:r w:rsidRPr="003376D4">
        <w:rPr>
          <w:rFonts w:ascii="Times New Roman" w:hAnsi="Times New Roman" w:cs="Times New Roman"/>
          <w:b/>
          <w:sz w:val="24"/>
          <w:szCs w:val="24"/>
        </w:rPr>
        <w:t>i VietinBank</w:t>
      </w:r>
      <w:r w:rsidRPr="003376D4">
        <w:rPr>
          <w:rFonts w:ascii="Times New Roman" w:hAnsi="Times New Roman" w:cs="Times New Roman"/>
          <w:b/>
          <w:sz w:val="24"/>
          <w:szCs w:val="24"/>
        </w:rPr>
        <w:t>”</w:t>
      </w:r>
    </w:p>
    <w:p w:rsidR="00673237" w:rsidRPr="003376D4" w:rsidRDefault="005955A4" w:rsidP="00FE564B">
      <w:pPr>
        <w:jc w:val="both"/>
        <w:rPr>
          <w:rFonts w:ascii="Times New Roman" w:eastAsia="Times New Roman" w:hAnsi="Times New Roman" w:cs="Times New Roman"/>
          <w:sz w:val="24"/>
          <w:szCs w:val="24"/>
        </w:rPr>
      </w:pPr>
      <w:r w:rsidRPr="003376D4">
        <w:rPr>
          <w:rFonts w:ascii="Times New Roman" w:eastAsia="Times New Roman" w:hAnsi="Times New Roman" w:cs="Times New Roman"/>
          <w:sz w:val="24"/>
          <w:szCs w:val="24"/>
        </w:rPr>
        <w:t>Để chạy mô hình hồi quy, biến Y không đo bằng câu hỏi Yes/No, mà được đo bằng nhóm 4 biến quan sát (từ 1 - Hoàn toàn không đồng ý → 5 - Hoàn toàn đồng ý) như sau:</w:t>
      </w:r>
      <w:r w:rsidRPr="003376D4">
        <w:rPr>
          <w:rFonts w:ascii="Times New Roman" w:eastAsia="Times New Roman" w:hAnsi="Times New Roman" w:cs="Times New Roman"/>
          <w:sz w:val="24"/>
          <w:szCs w:val="24"/>
        </w:rPr>
        <w:tab/>
      </w:r>
    </w:p>
    <w:tbl>
      <w:tblPr>
        <w:tblStyle w:val="TableNormal0"/>
        <w:tblW w:w="9000" w:type="dxa"/>
        <w:tblInd w:w="0" w:type="dxa"/>
        <w:tblLayout w:type="fixed"/>
        <w:tblLook w:val="0600" w:firstRow="0" w:lastRow="0" w:firstColumn="0" w:lastColumn="0" w:noHBand="1" w:noVBand="1"/>
      </w:tblPr>
      <w:tblGrid>
        <w:gridCol w:w="1275"/>
        <w:gridCol w:w="7725"/>
      </w:tblGrid>
      <w:tr w:rsidR="00673237" w:rsidRPr="003376D4" w:rsidTr="0014444A">
        <w:tc>
          <w:tcPr>
            <w:tcW w:w="1275" w:type="dxa"/>
            <w:tcBorders>
              <w:bottom w:val="single" w:sz="4" w:space="0" w:color="auto"/>
            </w:tcBorders>
          </w:tcPr>
          <w:p w:rsidR="00673237" w:rsidRPr="003376D4" w:rsidRDefault="005955A4" w:rsidP="00FE564B">
            <w:pPr>
              <w:widowControl w:val="0"/>
              <w:jc w:val="both"/>
              <w:rPr>
                <w:rFonts w:ascii="Times New Roman" w:eastAsia="Times New Roman" w:hAnsi="Times New Roman" w:cs="Times New Roman"/>
                <w:b/>
                <w:bCs/>
                <w:color w:val="101010"/>
                <w:sz w:val="24"/>
                <w:szCs w:val="24"/>
              </w:rPr>
            </w:pPr>
            <w:r w:rsidRPr="003376D4">
              <w:rPr>
                <w:rFonts w:ascii="Times New Roman" w:eastAsia="Times New Roman" w:hAnsi="Times New Roman" w:cs="Times New Roman"/>
                <w:b/>
                <w:bCs/>
                <w:color w:val="101010"/>
                <w:sz w:val="24"/>
                <w:szCs w:val="24"/>
              </w:rPr>
              <w:t>Mã biến</w:t>
            </w:r>
          </w:p>
        </w:tc>
        <w:tc>
          <w:tcPr>
            <w:tcW w:w="7725" w:type="dxa"/>
            <w:tcBorders>
              <w:bottom w:val="single" w:sz="4" w:space="0" w:color="auto"/>
            </w:tcBorders>
          </w:tcPr>
          <w:p w:rsidR="00673237" w:rsidRPr="003376D4" w:rsidRDefault="005955A4" w:rsidP="00FE564B">
            <w:pPr>
              <w:widowControl w:val="0"/>
              <w:jc w:val="both"/>
              <w:rPr>
                <w:rFonts w:ascii="Times New Roman" w:eastAsia="Times New Roman" w:hAnsi="Times New Roman" w:cs="Times New Roman"/>
                <w:b/>
                <w:bCs/>
                <w:color w:val="101010"/>
                <w:sz w:val="24"/>
                <w:szCs w:val="24"/>
              </w:rPr>
            </w:pPr>
            <w:r w:rsidRPr="003376D4">
              <w:rPr>
                <w:rFonts w:ascii="Times New Roman" w:eastAsia="Times New Roman" w:hAnsi="Times New Roman" w:cs="Times New Roman"/>
                <w:b/>
                <w:bCs/>
                <w:color w:val="101010"/>
                <w:sz w:val="24"/>
                <w:szCs w:val="24"/>
              </w:rPr>
              <w:t>Phát biểu đo lường biến mục tiêu (Y)</w:t>
            </w:r>
          </w:p>
        </w:tc>
      </w:tr>
      <w:tr w:rsidR="00673237" w:rsidRPr="003376D4" w:rsidTr="0014444A">
        <w:tc>
          <w:tcPr>
            <w:tcW w:w="1275" w:type="dxa"/>
            <w:tcBorders>
              <w:top w:val="single" w:sz="4" w:space="0" w:color="auto"/>
            </w:tcBorders>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A31515"/>
                <w:sz w:val="24"/>
                <w:szCs w:val="24"/>
              </w:rPr>
              <w:t>DEC1</w:t>
            </w:r>
          </w:p>
        </w:tc>
        <w:tc>
          <w:tcPr>
            <w:tcW w:w="7725" w:type="dxa"/>
            <w:tcBorders>
              <w:top w:val="single" w:sz="4" w:space="0" w:color="auto"/>
            </w:tcBorders>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Doanh nghiệp của bạn luôn ưu tiên lựa chọ</w:t>
            </w:r>
            <w:r w:rsidRPr="003376D4">
              <w:rPr>
                <w:rFonts w:ascii="Times New Roman" w:eastAsia="Times New Roman" w:hAnsi="Times New Roman" w:cs="Times New Roman"/>
                <w:color w:val="101010"/>
                <w:sz w:val="24"/>
                <w:szCs w:val="24"/>
              </w:rPr>
              <w:t>n VietinBank là ngân hàng hàng đầu để phát hành các thư bảo lãnh.</w:t>
            </w:r>
          </w:p>
        </w:tc>
      </w:tr>
      <w:tr w:rsidR="00673237" w:rsidRPr="003376D4" w:rsidTr="0014444A">
        <w:tc>
          <w:tcPr>
            <w:tcW w:w="1275"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A31515"/>
                <w:sz w:val="24"/>
                <w:szCs w:val="24"/>
              </w:rPr>
              <w:t>DEC2</w:t>
            </w:r>
          </w:p>
        </w:tc>
        <w:tc>
          <w:tcPr>
            <w:tcW w:w="7725"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Doanh nghiệp sẵn sàng tăng quy mô và tần suất sử dụng các dịch vụ bảo lãnh tại VietinBank trong tương lai.</w:t>
            </w:r>
          </w:p>
        </w:tc>
      </w:tr>
      <w:tr w:rsidR="00673237" w:rsidRPr="003376D4" w:rsidTr="0014444A">
        <w:tc>
          <w:tcPr>
            <w:tcW w:w="1275"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A31515"/>
                <w:sz w:val="24"/>
                <w:szCs w:val="24"/>
              </w:rPr>
              <w:t>DEC3</w:t>
            </w:r>
          </w:p>
        </w:tc>
        <w:tc>
          <w:tcPr>
            <w:tcW w:w="7725"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Doanh nghiệp sẵn sàng giới thiệu dịch vụ bảo lãnh của VietinBank cho các đối tác, khách hàng khác.</w:t>
            </w:r>
          </w:p>
        </w:tc>
      </w:tr>
      <w:tr w:rsidR="00673237" w:rsidRPr="003376D4" w:rsidTr="0014444A">
        <w:tc>
          <w:tcPr>
            <w:tcW w:w="1275"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A31515"/>
                <w:sz w:val="24"/>
                <w:szCs w:val="24"/>
              </w:rPr>
              <w:t>DEC4</w:t>
            </w:r>
          </w:p>
        </w:tc>
        <w:tc>
          <w:tcPr>
            <w:tcW w:w="7725"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Nhìn chung, VietinBank là lựa chọn tối ưu nhất của doanh nghiệp khi phát sinh nhu cầu bảo lãnh so với các ngân hàng khác.</w:t>
            </w:r>
          </w:p>
        </w:tc>
      </w:tr>
    </w:tbl>
    <w:p w:rsidR="00673237" w:rsidRPr="003376D4" w:rsidRDefault="005955A4" w:rsidP="00FE564B">
      <w:pPr>
        <w:pStyle w:val="NoSpacing"/>
        <w:spacing w:line="276" w:lineRule="auto"/>
        <w:jc w:val="both"/>
        <w:rPr>
          <w:rFonts w:asciiTheme="majorHAnsi" w:hAnsiTheme="majorHAnsi" w:cstheme="majorHAnsi"/>
          <w:b/>
          <w:sz w:val="24"/>
          <w:szCs w:val="24"/>
        </w:rPr>
      </w:pPr>
      <w:bookmarkStart w:id="3" w:name="_d8tq9ho2fda8" w:colFirst="0" w:colLast="0"/>
      <w:bookmarkEnd w:id="3"/>
      <w:r w:rsidRPr="003376D4">
        <w:rPr>
          <w:rFonts w:asciiTheme="majorHAnsi" w:hAnsiTheme="majorHAnsi" w:cstheme="majorHAnsi"/>
          <w:b/>
          <w:sz w:val="24"/>
          <w:szCs w:val="24"/>
        </w:rPr>
        <w:t>2. Gi</w:t>
      </w:r>
      <w:r w:rsidRPr="003376D4">
        <w:rPr>
          <w:rFonts w:asciiTheme="majorHAnsi" w:hAnsiTheme="majorHAnsi" w:cstheme="majorHAnsi"/>
          <w:b/>
          <w:sz w:val="24"/>
          <w:szCs w:val="24"/>
        </w:rPr>
        <w:t>ả</w:t>
      </w:r>
      <w:r w:rsidRPr="003376D4">
        <w:rPr>
          <w:rFonts w:asciiTheme="majorHAnsi" w:hAnsiTheme="majorHAnsi" w:cstheme="majorHAnsi"/>
          <w:b/>
          <w:sz w:val="24"/>
          <w:szCs w:val="24"/>
        </w:rPr>
        <w:t>i thích các giá tr</w:t>
      </w:r>
      <w:r w:rsidRPr="003376D4">
        <w:rPr>
          <w:rFonts w:asciiTheme="majorHAnsi" w:hAnsiTheme="majorHAnsi" w:cstheme="majorHAnsi"/>
          <w:b/>
          <w:sz w:val="24"/>
          <w:szCs w:val="24"/>
        </w:rPr>
        <w:t>ị</w:t>
      </w:r>
      <w:r w:rsidRPr="003376D4">
        <w:rPr>
          <w:rFonts w:asciiTheme="majorHAnsi" w:hAnsiTheme="majorHAnsi" w:cstheme="majorHAnsi"/>
          <w:b/>
          <w:sz w:val="24"/>
          <w:szCs w:val="24"/>
        </w:rPr>
        <w:t xml:space="preserve"> c</w:t>
      </w:r>
      <w:r w:rsidRPr="003376D4">
        <w:rPr>
          <w:rFonts w:asciiTheme="majorHAnsi" w:hAnsiTheme="majorHAnsi" w:cstheme="majorHAnsi"/>
          <w:b/>
          <w:sz w:val="24"/>
          <w:szCs w:val="24"/>
        </w:rPr>
        <w:t>ủ</w:t>
      </w:r>
      <w:r w:rsidRPr="003376D4">
        <w:rPr>
          <w:rFonts w:asciiTheme="majorHAnsi" w:hAnsiTheme="majorHAnsi" w:cstheme="majorHAnsi"/>
          <w:b/>
          <w:sz w:val="24"/>
          <w:szCs w:val="24"/>
        </w:rPr>
        <w:t>a bi</w:t>
      </w:r>
      <w:r w:rsidRPr="003376D4">
        <w:rPr>
          <w:rFonts w:asciiTheme="majorHAnsi" w:hAnsiTheme="majorHAnsi" w:cstheme="majorHAnsi"/>
          <w:b/>
          <w:sz w:val="24"/>
          <w:szCs w:val="24"/>
        </w:rPr>
        <w:t>ế</w:t>
      </w:r>
      <w:r w:rsidRPr="003376D4">
        <w:rPr>
          <w:rFonts w:asciiTheme="majorHAnsi" w:hAnsiTheme="majorHAnsi" w:cstheme="majorHAnsi"/>
          <w:b/>
          <w:sz w:val="24"/>
          <w:szCs w:val="24"/>
        </w:rPr>
        <w:t>n ph</w:t>
      </w:r>
      <w:r w:rsidRPr="003376D4">
        <w:rPr>
          <w:rFonts w:asciiTheme="majorHAnsi" w:hAnsiTheme="majorHAnsi" w:cstheme="majorHAnsi"/>
          <w:b/>
          <w:sz w:val="24"/>
          <w:szCs w:val="24"/>
        </w:rPr>
        <w:t>ụ</w:t>
      </w:r>
      <w:r w:rsidRPr="003376D4">
        <w:rPr>
          <w:rFonts w:asciiTheme="majorHAnsi" w:hAnsiTheme="majorHAnsi" w:cstheme="majorHAnsi"/>
          <w:b/>
          <w:sz w:val="24"/>
          <w:szCs w:val="24"/>
        </w:rPr>
        <w:t xml:space="preserve"> thu</w:t>
      </w:r>
      <w:r w:rsidRPr="003376D4">
        <w:rPr>
          <w:rFonts w:asciiTheme="majorHAnsi" w:hAnsiTheme="majorHAnsi" w:cstheme="majorHAnsi"/>
          <w:b/>
          <w:sz w:val="24"/>
          <w:szCs w:val="24"/>
        </w:rPr>
        <w:t>ộ</w:t>
      </w:r>
      <w:r w:rsidRPr="003376D4">
        <w:rPr>
          <w:rFonts w:asciiTheme="majorHAnsi" w:hAnsiTheme="majorHAnsi" w:cstheme="majorHAnsi"/>
          <w:b/>
          <w:sz w:val="24"/>
          <w:szCs w:val="24"/>
        </w:rPr>
        <w:t>c</w:t>
      </w:r>
    </w:p>
    <w:tbl>
      <w:tblPr>
        <w:tblStyle w:val="TableNormal0"/>
        <w:tblW w:w="9000" w:type="dxa"/>
        <w:tblInd w:w="12" w:type="dxa"/>
        <w:tblLayout w:type="fixed"/>
        <w:tblLook w:val="0600" w:firstRow="0" w:lastRow="0" w:firstColumn="0" w:lastColumn="0" w:noHBand="1" w:noVBand="1"/>
      </w:tblPr>
      <w:tblGrid>
        <w:gridCol w:w="1068"/>
        <w:gridCol w:w="4932"/>
        <w:gridCol w:w="3000"/>
      </w:tblGrid>
      <w:tr w:rsidR="00673237" w:rsidRPr="003376D4" w:rsidTr="0014444A">
        <w:tc>
          <w:tcPr>
            <w:tcW w:w="1068" w:type="dxa"/>
            <w:tcBorders>
              <w:bottom w:val="single" w:sz="4" w:space="0" w:color="auto"/>
            </w:tcBorders>
          </w:tcPr>
          <w:p w:rsidR="00673237" w:rsidRPr="003376D4" w:rsidRDefault="005955A4" w:rsidP="00FE564B">
            <w:pPr>
              <w:widowControl w:val="0"/>
              <w:pBdr>
                <w:top w:val="nil"/>
                <w:left w:val="nil"/>
                <w:bottom w:val="nil"/>
                <w:right w:val="nil"/>
                <w:between w:val="nil"/>
              </w:pBdr>
              <w:jc w:val="both"/>
              <w:rPr>
                <w:rFonts w:ascii="Times New Roman" w:eastAsia="Times New Roman" w:hAnsi="Times New Roman" w:cs="Times New Roman"/>
                <w:b/>
                <w:bCs/>
                <w:sz w:val="24"/>
                <w:szCs w:val="24"/>
              </w:rPr>
            </w:pPr>
            <w:r w:rsidRPr="003376D4">
              <w:rPr>
                <w:rFonts w:ascii="Times New Roman" w:eastAsia="Times New Roman" w:hAnsi="Times New Roman" w:cs="Times New Roman"/>
                <w:b/>
                <w:color w:val="101010"/>
                <w:sz w:val="24"/>
                <w:szCs w:val="24"/>
              </w:rPr>
              <w:t>Mã biến</w:t>
            </w:r>
            <w:r w:rsidRPr="003376D4">
              <w:rPr>
                <w:rFonts w:ascii="Times New Roman" w:eastAsia="Times New Roman" w:hAnsi="Times New Roman" w:cs="Times New Roman"/>
                <w:b/>
                <w:bCs/>
                <w:sz w:val="24"/>
                <w:szCs w:val="24"/>
              </w:rPr>
              <w:t xml:space="preserve"> </w:t>
            </w:r>
          </w:p>
        </w:tc>
        <w:tc>
          <w:tcPr>
            <w:tcW w:w="4932" w:type="dxa"/>
            <w:tcBorders>
              <w:bottom w:val="single" w:sz="4" w:space="0" w:color="auto"/>
            </w:tcBorders>
          </w:tcPr>
          <w:p w:rsidR="00673237" w:rsidRPr="003376D4" w:rsidRDefault="005955A4" w:rsidP="00FE564B">
            <w:pPr>
              <w:widowControl w:val="0"/>
              <w:pBdr>
                <w:top w:val="nil"/>
                <w:left w:val="nil"/>
                <w:bottom w:val="nil"/>
                <w:right w:val="nil"/>
                <w:between w:val="nil"/>
              </w:pBdr>
              <w:jc w:val="both"/>
              <w:rPr>
                <w:rFonts w:ascii="Times New Roman" w:eastAsia="Times New Roman" w:hAnsi="Times New Roman" w:cs="Times New Roman"/>
                <w:b/>
                <w:bCs/>
                <w:sz w:val="24"/>
                <w:szCs w:val="24"/>
              </w:rPr>
            </w:pPr>
            <w:r w:rsidRPr="003376D4">
              <w:rPr>
                <w:rFonts w:ascii="Times New Roman" w:eastAsia="Times New Roman" w:hAnsi="Times New Roman" w:cs="Times New Roman"/>
                <w:b/>
                <w:bCs/>
                <w:sz w:val="24"/>
                <w:szCs w:val="24"/>
              </w:rPr>
              <w:t>Ý nghĩa thực tế đối với VietinBank</w:t>
            </w:r>
          </w:p>
        </w:tc>
        <w:tc>
          <w:tcPr>
            <w:tcW w:w="3000" w:type="dxa"/>
            <w:tcBorders>
              <w:bottom w:val="single" w:sz="4" w:space="0" w:color="auto"/>
            </w:tcBorders>
          </w:tcPr>
          <w:p w:rsidR="00673237" w:rsidRPr="003376D4" w:rsidRDefault="005955A4" w:rsidP="00FE564B">
            <w:pPr>
              <w:widowControl w:val="0"/>
              <w:pBdr>
                <w:top w:val="nil"/>
                <w:left w:val="nil"/>
                <w:bottom w:val="nil"/>
                <w:right w:val="nil"/>
                <w:between w:val="nil"/>
              </w:pBdr>
              <w:jc w:val="both"/>
              <w:rPr>
                <w:rFonts w:ascii="Times New Roman" w:eastAsia="Times New Roman" w:hAnsi="Times New Roman" w:cs="Times New Roman"/>
                <w:b/>
                <w:bCs/>
                <w:sz w:val="24"/>
                <w:szCs w:val="24"/>
              </w:rPr>
            </w:pPr>
            <w:r w:rsidRPr="003376D4">
              <w:rPr>
                <w:rFonts w:ascii="Times New Roman" w:eastAsia="Times New Roman" w:hAnsi="Times New Roman" w:cs="Times New Roman"/>
                <w:b/>
                <w:bCs/>
                <w:sz w:val="24"/>
                <w:szCs w:val="24"/>
              </w:rPr>
              <w:t>Giá trị Phân loại Khách hàng</w:t>
            </w:r>
          </w:p>
        </w:tc>
      </w:tr>
      <w:tr w:rsidR="00673237" w:rsidRPr="003376D4" w:rsidTr="0014444A">
        <w:tc>
          <w:tcPr>
            <w:tcW w:w="1068" w:type="dxa"/>
            <w:tcBorders>
              <w:top w:val="single" w:sz="4" w:space="0" w:color="auto"/>
            </w:tcBorders>
          </w:tcPr>
          <w:p w:rsidR="00673237" w:rsidRPr="003376D4" w:rsidRDefault="005955A4" w:rsidP="00FE564B">
            <w:pPr>
              <w:widowControl w:val="0"/>
              <w:jc w:val="both"/>
              <w:rPr>
                <w:rFonts w:ascii="Times New Roman" w:eastAsia="Times New Roman" w:hAnsi="Times New Roman" w:cs="Times New Roman"/>
                <w:b/>
                <w:bCs/>
                <w:color w:val="A31515"/>
                <w:sz w:val="24"/>
                <w:szCs w:val="24"/>
              </w:rPr>
            </w:pPr>
            <w:r w:rsidRPr="003376D4">
              <w:rPr>
                <w:rFonts w:ascii="Times New Roman" w:eastAsia="Times New Roman" w:hAnsi="Times New Roman" w:cs="Times New Roman"/>
                <w:b/>
                <w:bCs/>
                <w:color w:val="A31515"/>
                <w:sz w:val="24"/>
                <w:szCs w:val="24"/>
              </w:rPr>
              <w:t>DEC1</w:t>
            </w:r>
          </w:p>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iCs/>
                <w:color w:val="101010"/>
                <w:sz w:val="24"/>
                <w:szCs w:val="24"/>
              </w:rPr>
              <w:t>(Ưu tiên hiện tại)</w:t>
            </w:r>
          </w:p>
        </w:tc>
        <w:tc>
          <w:tcPr>
            <w:tcW w:w="4932" w:type="dxa"/>
            <w:tcBorders>
              <w:top w:val="single" w:sz="4" w:space="0" w:color="auto"/>
            </w:tcBorders>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101010"/>
                <w:sz w:val="24"/>
                <w:szCs w:val="24"/>
              </w:rPr>
              <w:t>Hành vi lựa chọn tức thời:</w:t>
            </w:r>
            <w:r w:rsidRPr="003376D4">
              <w:rPr>
                <w:rFonts w:ascii="Times New Roman" w:eastAsia="Times New Roman" w:hAnsi="Times New Roman" w:cs="Times New Roman"/>
                <w:color w:val="101010"/>
                <w:sz w:val="24"/>
                <w:szCs w:val="24"/>
              </w:rPr>
              <w:t xml:space="preserve"> Thể hiện VietinBank có nằm trong vị trí đầu tiên (Top-of-Mind) mỗi khi doanh nghiệp xuất hiện nhu cầu phát hành bảo lãnh hay không.</w:t>
            </w:r>
          </w:p>
        </w:tc>
        <w:tc>
          <w:tcPr>
            <w:tcW w:w="3000" w:type="dxa"/>
            <w:tcBorders>
              <w:top w:val="single" w:sz="4" w:space="0" w:color="auto"/>
            </w:tcBorders>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 xml:space="preserve">Phân loại nhóm khách hàng </w:t>
            </w:r>
            <w:r w:rsidRPr="003376D4">
              <w:rPr>
                <w:rFonts w:ascii="Times New Roman" w:eastAsia="Times New Roman" w:hAnsi="Times New Roman" w:cs="Times New Roman"/>
                <w:b/>
                <w:bCs/>
                <w:color w:val="101010"/>
                <w:sz w:val="24"/>
                <w:szCs w:val="24"/>
              </w:rPr>
              <w:t>ĐANG CHỦ ĐỘNG DÙNG</w:t>
            </w:r>
            <w:r w:rsidRPr="003376D4">
              <w:rPr>
                <w:rFonts w:ascii="Times New Roman" w:eastAsia="Times New Roman" w:hAnsi="Times New Roman" w:cs="Times New Roman"/>
                <w:color w:val="101010"/>
                <w:sz w:val="24"/>
                <w:szCs w:val="24"/>
              </w:rPr>
              <w:t xml:space="preserve"> dịch vụ của VietinBank ngay lúc này.</w:t>
            </w:r>
          </w:p>
        </w:tc>
      </w:tr>
      <w:tr w:rsidR="00673237" w:rsidRPr="003376D4" w:rsidTr="0014444A">
        <w:tc>
          <w:tcPr>
            <w:tcW w:w="1068" w:type="dxa"/>
          </w:tcPr>
          <w:p w:rsidR="00673237" w:rsidRPr="003376D4" w:rsidRDefault="005955A4" w:rsidP="00FE564B">
            <w:pPr>
              <w:widowControl w:val="0"/>
              <w:jc w:val="both"/>
              <w:rPr>
                <w:rFonts w:ascii="Times New Roman" w:eastAsia="Times New Roman" w:hAnsi="Times New Roman" w:cs="Times New Roman"/>
                <w:b/>
                <w:bCs/>
                <w:color w:val="A31515"/>
                <w:sz w:val="24"/>
                <w:szCs w:val="24"/>
              </w:rPr>
            </w:pPr>
            <w:r w:rsidRPr="003376D4">
              <w:rPr>
                <w:rFonts w:ascii="Times New Roman" w:eastAsia="Times New Roman" w:hAnsi="Times New Roman" w:cs="Times New Roman"/>
                <w:b/>
                <w:bCs/>
                <w:color w:val="A31515"/>
                <w:sz w:val="24"/>
                <w:szCs w:val="24"/>
              </w:rPr>
              <w:t>DEC2</w:t>
            </w:r>
          </w:p>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iCs/>
                <w:color w:val="101010"/>
                <w:sz w:val="24"/>
                <w:szCs w:val="24"/>
              </w:rPr>
              <w:t>(Ý định tương lai)</w:t>
            </w:r>
          </w:p>
        </w:tc>
        <w:tc>
          <w:tcPr>
            <w:tcW w:w="4932"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101010"/>
                <w:sz w:val="24"/>
                <w:szCs w:val="24"/>
              </w:rPr>
              <w:t>Hành vi tăng trưởng dài hạn:</w:t>
            </w:r>
            <w:r w:rsidRPr="003376D4">
              <w:rPr>
                <w:rFonts w:ascii="Times New Roman" w:eastAsia="Times New Roman" w:hAnsi="Times New Roman" w:cs="Times New Roman"/>
                <w:color w:val="101010"/>
                <w:sz w:val="24"/>
                <w:szCs w:val="24"/>
              </w:rPr>
              <w:t xml:space="preserve"> Đo lường khả năng giữ chân khách hàng. Doanh nghiệp có sẵn sàng nâng hạn mức bảo lãnh (từ 2 tỷ lên 50 tỷ) tại VietinBank trong tương lai hay không.</w:t>
            </w:r>
          </w:p>
        </w:tc>
        <w:tc>
          <w:tcPr>
            <w:tcW w:w="3000"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 xml:space="preserve">Phân loại nhóm khách hàng </w:t>
            </w:r>
            <w:r w:rsidRPr="003376D4">
              <w:rPr>
                <w:rFonts w:ascii="Times New Roman" w:eastAsia="Times New Roman" w:hAnsi="Times New Roman" w:cs="Times New Roman"/>
                <w:b/>
                <w:bCs/>
                <w:color w:val="101010"/>
                <w:sz w:val="24"/>
                <w:szCs w:val="24"/>
              </w:rPr>
              <w:t>CÓ GIÁ TRỊ TRỌN ĐỜI CAO (Customer Lifetime Value)</w:t>
            </w:r>
            <w:r w:rsidRPr="003376D4">
              <w:rPr>
                <w:rFonts w:ascii="Times New Roman" w:eastAsia="Times New Roman" w:hAnsi="Times New Roman" w:cs="Times New Roman"/>
                <w:color w:val="101010"/>
                <w:sz w:val="24"/>
                <w:szCs w:val="24"/>
              </w:rPr>
              <w:t xml:space="preserve"> vs </w:t>
            </w:r>
            <w:r w:rsidRPr="003376D4">
              <w:rPr>
                <w:rFonts w:ascii="Times New Roman" w:eastAsia="Times New Roman" w:hAnsi="Times New Roman" w:cs="Times New Roman"/>
                <w:color w:val="101010"/>
                <w:sz w:val="24"/>
                <w:szCs w:val="24"/>
              </w:rPr>
              <w:t>Nhóm "dùng 1 lần rồi bỏ".</w:t>
            </w:r>
          </w:p>
        </w:tc>
      </w:tr>
      <w:tr w:rsidR="00673237" w:rsidRPr="003376D4" w:rsidTr="0014444A">
        <w:tc>
          <w:tcPr>
            <w:tcW w:w="1068" w:type="dxa"/>
          </w:tcPr>
          <w:p w:rsidR="00673237" w:rsidRPr="003376D4" w:rsidRDefault="005955A4" w:rsidP="00FE564B">
            <w:pPr>
              <w:widowControl w:val="0"/>
              <w:jc w:val="both"/>
              <w:rPr>
                <w:rFonts w:ascii="Times New Roman" w:eastAsia="Times New Roman" w:hAnsi="Times New Roman" w:cs="Times New Roman"/>
                <w:b/>
                <w:bCs/>
                <w:color w:val="A31515"/>
                <w:sz w:val="24"/>
                <w:szCs w:val="24"/>
              </w:rPr>
            </w:pPr>
            <w:r w:rsidRPr="003376D4">
              <w:rPr>
                <w:rFonts w:ascii="Times New Roman" w:eastAsia="Times New Roman" w:hAnsi="Times New Roman" w:cs="Times New Roman"/>
                <w:b/>
                <w:bCs/>
                <w:color w:val="A31515"/>
                <w:sz w:val="24"/>
                <w:szCs w:val="24"/>
              </w:rPr>
              <w:t>DEC3</w:t>
            </w:r>
          </w:p>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iCs/>
                <w:color w:val="101010"/>
                <w:sz w:val="24"/>
                <w:szCs w:val="24"/>
              </w:rPr>
              <w:t>(Giới thiệu đối tác)</w:t>
            </w:r>
          </w:p>
        </w:tc>
        <w:tc>
          <w:tcPr>
            <w:tcW w:w="4932"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101010"/>
                <w:sz w:val="24"/>
                <w:szCs w:val="24"/>
              </w:rPr>
              <w:t>Lòng trung thành cấp độ cao nhất (Chỉ số NPS - Net Promoter Score):</w:t>
            </w:r>
            <w:r w:rsidRPr="003376D4">
              <w:rPr>
                <w:rFonts w:ascii="Times New Roman" w:eastAsia="Times New Roman" w:hAnsi="Times New Roman" w:cs="Times New Roman"/>
                <w:color w:val="101010"/>
                <w:sz w:val="24"/>
                <w:szCs w:val="24"/>
              </w:rPr>
              <w:t xml:space="preserve"> Doanh nghiệp hài lòng đến mức tự nguyện làm "Đại sứ thương hiệu", đi giới thiệu/rủ rê đối tác khác sang VietinBank làm bảo lãnh.</w:t>
            </w:r>
          </w:p>
        </w:tc>
        <w:tc>
          <w:tcPr>
            <w:tcW w:w="3000"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t>Phân l</w:t>
            </w:r>
            <w:r w:rsidRPr="003376D4">
              <w:rPr>
                <w:rFonts w:ascii="Times New Roman" w:eastAsia="Times New Roman" w:hAnsi="Times New Roman" w:cs="Times New Roman"/>
                <w:color w:val="101010"/>
                <w:sz w:val="24"/>
                <w:szCs w:val="24"/>
              </w:rPr>
              <w:t xml:space="preserve">oại nhóm khách hàng </w:t>
            </w:r>
            <w:r w:rsidRPr="003376D4">
              <w:rPr>
                <w:rFonts w:ascii="Times New Roman" w:eastAsia="Times New Roman" w:hAnsi="Times New Roman" w:cs="Times New Roman"/>
                <w:b/>
                <w:bCs/>
                <w:color w:val="101010"/>
                <w:sz w:val="24"/>
                <w:szCs w:val="24"/>
              </w:rPr>
              <w:t>TRUNG THÀNH TUYỆT ĐỐI (Brand Advocates/Promoters)</w:t>
            </w:r>
            <w:r w:rsidRPr="003376D4">
              <w:rPr>
                <w:rFonts w:ascii="Times New Roman" w:eastAsia="Times New Roman" w:hAnsi="Times New Roman" w:cs="Times New Roman"/>
                <w:color w:val="101010"/>
                <w:sz w:val="24"/>
                <w:szCs w:val="24"/>
              </w:rPr>
              <w:t>.</w:t>
            </w:r>
          </w:p>
        </w:tc>
      </w:tr>
      <w:tr w:rsidR="00673237" w:rsidRPr="003376D4" w:rsidTr="0014444A">
        <w:tc>
          <w:tcPr>
            <w:tcW w:w="1068" w:type="dxa"/>
          </w:tcPr>
          <w:p w:rsidR="00673237" w:rsidRPr="003376D4" w:rsidRDefault="005955A4" w:rsidP="00FE564B">
            <w:pPr>
              <w:widowControl w:val="0"/>
              <w:jc w:val="both"/>
              <w:rPr>
                <w:rFonts w:ascii="Times New Roman" w:eastAsia="Times New Roman" w:hAnsi="Times New Roman" w:cs="Times New Roman"/>
                <w:b/>
                <w:bCs/>
                <w:color w:val="A31515"/>
                <w:sz w:val="24"/>
                <w:szCs w:val="24"/>
              </w:rPr>
            </w:pPr>
            <w:r w:rsidRPr="003376D4">
              <w:rPr>
                <w:rFonts w:ascii="Times New Roman" w:eastAsia="Times New Roman" w:hAnsi="Times New Roman" w:cs="Times New Roman"/>
                <w:b/>
                <w:bCs/>
                <w:color w:val="A31515"/>
                <w:sz w:val="24"/>
                <w:szCs w:val="24"/>
              </w:rPr>
              <w:t>DEC4</w:t>
            </w:r>
          </w:p>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iCs/>
                <w:color w:val="101010"/>
                <w:sz w:val="24"/>
                <w:szCs w:val="24"/>
              </w:rPr>
              <w:t>(So sánh đối thủ)</w:t>
            </w:r>
          </w:p>
        </w:tc>
        <w:tc>
          <w:tcPr>
            <w:tcW w:w="4932"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b/>
                <w:bCs/>
                <w:color w:val="101010"/>
                <w:sz w:val="24"/>
                <w:szCs w:val="24"/>
              </w:rPr>
              <w:t>Vị thế cạnh tranh trên thị trường:</w:t>
            </w:r>
            <w:r w:rsidRPr="003376D4">
              <w:rPr>
                <w:rFonts w:ascii="Times New Roman" w:eastAsia="Times New Roman" w:hAnsi="Times New Roman" w:cs="Times New Roman"/>
                <w:color w:val="101010"/>
                <w:sz w:val="24"/>
                <w:szCs w:val="24"/>
              </w:rPr>
              <w:t xml:space="preserve"> Đặt VietinBank lên bàn cân với các đối thủ mạnh (BIDV, Vietcombank, MB...), doanh nghiệp vẫn </w:t>
            </w:r>
            <w:r w:rsidRPr="003376D4">
              <w:rPr>
                <w:rFonts w:ascii="Times New Roman" w:eastAsia="Times New Roman" w:hAnsi="Times New Roman" w:cs="Times New Roman"/>
                <w:color w:val="101010"/>
                <w:sz w:val="24"/>
                <w:szCs w:val="24"/>
              </w:rPr>
              <w:lastRenderedPageBreak/>
              <w:t>coi VietinBank là phương án tối ưu nhất.</w:t>
            </w:r>
          </w:p>
        </w:tc>
        <w:tc>
          <w:tcPr>
            <w:tcW w:w="3000" w:type="dxa"/>
          </w:tcPr>
          <w:p w:rsidR="00673237" w:rsidRPr="003376D4" w:rsidRDefault="005955A4" w:rsidP="00FE564B">
            <w:pPr>
              <w:widowControl w:val="0"/>
              <w:jc w:val="both"/>
              <w:rPr>
                <w:rFonts w:ascii="Times New Roman" w:eastAsia="Times New Roman" w:hAnsi="Times New Roman" w:cs="Times New Roman"/>
                <w:color w:val="101010"/>
                <w:sz w:val="24"/>
                <w:szCs w:val="24"/>
              </w:rPr>
            </w:pPr>
            <w:r w:rsidRPr="003376D4">
              <w:rPr>
                <w:rFonts w:ascii="Times New Roman" w:eastAsia="Times New Roman" w:hAnsi="Times New Roman" w:cs="Times New Roman"/>
                <w:color w:val="101010"/>
                <w:sz w:val="24"/>
                <w:szCs w:val="24"/>
              </w:rPr>
              <w:lastRenderedPageBreak/>
              <w:t xml:space="preserve">Xác định </w:t>
            </w:r>
            <w:r w:rsidRPr="003376D4">
              <w:rPr>
                <w:rFonts w:ascii="Times New Roman" w:eastAsia="Times New Roman" w:hAnsi="Times New Roman" w:cs="Times New Roman"/>
                <w:b/>
                <w:bCs/>
                <w:color w:val="101010"/>
                <w:sz w:val="24"/>
                <w:szCs w:val="24"/>
              </w:rPr>
              <w:t>LỢI THẾ CẠNH TRANH VƯỢT TRỘI (Competitive Advantage)</w:t>
            </w:r>
            <w:r w:rsidRPr="003376D4">
              <w:rPr>
                <w:rFonts w:ascii="Times New Roman" w:eastAsia="Times New Roman" w:hAnsi="Times New Roman" w:cs="Times New Roman"/>
                <w:color w:val="101010"/>
                <w:sz w:val="24"/>
                <w:szCs w:val="24"/>
              </w:rPr>
              <w:t xml:space="preserve"> </w:t>
            </w:r>
            <w:r w:rsidRPr="003376D4">
              <w:rPr>
                <w:rFonts w:ascii="Times New Roman" w:eastAsia="Times New Roman" w:hAnsi="Times New Roman" w:cs="Times New Roman"/>
                <w:color w:val="101010"/>
                <w:sz w:val="24"/>
                <w:szCs w:val="24"/>
              </w:rPr>
              <w:lastRenderedPageBreak/>
              <w:t>của VietinBank so với ngân hàng khác.</w:t>
            </w:r>
          </w:p>
        </w:tc>
      </w:tr>
    </w:tbl>
    <w:p w:rsidR="00C81A75" w:rsidRPr="003376D4" w:rsidRDefault="00C81A75" w:rsidP="00FE564B">
      <w:pPr>
        <w:pStyle w:val="NoSpacing"/>
        <w:spacing w:line="276" w:lineRule="auto"/>
        <w:jc w:val="both"/>
        <w:rPr>
          <w:rFonts w:ascii="Times New Roman" w:hAnsi="Times New Roman" w:cs="Times New Roman"/>
          <w:b/>
          <w:sz w:val="24"/>
          <w:szCs w:val="24"/>
        </w:rPr>
      </w:pPr>
      <w:r w:rsidRPr="003376D4">
        <w:rPr>
          <w:rFonts w:ascii="Times New Roman" w:hAnsi="Times New Roman" w:cs="Times New Roman"/>
          <w:b/>
          <w:sz w:val="24"/>
          <w:szCs w:val="24"/>
        </w:rPr>
        <w:lastRenderedPageBreak/>
        <w:t xml:space="preserve">II. Biến độc lập </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Chi phí &amp; Biểu phí bảo lãnh (COST - X1​):</w:t>
      </w:r>
      <w:r w:rsidRPr="003376D4">
        <w:rPr>
          <w:rFonts w:ascii="Times New Roman" w:hAnsi="Times New Roman" w:cs="Times New Roman"/>
          <w:sz w:val="24"/>
          <w:szCs w:val="24"/>
          <w:lang w:val="vi-VN"/>
        </w:rPr>
        <w:t> Biến này phản ánh mức độ hợp lý và tính cạnh tranh của biểu phí phát hành thư bảo lãnh, phí cam kết cũng như các chính sách ưu đãi giảm phí của VietinBank so với các ngân hàng đối thủ trên thị trường.</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Yêu cầu Tài sản đảm bảo &amp; Tỷ lệ Ký quỹ (COL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2​):</w:t>
      </w:r>
      <w:r w:rsidRPr="003376D4">
        <w:rPr>
          <w:rFonts w:ascii="Times New Roman" w:hAnsi="Times New Roman" w:cs="Times New Roman"/>
          <w:sz w:val="24"/>
          <w:szCs w:val="24"/>
          <w:lang w:val="vi-VN"/>
        </w:rPr>
        <w:t> Biến này đo lường sự linh hoạt trong chính sách tài sản thế chấp và mức ký quỹ của VietinBank, bao gồm tỷ lệ ký quỹ thấp (hoặc miễn ký quỹ) và khả năng chấp nhận đa dạng các loại tài sản đảm bảo như bất động sản, máy móc thiết bị hay quyền tài sản phát sinh từ dòng tiền.</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Thời gian &amp; Tốc độ phát hành Thư bảo lãnh (SPE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3​):</w:t>
      </w:r>
      <w:r w:rsidRPr="003376D4">
        <w:rPr>
          <w:rFonts w:ascii="Times New Roman" w:hAnsi="Times New Roman" w:cs="Times New Roman"/>
          <w:sz w:val="24"/>
          <w:szCs w:val="24"/>
          <w:lang w:val="vi-VN"/>
        </w:rPr>
        <w:t> Biến này thể hiện hiệu suất xử lý hồ sơ của ngân hàng, bao gồm sự đơn giản hóa quy trình thủ tục, tốc độ thẩm định và thời gian từ khi doanh nghiệp nộp đề nghị đến khi nhận được Thư bảo lãnh chính thức.</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Uy tín &amp; Thương hiệu VietinBank (REP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4​):</w:t>
      </w:r>
      <w:r w:rsidRPr="003376D4">
        <w:rPr>
          <w:rFonts w:ascii="Times New Roman" w:hAnsi="Times New Roman" w:cs="Times New Roman"/>
          <w:sz w:val="24"/>
          <w:szCs w:val="24"/>
          <w:lang w:val="vi-VN"/>
        </w:rPr>
        <w:t> Biến này đo lường sức mạnh thương hiệu Ngân hàng Thương mại Nhà nước (Big4), độ tin tưởng cao và mức độ sẵn sàng chấp nhận Thư bảo lãnh của VietinBank từ phía các Chủ đầu tư, Bên mời thầu hoặc Bên nhận bảo lãnh.</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Trình độ &amp; Thái độ Cán bộ Ngân hàng (STA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5​):</w:t>
      </w:r>
      <w:r w:rsidRPr="003376D4">
        <w:rPr>
          <w:rFonts w:ascii="Times New Roman" w:hAnsi="Times New Roman" w:cs="Times New Roman"/>
          <w:sz w:val="24"/>
          <w:szCs w:val="24"/>
          <w:lang w:val="vi-VN"/>
        </w:rPr>
        <w:t> Biến này phản ánh chất lượng nhân sự trực tiếp phục vụ, bao gồm năng lực tư vấn chuyên môn sâu về nghiệp vụ bảo lãnh, sự am hiểu đặc thù ngành nghề kinh doanh của doanh nghiệp và thái độ hỗ trợ nhiệt tình, chuyên nghiệp của Cán bộ Quan hệ Khách hàng (RM).</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Mối quan hệ tín dụng sẵn có (REL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6​):</w:t>
      </w:r>
      <w:r w:rsidRPr="003376D4">
        <w:rPr>
          <w:rFonts w:ascii="Times New Roman" w:hAnsi="Times New Roman" w:cs="Times New Roman"/>
          <w:sz w:val="24"/>
          <w:szCs w:val="24"/>
          <w:lang w:val="vi-VN"/>
        </w:rPr>
        <w:t> Biến này đo lường mức độ gắn kết sẵn có giữa hai bên, bao gồm việc doanh nghiệp đã có lịch sử tín dụng tốt, đang mở tài khoản thanh toán, sử dụng dịch vụ trả lương hoặc đã từng cấp hạn mức vay vốn tại VietinBank.</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Mức độ Chuyển đổi số &amp; Bảo lãnh điện tử (DIG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7​):</w:t>
      </w:r>
      <w:r w:rsidRPr="003376D4">
        <w:rPr>
          <w:rFonts w:ascii="Times New Roman" w:hAnsi="Times New Roman" w:cs="Times New Roman"/>
          <w:sz w:val="24"/>
          <w:szCs w:val="24"/>
          <w:lang w:val="vi-VN"/>
        </w:rPr>
        <w:t> </w:t>
      </w:r>
      <w:r w:rsidRPr="003376D4">
        <w:rPr>
          <w:rFonts w:ascii="Times New Roman" w:hAnsi="Times New Roman" w:cs="Times New Roman"/>
          <w:iCs/>
          <w:sz w:val="24"/>
          <w:szCs w:val="24"/>
          <w:lang w:val="vi-VN"/>
        </w:rPr>
        <w:t>(Biến mới 1)</w:t>
      </w:r>
      <w:r w:rsidRPr="003376D4">
        <w:rPr>
          <w:rFonts w:ascii="Times New Roman" w:hAnsi="Times New Roman" w:cs="Times New Roman"/>
          <w:sz w:val="24"/>
          <w:szCs w:val="24"/>
          <w:lang w:val="vi-VN"/>
        </w:rPr>
        <w:t> Biến này thể hiện năng lực công nghệ ngân hàng số của VietinBank, đo lường khả năng nộp đề nghị cấp bảo lãnh online 24/7 qua VietinBank eFAST, ứng dụng chữ ký số CA, và tính năng tra cứu mã QR xác thực Thư bảo lãnh thật/giả tức thì trên hệ thống.</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Tính linh hoạt &amp; Thiết kế giải pháp Bảo lãnh theo yêu cầu (CUS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8​):</w:t>
      </w:r>
      <w:r w:rsidRPr="003376D4">
        <w:rPr>
          <w:rFonts w:ascii="Times New Roman" w:hAnsi="Times New Roman" w:cs="Times New Roman"/>
          <w:sz w:val="24"/>
          <w:szCs w:val="24"/>
          <w:lang w:val="vi-VN"/>
        </w:rPr>
        <w:t> </w:t>
      </w:r>
      <w:r w:rsidRPr="003376D4">
        <w:rPr>
          <w:rFonts w:ascii="Times New Roman" w:hAnsi="Times New Roman" w:cs="Times New Roman"/>
          <w:iCs/>
          <w:sz w:val="24"/>
          <w:szCs w:val="24"/>
          <w:lang w:val="vi-VN"/>
        </w:rPr>
        <w:t>(Biến mới 2)</w:t>
      </w:r>
      <w:r w:rsidRPr="003376D4">
        <w:rPr>
          <w:rFonts w:ascii="Times New Roman" w:hAnsi="Times New Roman" w:cs="Times New Roman"/>
          <w:sz w:val="24"/>
          <w:szCs w:val="24"/>
          <w:lang w:val="vi-VN"/>
        </w:rPr>
        <w:t> Biến này đo lường khả năng "may đo" và thiết kế các cấu trúc thư bảo lãnh phức tạp theo đúng điều khoản riêng biệt trong hợp đồng gốc của Chủ đầu tư, như bảo lãnh thanh toán đa bên, bảo lãnh tạm ứng theo tiến độ hay bảo lãnh đối ứng.</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Năng lực Tư vấn Pháp lý &amp; Quản trị Rủi ro Hợp đồng (RSK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9​):</w:t>
      </w:r>
      <w:r w:rsidRPr="003376D4">
        <w:rPr>
          <w:rFonts w:ascii="Times New Roman" w:hAnsi="Times New Roman" w:cs="Times New Roman"/>
          <w:sz w:val="24"/>
          <w:szCs w:val="24"/>
          <w:lang w:val="vi-VN"/>
        </w:rPr>
        <w:t> </w:t>
      </w:r>
      <w:r w:rsidRPr="003376D4">
        <w:rPr>
          <w:rFonts w:ascii="Times New Roman" w:hAnsi="Times New Roman" w:cs="Times New Roman"/>
          <w:iCs/>
          <w:sz w:val="24"/>
          <w:szCs w:val="24"/>
          <w:lang w:val="vi-VN"/>
        </w:rPr>
        <w:t>(Biến mới 3)</w:t>
      </w:r>
      <w:r w:rsidRPr="003376D4">
        <w:rPr>
          <w:rFonts w:ascii="Times New Roman" w:hAnsi="Times New Roman" w:cs="Times New Roman"/>
          <w:sz w:val="24"/>
          <w:szCs w:val="24"/>
          <w:lang w:val="vi-VN"/>
        </w:rPr>
        <w:t> Biến này phản ánh vai trò đồng hành của VietinBank trong việc hỗ trợ rà soát tính pháp lý của hợp đồng gốc, tư vấn cấu trúc điều khoản bảo lãnh theo tập quán quốc tế (URDG 758) nhằm giúp doanh nghiệp phòng ngừa rủi ro bị tịch thu bảo lãnh vô lý.</w:t>
      </w:r>
    </w:p>
    <w:p w:rsidR="00857AD4"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t>Chính sách Bảo lãnh Xanh &amp; Ưu đãi ESG (ESG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10​):</w:t>
      </w:r>
      <w:r w:rsidRPr="003376D4">
        <w:rPr>
          <w:rFonts w:ascii="Times New Roman" w:hAnsi="Times New Roman" w:cs="Times New Roman"/>
          <w:sz w:val="24"/>
          <w:szCs w:val="24"/>
          <w:lang w:val="vi-VN"/>
        </w:rPr>
        <w:t> </w:t>
      </w:r>
      <w:r w:rsidRPr="003376D4">
        <w:rPr>
          <w:rFonts w:ascii="Times New Roman" w:hAnsi="Times New Roman" w:cs="Times New Roman"/>
          <w:iCs/>
          <w:sz w:val="24"/>
          <w:szCs w:val="24"/>
          <w:lang w:val="vi-VN"/>
        </w:rPr>
        <w:t>(Biến mới 4)</w:t>
      </w:r>
      <w:r w:rsidRPr="003376D4">
        <w:rPr>
          <w:rFonts w:ascii="Times New Roman" w:hAnsi="Times New Roman" w:cs="Times New Roman"/>
          <w:sz w:val="24"/>
          <w:szCs w:val="24"/>
          <w:lang w:val="vi-VN"/>
        </w:rPr>
        <w:t> Biến này đo lường các chính sách ưu đãi riêng của VietinBank dành cho các dự án đạt tiêu chuẩn Xanh và ESG, bao gồm việc hạ biểu phí bảo lãnh và ưu tiên luồng duyệt nhanh cho các doanh nghiệp hoạt động trong lĩnh vực năng lượng tái tạo, công trình xanh hay bảo vệ môi trường.</w:t>
      </w:r>
    </w:p>
    <w:p w:rsidR="00067715" w:rsidRPr="003376D4" w:rsidRDefault="00857AD4" w:rsidP="00FE564B">
      <w:pPr>
        <w:numPr>
          <w:ilvl w:val="0"/>
          <w:numId w:val="1"/>
        </w:numPr>
        <w:jc w:val="both"/>
        <w:rPr>
          <w:rFonts w:ascii="Times New Roman" w:hAnsi="Times New Roman" w:cs="Times New Roman"/>
          <w:sz w:val="24"/>
          <w:szCs w:val="24"/>
          <w:lang w:val="vi-VN"/>
        </w:rPr>
      </w:pPr>
      <w:r w:rsidRPr="003376D4">
        <w:rPr>
          <w:rFonts w:ascii="Times New Roman" w:hAnsi="Times New Roman" w:cs="Times New Roman"/>
          <w:b/>
          <w:bCs/>
          <w:sz w:val="24"/>
          <w:szCs w:val="24"/>
          <w:lang w:val="vi-VN"/>
        </w:rPr>
        <w:lastRenderedPageBreak/>
        <w:t>Mạng lưới Ngân hàng Đại lý &amp; Bảo lãnh Quốc tế (NET - </w:t>
      </w:r>
      <w:r w:rsidRPr="003376D4">
        <w:rPr>
          <w:rFonts w:ascii="Times New Roman" w:hAnsi="Times New Roman" w:cs="Times New Roman"/>
          <w:b/>
          <w:bCs/>
          <w:iCs/>
          <w:sz w:val="24"/>
          <w:szCs w:val="24"/>
          <w:lang w:val="vi-VN"/>
        </w:rPr>
        <w:t>X</w:t>
      </w:r>
      <w:r w:rsidRPr="003376D4">
        <w:rPr>
          <w:rFonts w:ascii="Times New Roman" w:hAnsi="Times New Roman" w:cs="Times New Roman"/>
          <w:b/>
          <w:bCs/>
          <w:sz w:val="24"/>
          <w:szCs w:val="24"/>
          <w:lang w:val="vi-VN"/>
        </w:rPr>
        <w:t>11​):</w:t>
      </w:r>
      <w:r w:rsidRPr="003376D4">
        <w:rPr>
          <w:rFonts w:ascii="Times New Roman" w:hAnsi="Times New Roman" w:cs="Times New Roman"/>
          <w:sz w:val="24"/>
          <w:szCs w:val="24"/>
          <w:lang w:val="vi-VN"/>
        </w:rPr>
        <w:t> </w:t>
      </w:r>
      <w:r w:rsidRPr="003376D4">
        <w:rPr>
          <w:rFonts w:ascii="Times New Roman" w:hAnsi="Times New Roman" w:cs="Times New Roman"/>
          <w:iCs/>
          <w:sz w:val="24"/>
          <w:szCs w:val="24"/>
          <w:lang w:val="vi-VN"/>
        </w:rPr>
        <w:t>(Biến mới 5)</w:t>
      </w:r>
      <w:r w:rsidRPr="003376D4">
        <w:rPr>
          <w:rFonts w:ascii="Times New Roman" w:hAnsi="Times New Roman" w:cs="Times New Roman"/>
          <w:sz w:val="24"/>
          <w:szCs w:val="24"/>
          <w:lang w:val="vi-VN"/>
        </w:rPr>
        <w:t> Biến này đo lường năng lực tài trợ thương mại quốc tế của VietinBank thông qua hệ thống mạng lưới ngân hàng đại lý rộng khắp toàn cầu, giúp hỗ trợ phát hành Bảo lãnh đối ứng (Counter-Guarantee) được các đối tác nước ngoài và các tập đoàn đa quốc gia chấp nhận tức thì.</w:t>
      </w:r>
      <w:bookmarkStart w:id="4" w:name="_8xd2ky8h3eq7" w:colFirst="0" w:colLast="0"/>
      <w:bookmarkEnd w:id="4"/>
    </w:p>
    <w:sectPr w:rsidR="00067715" w:rsidRPr="003376D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embedRegular r:id="rId1" w:fontKey="{24958292-EDB5-4B17-AC5A-2BEF6960F9FE}"/>
    <w:embedBold r:id="rId2" w:fontKey="{D80718E2-8AEA-490A-8933-8A5C83F3796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A6360"/>
    <w:multiLevelType w:val="multilevel"/>
    <w:tmpl w:val="2F1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9E5646"/>
    <w:multiLevelType w:val="multilevel"/>
    <w:tmpl w:val="E57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4F5B99"/>
    <w:multiLevelType w:val="multilevel"/>
    <w:tmpl w:val="76FAC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A21509"/>
    <w:multiLevelType w:val="multilevel"/>
    <w:tmpl w:val="404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FD29DD"/>
    <w:multiLevelType w:val="multilevel"/>
    <w:tmpl w:val="7D02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A40BC3"/>
    <w:multiLevelType w:val="multilevel"/>
    <w:tmpl w:val="D87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9B0D75"/>
    <w:multiLevelType w:val="multilevel"/>
    <w:tmpl w:val="F776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371631"/>
    <w:multiLevelType w:val="multilevel"/>
    <w:tmpl w:val="F91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9A4D99"/>
    <w:multiLevelType w:val="multilevel"/>
    <w:tmpl w:val="436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370987"/>
    <w:multiLevelType w:val="multilevel"/>
    <w:tmpl w:val="4EC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6D6DCF"/>
    <w:multiLevelType w:val="multilevel"/>
    <w:tmpl w:val="FB5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7"/>
  </w:num>
  <w:num w:numId="3">
    <w:abstractNumId w:val="2"/>
  </w:num>
  <w:num w:numId="4">
    <w:abstractNumId w:val="3"/>
  </w:num>
  <w:num w:numId="5">
    <w:abstractNumId w:val="10"/>
  </w:num>
  <w:num w:numId="6">
    <w:abstractNumId w:val="0"/>
  </w:num>
  <w:num w:numId="7">
    <w:abstractNumId w:val="9"/>
  </w:num>
  <w:num w:numId="8">
    <w:abstractNumId w:val="5"/>
  </w:num>
  <w:num w:numId="9">
    <w:abstractNumId w:val="1"/>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237"/>
    <w:rsid w:val="00067715"/>
    <w:rsid w:val="0014444A"/>
    <w:rsid w:val="00186396"/>
    <w:rsid w:val="00260A89"/>
    <w:rsid w:val="003376D4"/>
    <w:rsid w:val="003530B1"/>
    <w:rsid w:val="00384AA1"/>
    <w:rsid w:val="004523CF"/>
    <w:rsid w:val="00513AF2"/>
    <w:rsid w:val="00591F09"/>
    <w:rsid w:val="005955A4"/>
    <w:rsid w:val="00647FFE"/>
    <w:rsid w:val="006555C9"/>
    <w:rsid w:val="00673237"/>
    <w:rsid w:val="00777672"/>
    <w:rsid w:val="00857AD4"/>
    <w:rsid w:val="009306B6"/>
    <w:rsid w:val="009F46A2"/>
    <w:rsid w:val="00A917A2"/>
    <w:rsid w:val="00C2454F"/>
    <w:rsid w:val="00C423DD"/>
    <w:rsid w:val="00C81A75"/>
    <w:rsid w:val="00E50E88"/>
    <w:rsid w:val="00F51299"/>
    <w:rsid w:val="00FE56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3AE2"/>
  <w15:docId w15:val="{E5DE5F26-C246-441A-9814-A73B2D91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530B1"/>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eading1Char">
    <w:name w:val="Heading 1 Char"/>
    <w:basedOn w:val="DefaultParagraphFont"/>
    <w:link w:val="Heading1"/>
    <w:rsid w:val="00C81A75"/>
    <w:rPr>
      <w:sz w:val="40"/>
      <w:szCs w:val="40"/>
    </w:rPr>
  </w:style>
  <w:style w:type="paragraph" w:styleId="NoSpacing">
    <w:name w:val="No Spacing"/>
    <w:uiPriority w:val="1"/>
    <w:qFormat/>
    <w:rsid w:val="00857AD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675078">
      <w:bodyDiv w:val="1"/>
      <w:marLeft w:val="0"/>
      <w:marRight w:val="0"/>
      <w:marTop w:val="0"/>
      <w:marBottom w:val="0"/>
      <w:divBdr>
        <w:top w:val="none" w:sz="0" w:space="0" w:color="auto"/>
        <w:left w:val="none" w:sz="0" w:space="0" w:color="auto"/>
        <w:bottom w:val="none" w:sz="0" w:space="0" w:color="auto"/>
        <w:right w:val="none" w:sz="0" w:space="0" w:color="auto"/>
      </w:divBdr>
    </w:div>
    <w:div w:id="287318888">
      <w:bodyDiv w:val="1"/>
      <w:marLeft w:val="0"/>
      <w:marRight w:val="0"/>
      <w:marTop w:val="0"/>
      <w:marBottom w:val="0"/>
      <w:divBdr>
        <w:top w:val="none" w:sz="0" w:space="0" w:color="auto"/>
        <w:left w:val="none" w:sz="0" w:space="0" w:color="auto"/>
        <w:bottom w:val="none" w:sz="0" w:space="0" w:color="auto"/>
        <w:right w:val="none" w:sz="0" w:space="0" w:color="auto"/>
      </w:divBdr>
    </w:div>
    <w:div w:id="522281098">
      <w:bodyDiv w:val="1"/>
      <w:marLeft w:val="0"/>
      <w:marRight w:val="0"/>
      <w:marTop w:val="0"/>
      <w:marBottom w:val="0"/>
      <w:divBdr>
        <w:top w:val="none" w:sz="0" w:space="0" w:color="auto"/>
        <w:left w:val="none" w:sz="0" w:space="0" w:color="auto"/>
        <w:bottom w:val="none" w:sz="0" w:space="0" w:color="auto"/>
        <w:right w:val="none" w:sz="0" w:space="0" w:color="auto"/>
      </w:divBdr>
    </w:div>
    <w:div w:id="553156574">
      <w:bodyDiv w:val="1"/>
      <w:marLeft w:val="0"/>
      <w:marRight w:val="0"/>
      <w:marTop w:val="0"/>
      <w:marBottom w:val="0"/>
      <w:divBdr>
        <w:top w:val="none" w:sz="0" w:space="0" w:color="auto"/>
        <w:left w:val="none" w:sz="0" w:space="0" w:color="auto"/>
        <w:bottom w:val="none" w:sz="0" w:space="0" w:color="auto"/>
        <w:right w:val="none" w:sz="0" w:space="0" w:color="auto"/>
      </w:divBdr>
    </w:div>
    <w:div w:id="668826968">
      <w:bodyDiv w:val="1"/>
      <w:marLeft w:val="0"/>
      <w:marRight w:val="0"/>
      <w:marTop w:val="0"/>
      <w:marBottom w:val="0"/>
      <w:divBdr>
        <w:top w:val="none" w:sz="0" w:space="0" w:color="auto"/>
        <w:left w:val="none" w:sz="0" w:space="0" w:color="auto"/>
        <w:bottom w:val="none" w:sz="0" w:space="0" w:color="auto"/>
        <w:right w:val="none" w:sz="0" w:space="0" w:color="auto"/>
      </w:divBdr>
    </w:div>
    <w:div w:id="1052391869">
      <w:bodyDiv w:val="1"/>
      <w:marLeft w:val="0"/>
      <w:marRight w:val="0"/>
      <w:marTop w:val="0"/>
      <w:marBottom w:val="0"/>
      <w:divBdr>
        <w:top w:val="none" w:sz="0" w:space="0" w:color="auto"/>
        <w:left w:val="none" w:sz="0" w:space="0" w:color="auto"/>
        <w:bottom w:val="none" w:sz="0" w:space="0" w:color="auto"/>
        <w:right w:val="none" w:sz="0" w:space="0" w:color="auto"/>
      </w:divBdr>
    </w:div>
    <w:div w:id="1230077861">
      <w:bodyDiv w:val="1"/>
      <w:marLeft w:val="0"/>
      <w:marRight w:val="0"/>
      <w:marTop w:val="0"/>
      <w:marBottom w:val="0"/>
      <w:divBdr>
        <w:top w:val="none" w:sz="0" w:space="0" w:color="auto"/>
        <w:left w:val="none" w:sz="0" w:space="0" w:color="auto"/>
        <w:bottom w:val="none" w:sz="0" w:space="0" w:color="auto"/>
        <w:right w:val="none" w:sz="0" w:space="0" w:color="auto"/>
      </w:divBdr>
    </w:div>
    <w:div w:id="1827091200">
      <w:bodyDiv w:val="1"/>
      <w:marLeft w:val="0"/>
      <w:marRight w:val="0"/>
      <w:marTop w:val="0"/>
      <w:marBottom w:val="0"/>
      <w:divBdr>
        <w:top w:val="none" w:sz="0" w:space="0" w:color="auto"/>
        <w:left w:val="none" w:sz="0" w:space="0" w:color="auto"/>
        <w:bottom w:val="none" w:sz="0" w:space="0" w:color="auto"/>
        <w:right w:val="none" w:sz="0" w:space="0" w:color="auto"/>
      </w:divBdr>
    </w:div>
    <w:div w:id="1935043973">
      <w:bodyDiv w:val="1"/>
      <w:marLeft w:val="0"/>
      <w:marRight w:val="0"/>
      <w:marTop w:val="0"/>
      <w:marBottom w:val="0"/>
      <w:divBdr>
        <w:top w:val="none" w:sz="0" w:space="0" w:color="auto"/>
        <w:left w:val="none" w:sz="0" w:space="0" w:color="auto"/>
        <w:bottom w:val="none" w:sz="0" w:space="0" w:color="auto"/>
        <w:right w:val="none" w:sz="0" w:space="0" w:color="auto"/>
      </w:divBdr>
    </w:div>
    <w:div w:id="2122336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454C6-8BE3-49EA-8D07-562B0D561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6</Pages>
  <Words>1872</Words>
  <Characters>10674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Minh</cp:lastModifiedBy>
  <cp:revision>23</cp:revision>
  <dcterms:created xsi:type="dcterms:W3CDTF">2026-07-31T03:17:00Z</dcterms:created>
  <dcterms:modified xsi:type="dcterms:W3CDTF">2026-07-31T07:36:00Z</dcterms:modified>
</cp:coreProperties>
</file>