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Ly Tran Thai Hoc, M.Sc. (I.T)</w: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NTT Center for Informatics – Nguyen Tat Thanh University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458/3F Nguyen Huu Tho Street,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Tan Hung Ward, District 7, HCMC, 700000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Fan Page: @tinhocsaoviet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YouTube: Tin Học Sao Việt</w:t>
      </w:r>
    </w:p>
    <w:p w:rsidR="00000000" w:rsidDel="00000000" w:rsidP="00000000" w:rsidRDefault="00000000" w:rsidRPr="00000000" w14:paraId="00000008">
      <w:pPr>
        <w:pStyle w:val="Title"/>
        <w:pBdr>
          <w:top w:color="000000" w:space="1" w:sz="24" w:val="single"/>
          <w:bottom w:color="000000" w:space="1" w:sz="24" w:val="single"/>
        </w:pBdr>
        <w:spacing w:after="120" w:before="360" w:lineRule="auto"/>
        <w:jc w:val="center"/>
        <w:rPr>
          <w:b w:val="1"/>
          <w:sz w:val="40"/>
          <w:szCs w:val="40"/>
        </w:rPr>
        <w:sectPr>
          <w:pgSz w:h="16840" w:w="11907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sz w:val="40"/>
          <w:szCs w:val="40"/>
          <w:rtl w:val="0"/>
        </w:rPr>
        <w:t xml:space="preserve">Information and Communication Technologies</w:t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GOOD KNOWLEDGE – STRONG SKILLS – PROFESSIONAL ATTITUDE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18" w:val="single"/>
          <w:bottom w:color="000000" w:space="1" w:sz="18" w:val="single"/>
          <w:right w:color="000000" w:space="4" w:sz="18" w:val="single"/>
        </w:pBdr>
        <w:ind w:right="42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Welcome to website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http://www.hocict.edu.vn</w:t>
        </w:r>
      </w:hyperlink>
      <w:r w:rsidDel="00000000" w:rsidR="00000000" w:rsidRPr="00000000">
        <w:rPr>
          <w:rtl w:val="0"/>
        </w:rPr>
        <w:t xml:space="preserve">. This website is used for sharing document, lecture, reference material without using storage device.</w:t>
      </w:r>
    </w:p>
    <w:p w:rsidR="00000000" w:rsidDel="00000000" w:rsidP="00000000" w:rsidRDefault="00000000" w:rsidRPr="00000000" w14:paraId="0000000A">
      <w:pPr>
        <w:pBdr>
          <w:top w:color="000000" w:space="1" w:sz="18" w:val="single"/>
          <w:left w:color="000000" w:space="4" w:sz="18" w:val="single"/>
          <w:bottom w:color="000000" w:space="1" w:sz="18" w:val="single"/>
        </w:pBdr>
        <w:ind w:right="42"/>
        <w:jc w:val="both"/>
        <w:rPr/>
        <w:sectPr>
          <w:type w:val="continuous"/>
          <w:pgSz w:h="16840" w:w="11907" w:orient="portrait"/>
          <w:pgMar w:bottom="1440" w:top="1440" w:left="1440" w:right="1440" w:header="720" w:footer="720"/>
          <w:cols w:equalWidth="0" w:num="2">
            <w:col w:space="283" w:w="4372"/>
            <w:col w:space="0" w:w="4372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Moreover, students can check studying schedule, exam report, grade, etc. The website’ main contain covers lecture slides, curriculum, exercise is constructed by website owner and his colleagues.</w:t>
      </w:r>
    </w:p>
    <w:p w:rsidR="00000000" w:rsidDel="00000000" w:rsidP="00000000" w:rsidRDefault="00000000" w:rsidRPr="00000000" w14:paraId="0000000B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introduce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0"/>
        </w:rPr>
      </w:pPr>
      <w:r w:rsidDel="00000000" w:rsidR="00000000" w:rsidRPr="00000000">
        <w:rPr>
          <w:b w:val="0"/>
          <w:rtl w:val="0"/>
        </w:rPr>
        <w:t xml:space="preserve">List of TOPIC in MOS-IC3 category</w:t>
      </w:r>
    </w:p>
    <w:p w:rsidR="00000000" w:rsidDel="00000000" w:rsidP="00000000" w:rsidRDefault="00000000" w:rsidRPr="00000000" w14:paraId="0000000D">
      <w:pPr>
        <w:jc w:val="center"/>
        <w:rPr>
          <w:b w:val="0"/>
        </w:rPr>
      </w:pPr>
      <w:r w:rsidDel="00000000" w:rsidR="00000000" w:rsidRPr="00000000">
        <w:rPr>
          <w:b w:val="0"/>
          <w:rtl w:val="0"/>
        </w:rPr>
        <w:t xml:space="preserve">Data are listed at 8:20 AM on November 26, 2020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The list of the topics:</w:t>
      </w:r>
      <w:r w:rsidDel="00000000" w:rsidR="00000000" w:rsidRPr="00000000">
        <w:rPr>
          <w:rtl w:val="0"/>
        </w:rPr>
      </w:r>
    </w:p>
    <w:tbl>
      <w:tblPr>
        <w:tblStyle w:val="Table1"/>
        <w:tblW w:w="901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1396"/>
        <w:gridCol w:w="2254"/>
        <w:gridCol w:w="2252"/>
        <w:tblGridChange w:id="0">
          <w:tblGrid>
            <w:gridCol w:w="3115"/>
            <w:gridCol w:w="1396"/>
            <w:gridCol w:w="2254"/>
            <w:gridCol w:w="2252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Viewed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Microsoft Office Specialist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129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Internet Computing Core Certification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153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135</w:t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Microsoft Office Specialist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1C">
      <w:pPr>
        <w:jc w:val="both"/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MOS is an acronym for Microsoft Office Specialist which is the most widely used office computing skills test in the world with over 1 million tests taken annually. The MOS test was created by Microsoft and performed by Certiport (USA). The exam is conducted online, with more than 25 languages ​​built, including Vietnamese.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MOS is the only justification that validates your skills in using Microsoft Office and is directly certified by the CEO of the Microsoft Corporation.</w: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MOS Level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Specialist: Certification of basic skills in Microsoft Office product: Word, Excel, PowerPoint, Access, Outlook.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Expert: Certification of expert skills in Microsoft Office product.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  <w:sectPr>
          <w:headerReference r:id="rId8" w:type="default"/>
          <w:type w:val="nextPage"/>
          <w:pgSz w:h="16840" w:w="11907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Master: Certification of the most advanced comprehensive skills in using Microsoft Office.</w:t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  <w:sectPr>
          <w:type w:val="nextPage"/>
          <w:pgSz w:h="11907" w:w="16840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MOS Version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5562600" cy="2065020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0" cy="2065020"/>
                          <a:chOff x="0" y="0"/>
                          <a:chExt cx="5562600" cy="207007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562600" cy="2065000"/>
                            <a:chOff x="0" y="0"/>
                            <a:chExt cx="5562600" cy="2065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62600" cy="206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534828" y="388253"/>
                              <a:ext cx="301118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60000"/>
                                  </a:moveTo>
                                  <a:lnTo>
                                    <a:pt x="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stealth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" name="Shape 5"/>
                          <wps:spPr>
                            <a:xfrm>
                              <a:off x="3677094" y="432315"/>
                              <a:ext cx="16585" cy="33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834146" y="1296"/>
                              <a:ext cx="1442256" cy="865353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" name="Shape 7"/>
                          <wps:spPr>
                            <a:xfrm>
                              <a:off x="3834146" y="1296"/>
                              <a:ext cx="1442256" cy="865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Office 2007</w:t>
                                </w:r>
                              </w:p>
                            </w:txbxContent>
                          </wps:txbx>
                          <wps:bodyPr anchorCtr="0" anchor="ctr" bIns="142225" lIns="142225" spcFirstLastPara="1" rIns="142225" wrap="square" tIns="1422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760853" y="388253"/>
                              <a:ext cx="301118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60000"/>
                                  </a:moveTo>
                                  <a:lnTo>
                                    <a:pt x="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stealth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1903119" y="432315"/>
                              <a:ext cx="16585" cy="33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060171" y="1296"/>
                              <a:ext cx="1442256" cy="865353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" name="Shape 11"/>
                          <wps:spPr>
                            <a:xfrm>
                              <a:off x="2060171" y="1296"/>
                              <a:ext cx="1442256" cy="865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Office 2010</w:t>
                                </w:r>
                              </w:p>
                            </w:txbxContent>
                          </wps:txbx>
                          <wps:bodyPr anchorCtr="0" anchor="ctr" bIns="142225" lIns="142225" spcFirstLastPara="1" rIns="142225" wrap="square" tIns="1422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007324" y="864850"/>
                              <a:ext cx="3547950" cy="30111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6815"/>
                                  </a:lnTo>
                                  <a:lnTo>
                                    <a:pt x="120000" y="66815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stealth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" name="Shape 13"/>
                          <wps:spPr>
                            <a:xfrm>
                              <a:off x="2692214" y="1013751"/>
                              <a:ext cx="178171" cy="33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86196" y="1296"/>
                              <a:ext cx="1442256" cy="865353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5" name="Shape 15"/>
                          <wps:spPr>
                            <a:xfrm>
                              <a:off x="286196" y="1296"/>
                              <a:ext cx="1442256" cy="865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Office 2013</w:t>
                                </w:r>
                              </w:p>
                            </w:txbxContent>
                          </wps:txbx>
                          <wps:bodyPr anchorCtr="0" anchor="ctr" bIns="142225" lIns="142225" spcFirstLastPara="1" rIns="142225" wrap="square" tIns="1422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534828" y="1585326"/>
                              <a:ext cx="301118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60000"/>
                                  </a:moveTo>
                                  <a:lnTo>
                                    <a:pt x="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stealth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3677094" y="1629387"/>
                              <a:ext cx="16585" cy="33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3834146" y="1198369"/>
                              <a:ext cx="1442256" cy="865353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9" name="Shape 19"/>
                          <wps:spPr>
                            <a:xfrm>
                              <a:off x="3834146" y="1198369"/>
                              <a:ext cx="1442256" cy="865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Office 2016</w:t>
                                </w:r>
                              </w:p>
                            </w:txbxContent>
                          </wps:txbx>
                          <wps:bodyPr anchorCtr="0" anchor="ctr" bIns="142225" lIns="142225" spcFirstLastPara="1" rIns="142225" wrap="square" tIns="1422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760853" y="1585326"/>
                              <a:ext cx="301118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60000"/>
                                  </a:moveTo>
                                  <a:lnTo>
                                    <a:pt x="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stealth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1" name="Shape 21"/>
                          <wps:spPr>
                            <a:xfrm>
                              <a:off x="1903119" y="1629387"/>
                              <a:ext cx="16585" cy="33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2060171" y="1198369"/>
                              <a:ext cx="1442256" cy="865353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3" name="Shape 23"/>
                          <wps:spPr>
                            <a:xfrm>
                              <a:off x="2060171" y="1198369"/>
                              <a:ext cx="1442256" cy="865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Office 2019</w:t>
                                </w:r>
                              </w:p>
                            </w:txbxContent>
                          </wps:txbx>
                          <wps:bodyPr anchorCtr="0" anchor="ctr" bIns="142225" lIns="142225" spcFirstLastPara="1" rIns="142225" wrap="square" tIns="1422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86196" y="1198369"/>
                              <a:ext cx="1442256" cy="865353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5" name="Shape 25"/>
                          <wps:spPr>
                            <a:xfrm>
                              <a:off x="286196" y="1198369"/>
                              <a:ext cx="1442256" cy="865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Microsoft 365 Apps</w:t>
                                </w:r>
                              </w:p>
                            </w:txbxContent>
                          </wps:txbx>
                          <wps:bodyPr anchorCtr="0" anchor="ctr" bIns="142225" lIns="142225" spcFirstLastPara="1" rIns="142225" wrap="square" tIns="1422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5562600" cy="2065020"/>
                <wp:effectExtent b="0" l="0" r="0" t="0"/>
                <wp:wrapTopAndBottom distB="0" distT="0"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0" cy="2065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pStyle w:val="Heading3"/>
        <w:rPr/>
      </w:pPr>
      <w:r w:rsidDel="00000000" w:rsidR="00000000" w:rsidRPr="00000000">
        <w:rPr>
          <w:rtl w:val="0"/>
        </w:rPr>
        <w:t xml:space="preserve">Office 2010</w:t>
      </w:r>
    </w:p>
    <w:tbl>
      <w:tblPr>
        <w:tblStyle w:val="Table2"/>
        <w:tblW w:w="949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246"/>
        <w:gridCol w:w="1133"/>
        <w:gridCol w:w="1133"/>
        <w:gridCol w:w="1217"/>
        <w:gridCol w:w="1761"/>
        <w:tblGridChange w:id="0">
          <w:tblGrid>
            <w:gridCol w:w="4246"/>
            <w:gridCol w:w="1133"/>
            <w:gridCol w:w="1133"/>
            <w:gridCol w:w="1217"/>
            <w:gridCol w:w="17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Max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77-881: Word 2010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77-882: Excel 2010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77-883: PowerPoint 2010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77-884: </w:t>
            </w:r>
            <w:bookmarkStart w:colFirst="0" w:colLast="0" w:name="bookmark=id.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Outlook 2010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77-885: Access 2010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77-887: Word 2010 Expert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77-888: Excel 2010 Expert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700</w:t>
            </w:r>
          </w:p>
        </w:tc>
      </w:tr>
    </w:tbl>
    <w:p w:rsidR="00000000" w:rsidDel="00000000" w:rsidP="00000000" w:rsidRDefault="00000000" w:rsidRPr="00000000" w14:paraId="0000004D">
      <w:pPr>
        <w:pStyle w:val="Heading3"/>
        <w:rPr/>
      </w:pPr>
      <w:r w:rsidDel="00000000" w:rsidR="00000000" w:rsidRPr="00000000">
        <w:rPr>
          <w:rtl w:val="0"/>
        </w:rPr>
        <w:t xml:space="preserve">Office 2013</w:t>
      </w:r>
    </w:p>
    <w:tbl>
      <w:tblPr>
        <w:tblStyle w:val="Table3"/>
        <w:tblW w:w="949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246"/>
        <w:gridCol w:w="1133"/>
        <w:gridCol w:w="1133"/>
        <w:gridCol w:w="1217"/>
        <w:gridCol w:w="1761"/>
        <w:tblGridChange w:id="0">
          <w:tblGrid>
            <w:gridCol w:w="4246"/>
            <w:gridCol w:w="1133"/>
            <w:gridCol w:w="1133"/>
            <w:gridCol w:w="1217"/>
            <w:gridCol w:w="17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cdcd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Max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77-418: Word 2013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77-421: Excel 2013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77-422: PowerPoint 2013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77-423: Outlook 2013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77-424: Access 2013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77-425: Word 2013 Expert Part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77-426: Word 2013 Expert Part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77-427: Excel 2013 Expert Part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77-428: Excel 2013 Expert Part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700</w:t>
            </w:r>
          </w:p>
        </w:tc>
      </w:tr>
    </w:tbl>
    <w:p w:rsidR="00000000" w:rsidDel="00000000" w:rsidP="00000000" w:rsidRDefault="00000000" w:rsidRPr="00000000" w14:paraId="00000080">
      <w:pPr>
        <w:pStyle w:val="Heading3"/>
        <w:rPr/>
      </w:pPr>
      <w:r w:rsidDel="00000000" w:rsidR="00000000" w:rsidRPr="00000000">
        <w:rPr>
          <w:rtl w:val="0"/>
        </w:rPr>
        <w:t xml:space="preserve">Office 2016</w:t>
      </w:r>
    </w:p>
    <w:tbl>
      <w:tblPr>
        <w:tblStyle w:val="Table4"/>
        <w:tblW w:w="949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246"/>
        <w:gridCol w:w="1133"/>
        <w:gridCol w:w="1133"/>
        <w:gridCol w:w="1217"/>
        <w:gridCol w:w="1761"/>
        <w:tblGridChange w:id="0">
          <w:tblGrid>
            <w:gridCol w:w="4246"/>
            <w:gridCol w:w="1133"/>
            <w:gridCol w:w="1133"/>
            <w:gridCol w:w="1217"/>
            <w:gridCol w:w="17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vAlign w:val="center"/>
          </w:tcPr>
          <w:bookmarkStart w:colFirst="0" w:colLast="0" w:name="bookmark=id.3znysh7" w:id="3"/>
          <w:bookmarkEnd w:id="3"/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Max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77-725: Word 2016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77-727: Excel 2016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77-729: PowerPoint 2016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77-730: Access 2016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77-731: Outlook 2016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77-726: Word 2016 Expert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77-727: Excel 2016 Expert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700</w:t>
            </w:r>
          </w:p>
        </w:tc>
      </w:tr>
    </w:tbl>
    <w:p w:rsidR="00000000" w:rsidDel="00000000" w:rsidP="00000000" w:rsidRDefault="00000000" w:rsidRPr="00000000" w14:paraId="000000A9">
      <w:pPr>
        <w:pStyle w:val="Heading3"/>
        <w:rPr/>
      </w:pPr>
      <w:r w:rsidDel="00000000" w:rsidR="00000000" w:rsidRPr="00000000">
        <w:rPr>
          <w:rtl w:val="0"/>
        </w:rPr>
        <w:t xml:space="preserve">Office 2019</w:t>
      </w:r>
    </w:p>
    <w:tbl>
      <w:tblPr>
        <w:tblStyle w:val="Table5"/>
        <w:tblW w:w="949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246"/>
        <w:gridCol w:w="1133"/>
        <w:gridCol w:w="1133"/>
        <w:gridCol w:w="1217"/>
        <w:gridCol w:w="1761"/>
        <w:tblGridChange w:id="0">
          <w:tblGrid>
            <w:gridCol w:w="4246"/>
            <w:gridCol w:w="1133"/>
            <w:gridCol w:w="1133"/>
            <w:gridCol w:w="1217"/>
            <w:gridCol w:w="17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Max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cdcdc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Require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bookmarkStart w:colFirst="0" w:colLast="0" w:name="bookmark=id.2et92p0" w:id="4"/>
          <w:bookmarkEnd w:id="4"/>
          <w:p w:rsidR="00000000" w:rsidDel="00000000" w:rsidP="00000000" w:rsidRDefault="00000000" w:rsidRPr="00000000" w14:paraId="000000A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MO-100: Microsof Word (Office 2019)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MO-200: Microsof Excel (Office 2019)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bookmarkStart w:colFirst="0" w:colLast="0" w:name="bookmark=id.tyjcwt" w:id="5"/>
          <w:bookmarkEnd w:id="5"/>
          <w:p w:rsidR="00000000" w:rsidDel="00000000" w:rsidP="00000000" w:rsidRDefault="00000000" w:rsidRPr="00000000" w14:paraId="000000B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MO-300: Microsoft PowerPoint (Office 2019)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MO-400: Microsoft Outlook (Office 2019)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bookmarkStart w:colFirst="0" w:colLast="0" w:name="bookmark=id.3dy6vkm" w:id="6"/>
          <w:bookmarkEnd w:id="6"/>
          <w:p w:rsidR="00000000" w:rsidDel="00000000" w:rsidP="00000000" w:rsidRDefault="00000000" w:rsidRPr="00000000" w14:paraId="000000C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MO-101: Microsoft Word Expert (Office 2019)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MO-102: Microsoft Excel Expert (Office 2019)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MO-103: Microsoft Access Expert (Office 2019)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700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rPr/>
      </w:pPr>
      <w:r w:rsidDel="00000000" w:rsidR="00000000" w:rsidRPr="00000000">
        <w:rPr>
          <w:rtl w:val="0"/>
        </w:rPr>
        <w:t xml:space="preserve">ABOUT Website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47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creators’ purpose is for studying, exchanging and sharing knowledge with positive construction not for profit.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bookmarkStart w:colFirst="0" w:colLast="0" w:name="_heading=h.1t3h5sf" w:id="7"/>
      <w:bookmarkEnd w:id="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vision of sharing our knowledge of Information Technology in general and Informatic in special, we create website HOCICT-Information Communications and Technologies to collect and rearrange educational materials and our own resources. Besides, we also provide information, documents, lecture video via: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Facebook: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https://www.facebook.com/hocict.edu.vn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YouTube: HOCICT Official Channel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website </w:t>
      </w:r>
      <w:bookmarkStart w:colFirst="0" w:colLast="0" w:name="bookmark=id.2s8eyo1" w:id="8"/>
      <w:bookmarkEnd w:id="8"/>
      <w:bookmarkStart w:colFirst="0" w:colLast="0" w:name="bookmark=id.4d34og8" w:id="9"/>
      <w:bookmarkEnd w:id="9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contains many literatures in different categories which have smaller groups so it is more convenience for readers. Besides, there are sections for top read articles, new articles, etc.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47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Providing materials for exam preparation for international computer certificates.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747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Everything is free from lectures, exercise systems, exam preparation software.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A team of experienced and highly specialized instructors (Master, Engineer, Bachelor) with Microsoft Certified Trainer, MOS Master certifications and accredited educational organizations (IC3 Authorized Educator issued by Certiport)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Our faculty have trained candidates to participate in international competitions such as MOSWC.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https://ntt.edu.vn/sinh-vien-truong-dh-nguyen-tat-thanh-doat-giai-cao-tai-cuoc-thi-vo-dich-tin-hoc-van-phong-the-gioi-viettel-2020/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https://ntt.edu.vn/sinh-vien-truong-dh-nguyen-tat-thanh-bang-vang-thanh-tich-nam-2020/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https://tphcm.chinhphu.vn/sinh-vien-dai-hoc-nguyen-tat-thanh-dat-giai-cao-tai-cuoc-thi-tin-hoc-van-phong-10120508.htm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6840" w:w="11907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0070c0" w:val="clear"/>
      <w:spacing w:after="240" w:before="240" w:line="259" w:lineRule="auto"/>
    </w:pPr>
    <w:rPr>
      <w:rFonts w:ascii="Cambria" w:cs="Cambria" w:eastAsia="Cambria" w:hAnsi="Cambria"/>
      <w:b w:val="1"/>
      <w:smallCaps w:val="1"/>
      <w:color w:val="ffffff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4472c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4472c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472c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16" w:lineRule="auto"/>
    </w:pPr>
    <w:rPr>
      <w:rFonts w:ascii="Calibri" w:cs="Calibri" w:eastAsia="Calibri" w:hAnsi="Calibri"/>
      <w:color w:val="404040"/>
      <w:sz w:val="56"/>
      <w:szCs w:val="56"/>
    </w:rPr>
  </w:style>
  <w:style w:type="paragraph" w:styleId="Normal" w:default="1">
    <w:name w:val="Normal"/>
    <w:qFormat w:val="1"/>
    <w:rsid w:val="00FA0DB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353C75"/>
    <w:pPr>
      <w:keepNext w:val="1"/>
      <w:keepLines w:val="1"/>
      <w:shd w:color="auto" w:fill="0070c0" w:val="clear"/>
      <w:spacing w:after="240" w:before="240" w:line="259" w:lineRule="auto"/>
      <w:outlineLvl w:val="0"/>
    </w:pPr>
    <w:rPr>
      <w:rFonts w:ascii="Cambria" w:eastAsia="MS Gothic" w:hAnsi="Cambria"/>
      <w:b w:val="1"/>
      <w:caps w:val="1"/>
      <w:color w:val="ffffff" w:themeColor="background1"/>
      <w:kern w:val="2"/>
      <w:sz w:val="32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74234F"/>
    <w:pPr>
      <w:keepNext w:val="1"/>
      <w:keepLines w:val="1"/>
      <w:spacing w:after="0" w:before="200"/>
      <w:outlineLvl w:val="1"/>
    </w:pPr>
    <w:rPr>
      <w:rFonts w:ascii="Cambria" w:hAnsi="Cambria" w:cstheme="majorBidi" w:eastAsiaTheme="majorEastAsia"/>
      <w:bCs w:val="1"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4341B2"/>
    <w:pPr>
      <w:keepNext w:val="1"/>
      <w:keepLines w:val="1"/>
      <w:spacing w:after="0" w:before="200"/>
      <w:outlineLvl w:val="2"/>
    </w:pPr>
    <w:rPr>
      <w:rFonts w:ascii="Cambria" w:hAnsi="Cambria" w:cstheme="majorBidi" w:eastAsiaTheme="majorEastAsia"/>
      <w:bCs w:val="1"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4F2C95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472c4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uiPriority w:val="9"/>
    <w:rsid w:val="00353C75"/>
    <w:rPr>
      <w:rFonts w:ascii="Cambria" w:eastAsia="MS Gothic" w:hAnsi="Cambria"/>
      <w:b w:val="1"/>
      <w:caps w:val="1"/>
      <w:color w:val="ffffff" w:themeColor="background1"/>
      <w:kern w:val="2"/>
      <w:sz w:val="32"/>
      <w:szCs w:val="32"/>
      <w:shd w:color="auto" w:fill="0070c0" w:val="clear"/>
      <w:lang w:val="vi-VN"/>
    </w:rPr>
  </w:style>
  <w:style w:type="character" w:styleId="apple-converted-space" w:customStyle="1">
    <w:name w:val="apple-converted-space"/>
    <w:basedOn w:val="DefaultParagraphFont"/>
    <w:rsid w:val="00FA0DBF"/>
  </w:style>
  <w:style w:type="paragraph" w:styleId="NormalWeb">
    <w:name w:val="Normal (Web)"/>
    <w:basedOn w:val="Normal"/>
    <w:uiPriority w:val="99"/>
    <w:semiHidden w:val="1"/>
    <w:unhideWhenUsed w:val="1"/>
    <w:rsid w:val="00FA0DB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 w:val="1"/>
    <w:rsid w:val="00E0110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535D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535DE"/>
    <w:rPr>
      <w:rFonts w:ascii="Tahoma" w:cs="Tahoma" w:hAnsi="Tahoma"/>
      <w:sz w:val="16"/>
      <w:szCs w:val="16"/>
    </w:rPr>
  </w:style>
  <w:style w:type="paragraph" w:styleId="Revision">
    <w:name w:val="Revision"/>
    <w:hidden w:val="1"/>
    <w:uiPriority w:val="99"/>
    <w:semiHidden w:val="1"/>
    <w:rsid w:val="002D590D"/>
    <w:pPr>
      <w:spacing w:after="0" w:line="240" w:lineRule="auto"/>
    </w:pPr>
    <w:rPr>
      <w:sz w:val="24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B2C14"/>
    <w:rPr>
      <w:color w:val="954f72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74234F"/>
    <w:rPr>
      <w:rFonts w:ascii="Cambria" w:hAnsi="Cambria" w:cstheme="majorBidi" w:eastAsiaTheme="majorEastAsia"/>
      <w:bCs w:val="1"/>
      <w:color w:val="4472c4" w:themeColor="accen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4341B2"/>
    <w:rPr>
      <w:rFonts w:ascii="Cambria" w:hAnsi="Cambria" w:cstheme="majorBidi" w:eastAsiaTheme="majorEastAsia"/>
      <w:bCs w:val="1"/>
      <w:color w:val="4472c4" w:themeColor="accent1"/>
      <w:sz w:val="24"/>
    </w:rPr>
  </w:style>
  <w:style w:type="character" w:styleId="Heading4Char" w:customStyle="1">
    <w:name w:val="Heading 4 Char"/>
    <w:basedOn w:val="DefaultParagraphFont"/>
    <w:link w:val="Heading4"/>
    <w:uiPriority w:val="9"/>
    <w:rsid w:val="004F2C95"/>
    <w:rPr>
      <w:rFonts w:asciiTheme="majorHAnsi" w:cstheme="majorBidi" w:eastAsiaTheme="majorEastAsia" w:hAnsiTheme="majorHAnsi"/>
      <w:b w:val="1"/>
      <w:bCs w:val="1"/>
      <w:i w:val="1"/>
      <w:iCs w:val="1"/>
      <w:color w:val="4472c4" w:themeColor="accent1"/>
      <w:sz w:val="24"/>
    </w:rPr>
  </w:style>
  <w:style w:type="paragraph" w:styleId="List">
    <w:name w:val="List"/>
    <w:basedOn w:val="Normal"/>
    <w:uiPriority w:val="99"/>
    <w:unhideWhenUsed w:val="1"/>
    <w:rsid w:val="004F2C95"/>
    <w:pPr>
      <w:ind w:left="360" w:hanging="36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4F2C95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4F2C95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 w:val="1"/>
    <w:rsid w:val="004F2C95"/>
    <w:pPr>
      <w:spacing w:after="20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rsid w:val="004F2C95"/>
    <w:rPr>
      <w:sz w:val="24"/>
    </w:rPr>
  </w:style>
  <w:style w:type="paragraph" w:styleId="ListParagraph">
    <w:name w:val="List Paragraph"/>
    <w:basedOn w:val="Normal"/>
    <w:uiPriority w:val="34"/>
    <w:qFormat w:val="1"/>
    <w:rsid w:val="00F13A2A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F65F2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CA7EB7"/>
    <w:pPr>
      <w:spacing w:before="480" w:line="276" w:lineRule="auto"/>
      <w:outlineLvl w:val="9"/>
    </w:pPr>
    <w:rPr>
      <w:rFonts w:asciiTheme="majorHAnsi" w:cstheme="majorBidi" w:eastAsiaTheme="majorEastAsia" w:hAnsiTheme="majorHAnsi"/>
      <w:b w:val="0"/>
      <w:bCs w:val="1"/>
      <w:color w:val="2f5496" w:themeColor="accent1" w:themeShade="0000BF"/>
      <w:kern w:val="0"/>
      <w:sz w:val="28"/>
      <w:szCs w:val="28"/>
      <w:lang w:eastAsia="ja-JP"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CA7EB7"/>
    <w:pPr>
      <w:spacing w:after="360" w:before="360"/>
    </w:pPr>
    <w:rPr>
      <w:rFonts w:cstheme="minorHAnsi"/>
      <w:b w:val="1"/>
      <w:bCs w:val="1"/>
      <w:caps w:val="1"/>
      <w:sz w:val="22"/>
      <w:u w:val="single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F6006"/>
    <w:pPr>
      <w:spacing w:after="0"/>
    </w:pPr>
    <w:rPr>
      <w:rFonts w:cstheme="minorHAnsi"/>
      <w:b w:val="1"/>
      <w:bCs w:val="1"/>
      <w:smallCaps w:val="1"/>
      <w:sz w:val="22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0F6006"/>
    <w:pPr>
      <w:spacing w:after="0"/>
    </w:pPr>
    <w:rPr>
      <w:rFonts w:cstheme="minorHAnsi"/>
      <w:smallCaps w:val="1"/>
      <w:sz w:val="22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9A1A3F"/>
    <w:pPr>
      <w:spacing w:line="240" w:lineRule="auto"/>
    </w:pPr>
    <w:rPr>
      <w:rFonts w:ascii="Times New Roman" w:hAnsi="Times New Roman"/>
      <w:b w:val="1"/>
      <w:bCs w:val="1"/>
      <w:color w:val="4472c4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942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9422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942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94227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94227"/>
    <w:rPr>
      <w:b w:val="1"/>
      <w:bCs w:val="1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 w:val="1"/>
    <w:rsid w:val="00FA1EC1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46E80"/>
    <w:rPr>
      <w:color w:val="605e5c"/>
      <w:shd w:color="auto" w:fill="e1dfdd" w:val="clear"/>
    </w:rPr>
  </w:style>
  <w:style w:type="paragraph" w:styleId="TOC4">
    <w:name w:val="toc 4"/>
    <w:basedOn w:val="Normal"/>
    <w:next w:val="Normal"/>
    <w:autoRedefine w:val="1"/>
    <w:uiPriority w:val="39"/>
    <w:unhideWhenUsed w:val="1"/>
    <w:rsid w:val="00D92A3A"/>
    <w:pPr>
      <w:spacing w:after="0"/>
    </w:pPr>
    <w:rPr>
      <w:rFonts w:cstheme="minorHAnsi"/>
      <w:sz w:val="22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D92A3A"/>
    <w:pPr>
      <w:spacing w:after="0"/>
    </w:pPr>
    <w:rPr>
      <w:rFonts w:cstheme="minorHAnsi"/>
      <w:sz w:val="22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D92A3A"/>
    <w:pPr>
      <w:spacing w:after="0"/>
    </w:pPr>
    <w:rPr>
      <w:rFonts w:cstheme="minorHAnsi"/>
      <w:sz w:val="22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D92A3A"/>
    <w:pPr>
      <w:spacing w:after="0"/>
    </w:pPr>
    <w:rPr>
      <w:rFonts w:cstheme="minorHAnsi"/>
      <w:sz w:val="22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D92A3A"/>
    <w:pPr>
      <w:spacing w:after="0"/>
    </w:pPr>
    <w:rPr>
      <w:rFonts w:cstheme="minorHAnsi"/>
      <w:sz w:val="22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D92A3A"/>
    <w:pPr>
      <w:spacing w:after="0"/>
    </w:pPr>
    <w:rPr>
      <w:rFonts w:cstheme="minorHAnsi"/>
      <w:sz w:val="22"/>
    </w:rPr>
  </w:style>
  <w:style w:type="paragraph" w:styleId="PlainText">
    <w:name w:val="Plain Text"/>
    <w:basedOn w:val="Normal"/>
    <w:link w:val="PlainTextChar"/>
    <w:uiPriority w:val="99"/>
    <w:unhideWhenUsed w:val="1"/>
    <w:rsid w:val="00743424"/>
    <w:pPr>
      <w:spacing w:after="0" w:line="240" w:lineRule="auto"/>
    </w:pPr>
    <w:rPr>
      <w:rFonts w:ascii="Consolas" w:cs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743424"/>
    <w:rPr>
      <w:rFonts w:ascii="Consolas" w:cs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1"/>
    <w:rsid w:val="00090D8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90D8A"/>
    <w:rPr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090D8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90D8A"/>
    <w:rPr>
      <w:sz w:val="24"/>
    </w:rPr>
  </w:style>
  <w:style w:type="character" w:styleId="Strong">
    <w:name w:val="Strong"/>
    <w:basedOn w:val="DefaultParagraphFont"/>
    <w:uiPriority w:val="22"/>
    <w:qFormat w:val="1"/>
    <w:rsid w:val="0087388B"/>
    <w:rPr>
      <w:b w:val="1"/>
      <w:bCs w:val="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D7B90"/>
    <w:pPr>
      <w:spacing w:after="0" w:line="216" w:lineRule="auto"/>
      <w:contextualSpacing w:val="1"/>
    </w:pPr>
    <w:rPr>
      <w:rFonts w:asciiTheme="majorHAnsi" w:cstheme="majorBidi" w:eastAsiaTheme="majorEastAsia" w:hAnsiTheme="majorHAnsi"/>
      <w:color w:val="404040" w:themeColor="text1" w:themeTint="0000BF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D7B90"/>
    <w:rPr>
      <w:rFonts w:asciiTheme="majorHAnsi" w:cstheme="majorBidi" w:eastAsiaTheme="majorEastAsia" w:hAnsiTheme="majorHAnsi"/>
      <w:color w:val="404040" w:themeColor="text1" w:themeTint="0000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D7B90"/>
    <w:pPr>
      <w:numPr>
        <w:ilvl w:val="1"/>
      </w:numPr>
      <w:spacing w:after="160" w:line="259" w:lineRule="auto"/>
    </w:pPr>
    <w:rPr>
      <w:rFonts w:cs="Times New Roman" w:eastAsiaTheme="minorEastAsia"/>
      <w:color w:val="5a5a5a" w:themeColor="text1" w:themeTint="0000A5"/>
      <w:spacing w:val="15"/>
      <w:sz w:val="22"/>
    </w:rPr>
  </w:style>
  <w:style w:type="character" w:styleId="SubtitleChar" w:customStyle="1">
    <w:name w:val="Subtitle Char"/>
    <w:basedOn w:val="DefaultParagraphFont"/>
    <w:link w:val="Subtitle"/>
    <w:uiPriority w:val="11"/>
    <w:rsid w:val="009D7B90"/>
    <w:rPr>
      <w:rFonts w:cs="Times New Roman" w:eastAsiaTheme="minorEastAsia"/>
      <w:color w:val="5a5a5a" w:themeColor="text1" w:themeTint="0000A5"/>
      <w:spacing w:val="15"/>
    </w:rPr>
  </w:style>
  <w:style w:type="paragraph" w:styleId="NoSpacing">
    <w:name w:val="No Spacing"/>
    <w:link w:val="NoSpacingChar"/>
    <w:uiPriority w:val="1"/>
    <w:qFormat w:val="1"/>
    <w:rsid w:val="009D7B90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9D7B90"/>
    <w:rPr>
      <w:rFonts w:eastAsiaTheme="minorEastAsia"/>
    </w:rPr>
  </w:style>
  <w:style w:type="character" w:styleId="IntenseEmphasis">
    <w:name w:val="Intense Emphasis"/>
    <w:basedOn w:val="DefaultParagraphFont"/>
    <w:uiPriority w:val="21"/>
    <w:qFormat w:val="1"/>
    <w:rsid w:val="00744A7D"/>
    <w:rPr>
      <w:i w:val="1"/>
      <w:iCs w:val="1"/>
      <w:color w:val="4472c4" w:themeColor="accent1"/>
    </w:rPr>
  </w:style>
  <w:style w:type="paragraph" w:styleId="Subtitle">
    <w:name w:val="Subtitle"/>
    <w:basedOn w:val="Normal"/>
    <w:next w:val="Normal"/>
    <w:pPr>
      <w:spacing w:after="160" w:line="259" w:lineRule="auto"/>
    </w:pPr>
    <w:rPr>
      <w:color w:val="5a5a5a"/>
      <w:sz w:val="22"/>
      <w:szCs w:val="22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tt.edu.vn/sinh-vien-truong-dh-nguyen-tat-thanh-doat-giai-cao-tai-cuoc-thi-vo-dich-tin-hoc-van-phong-the-gioi-viettel-2020/" TargetMode="External"/><Relationship Id="rId10" Type="http://schemas.openxmlformats.org/officeDocument/2006/relationships/hyperlink" Target="https://www.facebook.com/hocict.edu.vn" TargetMode="External"/><Relationship Id="rId13" Type="http://schemas.openxmlformats.org/officeDocument/2006/relationships/hyperlink" Target="https://tphcm.chinhphu.vn/sinh-vien-dai-hoc-nguyen-tat-thanh-dat-giai-cao-tai-cuoc-thi-tin-hoc-van-phong-10120508.htm" TargetMode="External"/><Relationship Id="rId12" Type="http://schemas.openxmlformats.org/officeDocument/2006/relationships/hyperlink" Target="https://ntt.edu.vn/sinh-vien-truong-dh-nguyen-tat-thanh-bang-vang-thanh-tich-nam-202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hocict.edu.vn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TWbvSfv/qZgPy3dz5r9VAR3S3Q==">CgMxLjAyCGguZ2pkZ3hzMgppZC4zMGowemxsMgppZC4xZm9iOXRlMgppZC4zem55c2g3MgppZC4yZXQ5MnAwMglpZC50eWpjd3QyCmlkLjNkeTZ2a20yCWguMXQzaDVzZjIKaWQuMnM4ZXlvMTIKaWQuNGQzNG9nODgAciExcC1zRlRLSV8tME1md05YTGRMSlB4aGc1MmJnWjFlTDQ=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2022-07-16T06:34:00Z</dcterms:created>
  <dc:creator>LY TRAN THAI HOC</dc:creator>
</cp:coreProperties>
</file>