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Entera Data Engineering 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Goal: </w:t>
      </w:r>
      <w:r w:rsidDel="00000000" w:rsidR="00000000" w:rsidRPr="00000000">
        <w:rPr>
          <w:i w:val="1"/>
          <w:rtl w:val="0"/>
        </w:rPr>
        <w:t xml:space="preserve">Use Python (or similar language) or R, and connect to a local PostgreSQL database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Fetch the data sets from the Census libraries for poverty rates by zip codes and import them into your workbook: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Census Libraries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https://cran.r-project.org/web/packages/censusapi/vignettes/getting-started.html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https://github.com/datamade/census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list of top 10 zipcodes most inflicted by the different levels of poverty by grouping them by rate (expressed as a %) below poverty level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an example, one dataset should be the top 10 most impoverished zip codes in the United States based on the total percentage impacted. This might mean that low-income and low-population cities show up first, or that low-income high-population urban clusters show up -- that is up to you to determine and order and prove your logic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several tables in PostgreSQL to store this information in a simple and relational manner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your results and logic as either commented Jupyter notebook(s), or in a git repo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ran.r-project.org/web/packages/censusapi/vignettes/getting-started.html" TargetMode="External"/><Relationship Id="rId7" Type="http://schemas.openxmlformats.org/officeDocument/2006/relationships/hyperlink" Target="https://github.com/datamade/cens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