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VeriBid</w:t>
      </w:r>
    </w:p>
    <w:p>
      <w:pPr>
        <w:jc w:val="center"/>
      </w:pPr>
      <w:r>
        <w:rPr>
          <w:b/>
          <w:color w:val="244062"/>
          <w:sz w:val="48"/>
        </w:rPr>
        <w:t>Data + Evidence Model</w:t>
      </w:r>
    </w:p>
    <w:p>
      <w:pPr>
        <w:jc w:val="center"/>
      </w:pPr>
      <w:r>
        <w:rPr>
          <w:color w:val="5A5A5A"/>
          <w:sz w:val="26"/>
        </w:rPr>
        <w:t>Version 0.2</w:t>
      </w:r>
    </w:p>
    <w:p>
      <w:pPr>
        <w:spacing w:before="440"/>
        <w:jc w:val="center"/>
      </w:pPr>
      <w:r>
        <w:rPr>
          <w:i/>
          <w:sz w:val="22"/>
        </w:rPr>
        <w:t>System &amp; Data Contract for Evidence-Driven Bid Evaluation</w:t>
      </w:r>
    </w:p>
    <w:p>
      <w:pPr>
        <w:spacing w:before="1000"/>
        <w:jc w:val="center"/>
      </w:pPr>
      <w:r>
        <w:rPr>
          <w:color w:val="5A5A5A"/>
          <w:sz w:val="18"/>
        </w:rPr>
        <w:t>AWS Zero to Shipped 2026 | #commercial-potential | #startup</w:t>
      </w:r>
    </w:p>
    <w:p>
      <w:pPr>
        <w:jc w:val="center"/>
      </w:pPr>
      <w:r>
        <w:rPr>
          <w:color w:val="5A5A5A"/>
          <w:sz w:val="18"/>
        </w:rPr>
        <w:t>Aligned with Product Brief / PRD v0.2 and Functional Requirements v0.1</w:t>
      </w:r>
    </w:p>
    <w:p>
      <w:r>
        <w:br w:type="page"/>
      </w:r>
    </w:p>
    <w:p>
      <w:pPr>
        <w:pStyle w:val="Heading1"/>
        <w:keepNext/>
      </w:pPr>
      <w:r>
        <w:t>Revision Summary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E9EEF5"/>
            <w:vAlign w:val="center"/>
            <w:tcMar>
              <w:top w:w="80" w:type="dxa"/>
              <w:start w:w="90" w:type="dxa"/>
              <w:bottom w:w="80" w:type="dxa"/>
              <w:end w:w="90" w:type="dxa"/>
            </w:tcMar>
          </w:tcPr>
          <w:p>
            <w:r>
              <w:rPr>
                <w:b/>
                <w:sz w:val="18"/>
              </w:rPr>
              <w:t>Change</w:t>
            </w:r>
          </w:p>
        </w:tc>
        <w:tc>
          <w:tcPr>
            <w:tcW w:type="dxa" w:w="7776"/>
            <w:shd w:fill="E9EEF5"/>
            <w:vAlign w:val="center"/>
            <w:tcMar>
              <w:top w:w="80" w:type="dxa"/>
              <w:start w:w="90" w:type="dxa"/>
              <w:bottom w:w="80" w:type="dxa"/>
              <w:end w:w="90" w:type="dxa"/>
            </w:tcMar>
          </w:tcPr>
          <w:p>
            <w:r>
              <w:rPr>
                <w:b/>
                <w:sz w:val="18"/>
              </w:rPr>
              <w:t>Decision in v0.2</w:t>
            </w:r>
          </w:p>
        </w:tc>
      </w:tr>
      <w:tr>
        <w:trPr>
          <w:cantSplit/>
        </w:trPr>
        <w:tc>
          <w:tcPr>
            <w:tcW w:type="dxa" w:w="2304"/>
            <w:vAlign w:val="top"/>
            <w:tcMar>
              <w:top w:w="80" w:type="dxa"/>
              <w:start w:w="90" w:type="dxa"/>
              <w:bottom w:w="80" w:type="dxa"/>
              <w:end w:w="90" w:type="dxa"/>
            </w:tcMar>
          </w:tcPr>
          <w:p>
            <w:pPr>
              <w:spacing w:after="0"/>
            </w:pPr>
            <w:r>
              <w:rPr>
                <w:sz w:val="18"/>
              </w:rPr>
              <w:t>Conflict representation</w:t>
            </w:r>
          </w:p>
        </w:tc>
        <w:tc>
          <w:tcPr>
            <w:tcW w:type="dxa" w:w="7776"/>
            <w:vAlign w:val="top"/>
            <w:tcMar>
              <w:top w:w="80" w:type="dxa"/>
              <w:start w:w="90" w:type="dxa"/>
              <w:bottom w:w="80" w:type="dxa"/>
              <w:end w:w="90" w:type="dxa"/>
            </w:tcMar>
          </w:tcPr>
          <w:p>
            <w:pPr>
              <w:spacing w:after="0"/>
            </w:pPr>
            <w:r>
              <w:rPr>
                <w:sz w:val="18"/>
              </w:rPr>
              <w:t>Add explicit conflict_pairs to EvaluationResult so the verifier and UI can render exact evidence-vs-evidence conflicts without heuristic pairing.</w:t>
            </w:r>
          </w:p>
        </w:tc>
      </w:tr>
      <w:tr>
        <w:trPr>
          <w:cantSplit/>
        </w:trPr>
        <w:tc>
          <w:tcPr>
            <w:tcW w:type="dxa" w:w="2304"/>
            <w:vAlign w:val="top"/>
            <w:tcMar>
              <w:top w:w="80" w:type="dxa"/>
              <w:start w:w="90" w:type="dxa"/>
              <w:bottom w:w="80" w:type="dxa"/>
              <w:end w:w="90" w:type="dxa"/>
            </w:tcMar>
          </w:tcPr>
          <w:p>
            <w:pPr>
              <w:spacing w:after="0"/>
            </w:pPr>
            <w:r>
              <w:rPr>
                <w:sz w:val="18"/>
              </w:rPr>
              <w:t>ID convention</w:t>
            </w:r>
          </w:p>
        </w:tc>
        <w:tc>
          <w:tcPr>
            <w:tcW w:type="dxa" w:w="7776"/>
            <w:vAlign w:val="top"/>
            <w:tcMar>
              <w:top w:w="80" w:type="dxa"/>
              <w:start w:w="90" w:type="dxa"/>
              <w:bottom w:w="80" w:type="dxa"/>
              <w:end w:w="90" w:type="dxa"/>
            </w:tcMar>
          </w:tcPr>
          <w:p>
            <w:pPr>
              <w:spacing w:after="0"/>
            </w:pPr>
            <w:r>
              <w:rPr>
                <w:sz w:val="18"/>
              </w:rPr>
              <w:t>Keep IDs opaque and stable, but prefix persisted identifiers by entity type (for example REQ_&lt;ULID&gt;, EVC_&lt;ULID&gt;, PTR_&lt;ULID&gt;). Do not encode mutable business semantics into the identifier.</w:t>
            </w:r>
          </w:p>
        </w:tc>
      </w:tr>
      <w:tr>
        <w:trPr>
          <w:cantSplit/>
        </w:trPr>
        <w:tc>
          <w:tcPr>
            <w:tcW w:type="dxa" w:w="2304"/>
            <w:vAlign w:val="top"/>
            <w:tcMar>
              <w:top w:w="80" w:type="dxa"/>
              <w:start w:w="90" w:type="dxa"/>
              <w:bottom w:w="80" w:type="dxa"/>
              <w:end w:w="90" w:type="dxa"/>
            </w:tcMar>
          </w:tcPr>
          <w:p>
            <w:pPr>
              <w:spacing w:after="0"/>
            </w:pPr>
            <w:r>
              <w:rPr>
                <w:sz w:val="18"/>
              </w:rPr>
              <w:t>Buyer RFP sources</w:t>
            </w:r>
          </w:p>
        </w:tc>
        <w:tc>
          <w:tcPr>
            <w:tcW w:type="dxa" w:w="7776"/>
            <w:vAlign w:val="top"/>
            <w:tcMar>
              <w:top w:w="80" w:type="dxa"/>
              <w:start w:w="90" w:type="dxa"/>
              <w:bottom w:w="80" w:type="dxa"/>
              <w:end w:w="90" w:type="dxa"/>
            </w:tcMar>
          </w:tcPr>
          <w:p>
            <w:pPr>
              <w:spacing w:after="0"/>
            </w:pPr>
            <w:r>
              <w:rPr>
                <w:sz w:val="18"/>
              </w:rPr>
              <w:t>Do not create a fake Proposal. Reuse a common Document storage primitive with document_role = BUYER_RFP or VENDOR_PROPOSAL; SourcePointer always points to Document.</w:t>
            </w:r>
          </w:p>
        </w:tc>
      </w:tr>
      <w:tr>
        <w:trPr>
          <w:cantSplit/>
        </w:trPr>
        <w:tc>
          <w:tcPr>
            <w:tcW w:type="dxa" w:w="2304"/>
            <w:vAlign w:val="top"/>
            <w:tcMar>
              <w:top w:w="80" w:type="dxa"/>
              <w:start w:w="90" w:type="dxa"/>
              <w:bottom w:w="80" w:type="dxa"/>
              <w:end w:w="90" w:type="dxa"/>
            </w:tcMar>
          </w:tcPr>
          <w:p>
            <w:pPr>
              <w:spacing w:after="0"/>
            </w:pPr>
            <w:r>
              <w:rPr>
                <w:sz w:val="18"/>
              </w:rPr>
              <w:t>Historical integrity</w:t>
            </w:r>
          </w:p>
        </w:tc>
        <w:tc>
          <w:tcPr>
            <w:tcW w:type="dxa" w:w="7776"/>
            <w:vAlign w:val="top"/>
            <w:tcMar>
              <w:top w:w="80" w:type="dxa"/>
              <w:start w:w="90" w:type="dxa"/>
              <w:bottom w:w="80" w:type="dxa"/>
              <w:end w:w="90" w:type="dxa"/>
            </w:tcMar>
          </w:tcPr>
          <w:p>
            <w:pPr>
              <w:spacing w:after="0"/>
            </w:pPr>
            <w:r>
              <w:rPr>
                <w:sz w:val="18"/>
              </w:rPr>
              <w:t>Proposal versions and AuditEvent remain append-only. New evidence creates new EvidenceClaim/SourcePointer records rather than mutating historical evidence.</w:t>
            </w:r>
          </w:p>
        </w:tc>
      </w:tr>
    </w:tbl>
    <w:p>
      <w:pPr>
        <w:spacing w:after="0"/>
      </w:pPr>
    </w:p>
    <w:p>
      <w:pPr>
        <w:pStyle w:val="Heading1"/>
        <w:keepNext/>
      </w:pPr>
      <w:r>
        <w:t>1. Purpose</w:t>
      </w:r>
    </w:p>
    <w:p>
      <w:r>
        <w:t>Data + Evidence Model is the core system and data contract of VeriBid. It defines the meaning of the principal domain objects, the evidence trace required for every AI-visible assessment, the allowed evaluation states, and the invariants that all ingestion, evaluator, verifier, UI, export, and audit components must preserve.</w:t>
      </w:r>
    </w:p>
    <w:p>
      <w:r>
        <w:t>The model is intentionally logical rather than database-specific. A DynamoDB single-table design, API schema, Pydantic model, or TypeScript type may implement this contract, but implementation details must not weaken its evidence and audit guarantees.</w:t>
      </w:r>
    </w:p>
    <w:p>
      <w:pPr>
        <w:pStyle w:val="CodeBlock"/>
      </w:pPr>
      <w:r>
        <w:rPr>
          <w:rFonts w:ascii="Consolas" w:hAnsi="Consolas" w:eastAsia="Consolas"/>
          <w:sz w:val="18"/>
        </w:rPr>
        <w:t>Requirement -&gt; EvidenceClaim -&gt; SourcePointer -&gt; Verification</w:t>
      </w:r>
      <w:r>
        <w:br/>
      </w:r>
      <w:r>
        <w:rPr>
          <w:rFonts w:ascii="Consolas" w:hAnsi="Consolas" w:eastAsia="Consolas"/>
          <w:sz w:val="18"/>
        </w:rPr>
        <w:t xml:space="preserve">            -&gt; EvaluationResult -&gt; HumanReview -&gt; AuditEvent</w:t>
      </w:r>
    </w:p>
    <w:p>
      <w:pPr>
        <w:pStyle w:val="ListBullet"/>
      </w:pPr>
      <w:r>
        <w:t>Every assessment is anchored to a specific Requirement and Vendor/Proposal context.</w:t>
      </w:r>
    </w:p>
    <w:p>
      <w:pPr>
        <w:pStyle w:val="ListBullet"/>
      </w:pPr>
      <w:r>
        <w:t>Every grounded EvidenceClaim has a resolvable SourcePointer.</w:t>
      </w:r>
    </w:p>
    <w:p>
      <w:pPr>
        <w:pStyle w:val="ListBullet"/>
      </w:pPr>
      <w:r>
        <w:t>Missing evidence and negative evidence are represented differently.</w:t>
      </w:r>
    </w:p>
    <w:p>
      <w:pPr>
        <w:pStyle w:val="ListBullet"/>
      </w:pPr>
      <w:r>
        <w:t>Conflicting evidence is surfaced explicitly and never silently averaged.</w:t>
      </w:r>
    </w:p>
    <w:p>
      <w:pPr>
        <w:pStyle w:val="ListBullet"/>
      </w:pPr>
      <w:r>
        <w:t>Deterministic rules are authoritative for arithmetic, booleans, thresholds, TCO, and weighted scoring.</w:t>
      </w:r>
    </w:p>
    <w:p>
      <w:pPr>
        <w:pStyle w:val="ListBullet"/>
      </w:pPr>
      <w:r>
        <w:t>Human review remains the final decision layer, with rationale and audit trace preserved.</w:t>
      </w:r>
    </w:p>
    <w:p>
      <w:pPr>
        <w:pStyle w:val="Heading1"/>
        <w:keepNext/>
      </w:pPr>
      <w:r>
        <w:t>2. Core Domain Entities</w:t>
      </w:r>
    </w:p>
    <w:p>
      <w:pPr>
        <w:pStyle w:val="Heading2"/>
        <w:keepNext/>
      </w:pPr>
      <w:r>
        <w:t>2.1 Requirement</w:t>
      </w:r>
    </w:p>
    <w:p>
      <w:r>
        <w:t>Requirement represents one criterion, constraint, or condition to be evaluated for each vendor. It is extracted from the buyer RFP/specification, scoring rubric, or procurement policy and retains a source pointer back to the originating buyer document.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6048"/>
            <w:shd w:fill="E9EEF5"/>
            <w:vAlign w:val="center"/>
            <w:tcMar>
              <w:top w:w="80" w:type="dxa"/>
              <w:start w:w="90" w:type="dxa"/>
              <w:bottom w:w="80" w:type="dxa"/>
              <w:end w:w="90" w:type="dxa"/>
            </w:tcMar>
          </w:tcPr>
          <w:p>
            <w:r>
              <w:rPr>
                <w:b/>
                <w:sz w:val="18"/>
              </w:rPr>
              <w:t>Description</w:t>
            </w:r>
          </w:p>
        </w:tc>
      </w:tr>
      <w:tr>
        <w:trPr>
          <w:cantSplit/>
        </w:trPr>
        <w:tc>
          <w:tcPr>
            <w:tcW w:type="dxa" w:w="2232"/>
            <w:vAlign w:val="top"/>
            <w:tcMar>
              <w:top w:w="80" w:type="dxa"/>
              <w:start w:w="90" w:type="dxa"/>
              <w:bottom w:w="80" w:type="dxa"/>
              <w:end w:w="90" w:type="dxa"/>
            </w:tcMar>
          </w:tcPr>
          <w:p>
            <w:pPr>
              <w:spacing w:after="0"/>
            </w:pPr>
            <w:r>
              <w:rPr>
                <w:sz w:val="18"/>
              </w:rPr>
              <w:t>requirement_id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Stable identifier, recommended persisted form REQ_&lt;ULID/UUID&gt;.</w:t>
            </w:r>
          </w:p>
        </w:tc>
      </w:tr>
      <w:tr>
        <w:trPr>
          <w:cantSplit/>
        </w:trPr>
        <w:tc>
          <w:tcPr>
            <w:tcW w:type="dxa" w:w="2232"/>
            <w:vAlign w:val="top"/>
            <w:tcMar>
              <w:top w:w="80" w:type="dxa"/>
              <w:start w:w="90" w:type="dxa"/>
              <w:bottom w:w="80" w:type="dxa"/>
              <w:end w:w="90" w:type="dxa"/>
            </w:tcMar>
          </w:tcPr>
          <w:p>
            <w:pPr>
              <w:spacing w:after="0"/>
            </w:pPr>
            <w:r>
              <w:rPr>
                <w:sz w:val="18"/>
              </w:rPr>
              <w:t>rfp_id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RFP/evaluation package identifier.</w:t>
            </w:r>
          </w:p>
        </w:tc>
      </w:tr>
      <w:tr>
        <w:trPr>
          <w:cantSplit/>
        </w:trPr>
        <w:tc>
          <w:tcPr>
            <w:tcW w:type="dxa" w:w="2232"/>
            <w:vAlign w:val="top"/>
            <w:tcMar>
              <w:top w:w="80" w:type="dxa"/>
              <w:start w:w="90" w:type="dxa"/>
              <w:bottom w:w="80" w:type="dxa"/>
              <w:end w:w="90" w:type="dxa"/>
            </w:tcMar>
          </w:tcPr>
          <w:p>
            <w:pPr>
              <w:spacing w:after="0"/>
            </w:pPr>
            <w:r>
              <w:rPr>
                <w:sz w:val="18"/>
              </w:rPr>
              <w:t>requirement_code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Human-readable code such as SEC-01 or TECH-04.</w:t>
            </w:r>
          </w:p>
        </w:tc>
      </w:tr>
      <w:tr>
        <w:trPr>
          <w:cantSplit/>
        </w:trPr>
        <w:tc>
          <w:tcPr>
            <w:tcW w:type="dxa" w:w="2232"/>
            <w:vAlign w:val="top"/>
            <w:tcMar>
              <w:top w:w="80" w:type="dxa"/>
              <w:start w:w="90" w:type="dxa"/>
              <w:bottom w:w="80" w:type="dxa"/>
              <w:end w:w="90" w:type="dxa"/>
            </w:tcMar>
          </w:tcPr>
          <w:p>
            <w:pPr>
              <w:spacing w:after="0"/>
            </w:pPr>
            <w:r>
              <w:rPr>
                <w:sz w:val="18"/>
              </w:rPr>
              <w:t>title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Short requirement name.</w:t>
            </w:r>
          </w:p>
        </w:tc>
      </w:tr>
      <w:tr>
        <w:trPr>
          <w:cantSplit/>
        </w:trPr>
        <w:tc>
          <w:tcPr>
            <w:tcW w:type="dxa" w:w="2232"/>
            <w:vAlign w:val="top"/>
            <w:tcMar>
              <w:top w:w="80" w:type="dxa"/>
              <w:start w:w="90" w:type="dxa"/>
              <w:bottom w:w="80" w:type="dxa"/>
              <w:end w:w="90" w:type="dxa"/>
            </w:tcMar>
          </w:tcPr>
          <w:p>
            <w:pPr>
              <w:spacing w:after="0"/>
            </w:pPr>
            <w:r>
              <w:rPr>
                <w:sz w:val="18"/>
              </w:rPr>
              <w:t>description</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Normalized requirement text.</w:t>
            </w:r>
          </w:p>
        </w:tc>
      </w:tr>
      <w:tr>
        <w:trPr>
          <w:cantSplit/>
        </w:trPr>
        <w:tc>
          <w:tcPr>
            <w:tcW w:type="dxa" w:w="2232"/>
            <w:vAlign w:val="top"/>
            <w:tcMar>
              <w:top w:w="80" w:type="dxa"/>
              <w:start w:w="90" w:type="dxa"/>
              <w:bottom w:w="80" w:type="dxa"/>
              <w:end w:w="90" w:type="dxa"/>
            </w:tcMar>
          </w:tcPr>
          <w:p>
            <w:pPr>
              <w:spacing w:after="0"/>
            </w:pPr>
            <w:r>
              <w:rPr>
                <w:sz w:val="18"/>
              </w:rPr>
              <w:t>category</w:t>
            </w:r>
          </w:p>
        </w:tc>
        <w:tc>
          <w:tcPr>
            <w:tcW w:type="dxa" w:w="1800"/>
            <w:vAlign w:val="top"/>
            <w:tcMar>
              <w:top w:w="80" w:type="dxa"/>
              <w:start w:w="90" w:type="dxa"/>
              <w:bottom w:w="80" w:type="dxa"/>
              <w:end w:w="90" w:type="dxa"/>
            </w:tcMar>
          </w:tcPr>
          <w:p>
            <w:pPr>
              <w:spacing w:after="0"/>
            </w:pPr>
            <w:r>
              <w:rPr>
                <w:sz w:val="18"/>
              </w:rPr>
              <w:t>Enum</w:t>
            </w:r>
          </w:p>
        </w:tc>
        <w:tc>
          <w:tcPr>
            <w:tcW w:type="dxa" w:w="6048"/>
            <w:vAlign w:val="top"/>
            <w:tcMar>
              <w:top w:w="80" w:type="dxa"/>
              <w:start w:w="90" w:type="dxa"/>
              <w:bottom w:w="80" w:type="dxa"/>
              <w:end w:w="90" w:type="dxa"/>
            </w:tcMar>
          </w:tcPr>
          <w:p>
            <w:pPr>
              <w:spacing w:after="0"/>
            </w:pPr>
            <w:r>
              <w:rPr>
                <w:sz w:val="18"/>
              </w:rPr>
              <w:t>TECHNICAL | COMMERCIAL | COMPLIANCE.</w:t>
            </w:r>
          </w:p>
        </w:tc>
      </w:tr>
      <w:tr>
        <w:trPr>
          <w:cantSplit/>
        </w:trPr>
        <w:tc>
          <w:tcPr>
            <w:tcW w:type="dxa" w:w="2232"/>
            <w:vAlign w:val="top"/>
            <w:tcMar>
              <w:top w:w="80" w:type="dxa"/>
              <w:start w:w="90" w:type="dxa"/>
              <w:bottom w:w="80" w:type="dxa"/>
              <w:end w:w="90" w:type="dxa"/>
            </w:tcMar>
          </w:tcPr>
          <w:p>
            <w:pPr>
              <w:spacing w:after="0"/>
            </w:pPr>
            <w:r>
              <w:rPr>
                <w:sz w:val="18"/>
              </w:rPr>
              <w:t>mandatory</w:t>
            </w:r>
          </w:p>
        </w:tc>
        <w:tc>
          <w:tcPr>
            <w:tcW w:type="dxa" w:w="1800"/>
            <w:vAlign w:val="top"/>
            <w:tcMar>
              <w:top w:w="80" w:type="dxa"/>
              <w:start w:w="90" w:type="dxa"/>
              <w:bottom w:w="80" w:type="dxa"/>
              <w:end w:w="90" w:type="dxa"/>
            </w:tcMar>
          </w:tcPr>
          <w:p>
            <w:pPr>
              <w:spacing w:after="0"/>
            </w:pPr>
            <w:r>
              <w:rPr>
                <w:sz w:val="18"/>
              </w:rPr>
              <w:t>Boolean</w:t>
            </w:r>
          </w:p>
        </w:tc>
        <w:tc>
          <w:tcPr>
            <w:tcW w:type="dxa" w:w="6048"/>
            <w:vAlign w:val="top"/>
            <w:tcMar>
              <w:top w:w="80" w:type="dxa"/>
              <w:start w:w="90" w:type="dxa"/>
              <w:bottom w:w="80" w:type="dxa"/>
              <w:end w:w="90" w:type="dxa"/>
            </w:tcMar>
          </w:tcPr>
          <w:p>
            <w:pPr>
              <w:spacing w:after="0"/>
            </w:pPr>
            <w:r>
              <w:rPr>
                <w:sz w:val="18"/>
              </w:rPr>
              <w:t>Whether the criterion is mandatory.</w:t>
            </w:r>
          </w:p>
        </w:tc>
      </w:tr>
      <w:tr>
        <w:trPr>
          <w:cantSplit/>
        </w:trPr>
        <w:tc>
          <w:tcPr>
            <w:tcW w:type="dxa" w:w="2232"/>
            <w:vAlign w:val="top"/>
            <w:tcMar>
              <w:top w:w="80" w:type="dxa"/>
              <w:start w:w="90" w:type="dxa"/>
              <w:bottom w:w="80" w:type="dxa"/>
              <w:end w:w="90" w:type="dxa"/>
            </w:tcMar>
          </w:tcPr>
          <w:p>
            <w:pPr>
              <w:spacing w:after="0"/>
            </w:pPr>
            <w:r>
              <w:rPr>
                <w:sz w:val="18"/>
              </w:rPr>
              <w:t>weight</w:t>
            </w:r>
          </w:p>
        </w:tc>
        <w:tc>
          <w:tcPr>
            <w:tcW w:type="dxa" w:w="1800"/>
            <w:vAlign w:val="top"/>
            <w:tcMar>
              <w:top w:w="80" w:type="dxa"/>
              <w:start w:w="90" w:type="dxa"/>
              <w:bottom w:w="80" w:type="dxa"/>
              <w:end w:w="90" w:type="dxa"/>
            </w:tcMar>
          </w:tcPr>
          <w:p>
            <w:pPr>
              <w:spacing w:after="0"/>
            </w:pPr>
            <w:r>
              <w:rPr>
                <w:sz w:val="18"/>
              </w:rPr>
              <w:t>Decimal/null</w:t>
            </w:r>
          </w:p>
        </w:tc>
        <w:tc>
          <w:tcPr>
            <w:tcW w:type="dxa" w:w="6048"/>
            <w:vAlign w:val="top"/>
            <w:tcMar>
              <w:top w:w="80" w:type="dxa"/>
              <w:start w:w="90" w:type="dxa"/>
              <w:bottom w:w="80" w:type="dxa"/>
              <w:end w:w="90" w:type="dxa"/>
            </w:tcMar>
          </w:tcPr>
          <w:p>
            <w:pPr>
              <w:spacing w:after="0"/>
            </w:pPr>
            <w:r>
              <w:rPr>
                <w:sz w:val="18"/>
              </w:rPr>
              <w:t>Scoring weight when applicable.</w:t>
            </w:r>
          </w:p>
        </w:tc>
      </w:tr>
      <w:tr>
        <w:trPr>
          <w:cantSplit/>
        </w:trPr>
        <w:tc>
          <w:tcPr>
            <w:tcW w:type="dxa" w:w="2232"/>
            <w:vAlign w:val="top"/>
            <w:tcMar>
              <w:top w:w="80" w:type="dxa"/>
              <w:start w:w="90" w:type="dxa"/>
              <w:bottom w:w="80" w:type="dxa"/>
              <w:end w:w="90" w:type="dxa"/>
            </w:tcMar>
          </w:tcPr>
          <w:p>
            <w:pPr>
              <w:spacing w:after="0"/>
            </w:pPr>
            <w:r>
              <w:rPr>
                <w:sz w:val="18"/>
              </w:rPr>
              <w:t>evaluation_type</w:t>
            </w:r>
          </w:p>
        </w:tc>
        <w:tc>
          <w:tcPr>
            <w:tcW w:type="dxa" w:w="1800"/>
            <w:vAlign w:val="top"/>
            <w:tcMar>
              <w:top w:w="80" w:type="dxa"/>
              <w:start w:w="90" w:type="dxa"/>
              <w:bottom w:w="80" w:type="dxa"/>
              <w:end w:w="90" w:type="dxa"/>
            </w:tcMar>
          </w:tcPr>
          <w:p>
            <w:pPr>
              <w:spacing w:after="0"/>
            </w:pPr>
            <w:r>
              <w:rPr>
                <w:sz w:val="18"/>
              </w:rPr>
              <w:t>Enum</w:t>
            </w:r>
          </w:p>
        </w:tc>
        <w:tc>
          <w:tcPr>
            <w:tcW w:type="dxa" w:w="6048"/>
            <w:vAlign w:val="top"/>
            <w:tcMar>
              <w:top w:w="80" w:type="dxa"/>
              <w:start w:w="90" w:type="dxa"/>
              <w:bottom w:w="80" w:type="dxa"/>
              <w:end w:w="90" w:type="dxa"/>
            </w:tcMar>
          </w:tcPr>
          <w:p>
            <w:pPr>
              <w:spacing w:after="0"/>
            </w:pPr>
            <w:r>
              <w:rPr>
                <w:sz w:val="18"/>
              </w:rPr>
              <w:t>SEMANTIC | BOOLEAN | NUMERIC | FORMULA.</w:t>
            </w:r>
          </w:p>
        </w:tc>
      </w:tr>
      <w:tr>
        <w:trPr>
          <w:cantSplit/>
        </w:trPr>
        <w:tc>
          <w:tcPr>
            <w:tcW w:type="dxa" w:w="2232"/>
            <w:vAlign w:val="top"/>
            <w:tcMar>
              <w:top w:w="80" w:type="dxa"/>
              <w:start w:w="90" w:type="dxa"/>
              <w:bottom w:w="80" w:type="dxa"/>
              <w:end w:w="90" w:type="dxa"/>
            </w:tcMar>
          </w:tcPr>
          <w:p>
            <w:pPr>
              <w:spacing w:after="0"/>
            </w:pPr>
            <w:r>
              <w:rPr>
                <w:sz w:val="18"/>
              </w:rPr>
              <w:t>threshold</w:t>
            </w:r>
          </w:p>
        </w:tc>
        <w:tc>
          <w:tcPr>
            <w:tcW w:type="dxa" w:w="1800"/>
            <w:vAlign w:val="top"/>
            <w:tcMar>
              <w:top w:w="80" w:type="dxa"/>
              <w:start w:w="90" w:type="dxa"/>
              <w:bottom w:w="80" w:type="dxa"/>
              <w:end w:w="90" w:type="dxa"/>
            </w:tcMar>
          </w:tcPr>
          <w:p>
            <w:pPr>
              <w:spacing w:after="0"/>
            </w:pPr>
            <w:r>
              <w:rPr>
                <w:sz w:val="18"/>
              </w:rPr>
              <w:t>Object/null</w:t>
            </w:r>
          </w:p>
        </w:tc>
        <w:tc>
          <w:tcPr>
            <w:tcW w:type="dxa" w:w="6048"/>
            <w:vAlign w:val="top"/>
            <w:tcMar>
              <w:top w:w="80" w:type="dxa"/>
              <w:start w:w="90" w:type="dxa"/>
              <w:bottom w:w="80" w:type="dxa"/>
              <w:end w:w="90" w:type="dxa"/>
            </w:tcMar>
          </w:tcPr>
          <w:p>
            <w:pPr>
              <w:spacing w:after="0"/>
            </w:pPr>
            <w:r>
              <w:rPr>
                <w:sz w:val="18"/>
              </w:rPr>
              <w:t>Typed deterministic threshold/configuration.</w:t>
            </w:r>
          </w:p>
        </w:tc>
      </w:tr>
      <w:tr>
        <w:trPr>
          <w:cantSplit/>
        </w:trPr>
        <w:tc>
          <w:tcPr>
            <w:tcW w:type="dxa" w:w="2232"/>
            <w:vAlign w:val="top"/>
            <w:tcMar>
              <w:top w:w="80" w:type="dxa"/>
              <w:start w:w="90" w:type="dxa"/>
              <w:bottom w:w="80" w:type="dxa"/>
              <w:end w:w="90" w:type="dxa"/>
            </w:tcMar>
          </w:tcPr>
          <w:p>
            <w:pPr>
              <w:spacing w:after="0"/>
            </w:pPr>
            <w:r>
              <w:rPr>
                <w:sz w:val="18"/>
              </w:rPr>
              <w:t>source_pointer_id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Pointer to the buyer source that created the requirement.</w:t>
            </w:r>
          </w:p>
        </w:tc>
      </w:tr>
      <w:tr>
        <w:trPr>
          <w:cantSplit/>
        </w:trPr>
        <w:tc>
          <w:tcPr>
            <w:tcW w:type="dxa" w:w="2232"/>
            <w:vAlign w:val="top"/>
            <w:tcMar>
              <w:top w:w="80" w:type="dxa"/>
              <w:start w:w="90" w:type="dxa"/>
              <w:bottom w:w="80" w:type="dxa"/>
              <w:end w:w="90" w:type="dxa"/>
            </w:tcMar>
          </w:tcPr>
          <w:p>
            <w:pPr>
              <w:spacing w:after="0"/>
            </w:pPr>
            <w:r>
              <w:rPr>
                <w:sz w:val="18"/>
              </w:rPr>
              <w:t>version</w:t>
            </w:r>
          </w:p>
        </w:tc>
        <w:tc>
          <w:tcPr>
            <w:tcW w:type="dxa" w:w="1800"/>
            <w:vAlign w:val="top"/>
            <w:tcMar>
              <w:top w:w="80" w:type="dxa"/>
              <w:start w:w="90" w:type="dxa"/>
              <w:bottom w:w="80" w:type="dxa"/>
              <w:end w:w="90" w:type="dxa"/>
            </w:tcMar>
          </w:tcPr>
          <w:p>
            <w:pPr>
              <w:spacing w:after="0"/>
            </w:pPr>
            <w:r>
              <w:rPr>
                <w:sz w:val="18"/>
              </w:rPr>
              <w:t>Integer</w:t>
            </w:r>
          </w:p>
        </w:tc>
        <w:tc>
          <w:tcPr>
            <w:tcW w:type="dxa" w:w="6048"/>
            <w:vAlign w:val="top"/>
            <w:tcMar>
              <w:top w:w="80" w:type="dxa"/>
              <w:start w:w="90" w:type="dxa"/>
              <w:bottom w:w="80" w:type="dxa"/>
              <w:end w:w="90" w:type="dxa"/>
            </w:tcMar>
          </w:tcPr>
          <w:p>
            <w:pPr>
              <w:spacing w:after="0"/>
            </w:pPr>
            <w:r>
              <w:rPr>
                <w:sz w:val="18"/>
              </w:rPr>
              <w:t>Requirement version.</w:t>
            </w:r>
          </w:p>
        </w:tc>
      </w:tr>
      <w:tr>
        <w:trPr>
          <w:cantSplit/>
        </w:trPr>
        <w:tc>
          <w:tcPr>
            <w:tcW w:type="dxa" w:w="2232"/>
            <w:vAlign w:val="top"/>
            <w:tcMar>
              <w:top w:w="80" w:type="dxa"/>
              <w:start w:w="90" w:type="dxa"/>
              <w:bottom w:w="80" w:type="dxa"/>
              <w:end w:w="90" w:type="dxa"/>
            </w:tcMar>
          </w:tcPr>
          <w:p>
            <w:pPr>
              <w:spacing w:after="0"/>
            </w:pPr>
            <w:r>
              <w:rPr>
                <w:sz w:val="18"/>
              </w:rPr>
              <w:t>created_at</w:t>
            </w:r>
          </w:p>
        </w:tc>
        <w:tc>
          <w:tcPr>
            <w:tcW w:type="dxa" w:w="1800"/>
            <w:vAlign w:val="top"/>
            <w:tcMar>
              <w:top w:w="80" w:type="dxa"/>
              <w:start w:w="90" w:type="dxa"/>
              <w:bottom w:w="80" w:type="dxa"/>
              <w:end w:w="90" w:type="dxa"/>
            </w:tcMar>
          </w:tcPr>
          <w:p>
            <w:pPr>
              <w:spacing w:after="0"/>
            </w:pPr>
            <w:r>
              <w:rPr>
                <w:sz w:val="18"/>
              </w:rPr>
              <w:t>Timestamp</w:t>
            </w:r>
          </w:p>
        </w:tc>
        <w:tc>
          <w:tcPr>
            <w:tcW w:type="dxa" w:w="6048"/>
            <w:vAlign w:val="top"/>
            <w:tcMar>
              <w:top w:w="80" w:type="dxa"/>
              <w:start w:w="90" w:type="dxa"/>
              <w:bottom w:w="80" w:type="dxa"/>
              <w:end w:w="90" w:type="dxa"/>
            </w:tcMar>
          </w:tcPr>
          <w:p>
            <w:pPr>
              <w:spacing w:after="0"/>
            </w:pPr>
            <w:r>
              <w:rPr>
                <w:sz w:val="18"/>
              </w:rPr>
              <w:t>Creation time.</w:t>
            </w:r>
          </w:p>
        </w:tc>
      </w:tr>
    </w:tbl>
    <w:p>
      <w:pPr>
        <w:spacing w:after="0"/>
      </w:pPr>
    </w:p>
    <w:p>
      <w:pPr>
        <w:pStyle w:val="CodeBlock"/>
      </w:pPr>
      <w:r>
        <w:rPr>
          <w:rFonts w:ascii="Consolas" w:hAnsi="Consolas" w:eastAsia="Consolas"/>
          <w:sz w:val="18"/>
        </w:rPr>
        <w:t>{</w:t>
      </w:r>
      <w:r>
        <w:br/>
      </w:r>
      <w:r>
        <w:rPr>
          <w:rFonts w:ascii="Consolas" w:hAnsi="Consolas" w:eastAsia="Consolas"/>
          <w:sz w:val="18"/>
        </w:rPr>
        <w:t xml:space="preserve">  "requirement_id": "REQ_01K8...",</w:t>
      </w:r>
      <w:r>
        <w:br/>
      </w:r>
      <w:r>
        <w:rPr>
          <w:rFonts w:ascii="Consolas" w:hAnsi="Consolas" w:eastAsia="Consolas"/>
          <w:sz w:val="18"/>
        </w:rPr>
        <w:t xml:space="preserve">  "requirement_code": "SEC-01",</w:t>
      </w:r>
      <w:r>
        <w:br/>
      </w:r>
      <w:r>
        <w:rPr>
          <w:rFonts w:ascii="Consolas" w:hAnsi="Consolas" w:eastAsia="Consolas"/>
          <w:sz w:val="18"/>
        </w:rPr>
        <w:t xml:space="preserve">  "title": "EU Data Residency",</w:t>
      </w:r>
      <w:r>
        <w:br/>
      </w:r>
      <w:r>
        <w:rPr>
          <w:rFonts w:ascii="Consolas" w:hAnsi="Consolas" w:eastAsia="Consolas"/>
          <w:sz w:val="18"/>
        </w:rPr>
        <w:t xml:space="preserve">  "description": "Customer production data must remain within the European Union.",</w:t>
      </w:r>
      <w:r>
        <w:br/>
      </w:r>
      <w:r>
        <w:rPr>
          <w:rFonts w:ascii="Consolas" w:hAnsi="Consolas" w:eastAsia="Consolas"/>
          <w:sz w:val="18"/>
        </w:rPr>
        <w:t xml:space="preserve">  "category": "COMPLIANCE",</w:t>
      </w:r>
      <w:r>
        <w:br/>
      </w:r>
      <w:r>
        <w:rPr>
          <w:rFonts w:ascii="Consolas" w:hAnsi="Consolas" w:eastAsia="Consolas"/>
          <w:sz w:val="18"/>
        </w:rPr>
        <w:t xml:space="preserve">  "mandatory": true,</w:t>
      </w:r>
      <w:r>
        <w:br/>
      </w:r>
      <w:r>
        <w:rPr>
          <w:rFonts w:ascii="Consolas" w:hAnsi="Consolas" w:eastAsia="Consolas"/>
          <w:sz w:val="18"/>
        </w:rPr>
        <w:t xml:space="preserve">  "weight": 10,</w:t>
      </w:r>
      <w:r>
        <w:br/>
      </w:r>
      <w:r>
        <w:rPr>
          <w:rFonts w:ascii="Consolas" w:hAnsi="Consolas" w:eastAsia="Consolas"/>
          <w:sz w:val="18"/>
        </w:rPr>
        <w:t xml:space="preserve">  "evaluation_type": "SEMANTIC",</w:t>
      </w:r>
      <w:r>
        <w:br/>
      </w:r>
      <w:r>
        <w:rPr>
          <w:rFonts w:ascii="Consolas" w:hAnsi="Consolas" w:eastAsia="Consolas"/>
          <w:sz w:val="18"/>
        </w:rPr>
        <w:t xml:space="preserve">  "source_pointer_id": "PTR_01K8..."</w:t>
      </w:r>
      <w:r>
        <w:br/>
      </w:r>
      <w:r>
        <w:rPr>
          <w:rFonts w:ascii="Consolas" w:hAnsi="Consolas" w:eastAsia="Consolas"/>
          <w:sz w:val="18"/>
        </w:rPr>
        <w:t>}</w:t>
      </w:r>
    </w:p>
    <w:p>
      <w:pPr>
        <w:pStyle w:val="Heading2"/>
        <w:keepNext/>
      </w:pPr>
      <w:r>
        <w:t>2.2 Vendor</w:t>
      </w:r>
    </w:p>
    <w:p>
      <w:r>
        <w:t>Vendor represents a supplier participating in one RFP evaluation. Evidence is never stored directly on Vendor; it belongs to a versioned Proposal and its Documents.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6048"/>
            <w:shd w:fill="E9EEF5"/>
            <w:vAlign w:val="center"/>
            <w:tcMar>
              <w:top w:w="80" w:type="dxa"/>
              <w:start w:w="90" w:type="dxa"/>
              <w:bottom w:w="80" w:type="dxa"/>
              <w:end w:w="90" w:type="dxa"/>
            </w:tcMar>
          </w:tcPr>
          <w:p>
            <w:r>
              <w:rPr>
                <w:b/>
                <w:sz w:val="18"/>
              </w:rPr>
              <w:t>Description</w:t>
            </w:r>
          </w:p>
        </w:tc>
      </w:tr>
      <w:tr>
        <w:trPr>
          <w:cantSplit/>
        </w:trPr>
        <w:tc>
          <w:tcPr>
            <w:tcW w:type="dxa" w:w="2232"/>
            <w:vAlign w:val="top"/>
            <w:tcMar>
              <w:top w:w="80" w:type="dxa"/>
              <w:start w:w="90" w:type="dxa"/>
              <w:bottom w:w="80" w:type="dxa"/>
              <w:end w:w="90" w:type="dxa"/>
            </w:tcMar>
          </w:tcPr>
          <w:p>
            <w:pPr>
              <w:spacing w:after="0"/>
            </w:pPr>
            <w:r>
              <w:rPr>
                <w:sz w:val="18"/>
              </w:rPr>
              <w:t>vendor_id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Stable identifier, recommended VEN_&lt;ULID/UUID&gt;.</w:t>
            </w:r>
          </w:p>
        </w:tc>
      </w:tr>
      <w:tr>
        <w:trPr>
          <w:cantSplit/>
        </w:trPr>
        <w:tc>
          <w:tcPr>
            <w:tcW w:type="dxa" w:w="2232"/>
            <w:vAlign w:val="top"/>
            <w:tcMar>
              <w:top w:w="80" w:type="dxa"/>
              <w:start w:w="90" w:type="dxa"/>
              <w:bottom w:w="80" w:type="dxa"/>
              <w:end w:w="90" w:type="dxa"/>
            </w:tcMar>
          </w:tcPr>
          <w:p>
            <w:pPr>
              <w:spacing w:after="0"/>
            </w:pPr>
            <w:r>
              <w:rPr>
                <w:sz w:val="18"/>
              </w:rPr>
              <w:t>rfp_id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RFP in which the vendor participates.</w:t>
            </w:r>
          </w:p>
        </w:tc>
      </w:tr>
      <w:tr>
        <w:trPr>
          <w:cantSplit/>
        </w:trPr>
        <w:tc>
          <w:tcPr>
            <w:tcW w:type="dxa" w:w="2232"/>
            <w:vAlign w:val="top"/>
            <w:tcMar>
              <w:top w:w="80" w:type="dxa"/>
              <w:start w:w="90" w:type="dxa"/>
              <w:bottom w:w="80" w:type="dxa"/>
              <w:end w:w="90" w:type="dxa"/>
            </w:tcMar>
          </w:tcPr>
          <w:p>
            <w:pPr>
              <w:spacing w:after="0"/>
            </w:pPr>
            <w:r>
              <w:rPr>
                <w:sz w:val="18"/>
              </w:rPr>
              <w:t>name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Canonical supplier name.</w:t>
            </w:r>
          </w:p>
        </w:tc>
      </w:tr>
      <w:tr>
        <w:trPr>
          <w:cantSplit/>
        </w:trPr>
        <w:tc>
          <w:tcPr>
            <w:tcW w:type="dxa" w:w="2232"/>
            <w:vAlign w:val="top"/>
            <w:tcMar>
              <w:top w:w="80" w:type="dxa"/>
              <w:start w:w="90" w:type="dxa"/>
              <w:bottom w:w="80" w:type="dxa"/>
              <w:end w:w="90" w:type="dxa"/>
            </w:tcMar>
          </w:tcPr>
          <w:p>
            <w:pPr>
              <w:spacing w:after="0"/>
            </w:pPr>
            <w:r>
              <w:rPr>
                <w:sz w:val="18"/>
              </w:rPr>
              <w:t>display_name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UI display name.</w:t>
            </w:r>
          </w:p>
        </w:tc>
      </w:tr>
      <w:tr>
        <w:trPr>
          <w:cantSplit/>
        </w:trPr>
        <w:tc>
          <w:tcPr>
            <w:tcW w:type="dxa" w:w="2232"/>
            <w:vAlign w:val="top"/>
            <w:tcMar>
              <w:top w:w="80" w:type="dxa"/>
              <w:start w:w="90" w:type="dxa"/>
              <w:bottom w:w="80" w:type="dxa"/>
              <w:end w:w="90" w:type="dxa"/>
            </w:tcMar>
          </w:tcPr>
          <w:p>
            <w:pPr>
              <w:spacing w:after="0"/>
            </w:pPr>
            <w:r>
              <w:rPr>
                <w:sz w:val="18"/>
              </w:rPr>
              <w:t>metadata</w:t>
            </w:r>
          </w:p>
        </w:tc>
        <w:tc>
          <w:tcPr>
            <w:tcW w:type="dxa" w:w="1800"/>
            <w:vAlign w:val="top"/>
            <w:tcMar>
              <w:top w:w="80" w:type="dxa"/>
              <w:start w:w="90" w:type="dxa"/>
              <w:bottom w:w="80" w:type="dxa"/>
              <w:end w:w="90" w:type="dxa"/>
            </w:tcMar>
          </w:tcPr>
          <w:p>
            <w:pPr>
              <w:spacing w:after="0"/>
            </w:pPr>
            <w:r>
              <w:rPr>
                <w:sz w:val="18"/>
              </w:rPr>
              <w:t>Object</w:t>
            </w:r>
          </w:p>
        </w:tc>
        <w:tc>
          <w:tcPr>
            <w:tcW w:type="dxa" w:w="6048"/>
            <w:vAlign w:val="top"/>
            <w:tcMar>
              <w:top w:w="80" w:type="dxa"/>
              <w:start w:w="90" w:type="dxa"/>
              <w:bottom w:w="80" w:type="dxa"/>
              <w:end w:w="90" w:type="dxa"/>
            </w:tcMar>
          </w:tcPr>
          <w:p>
            <w:pPr>
              <w:spacing w:after="0"/>
            </w:pPr>
            <w:r>
              <w:rPr>
                <w:sz w:val="18"/>
              </w:rPr>
              <w:t>Optional non-evidentiary supplier metadata.</w:t>
            </w:r>
          </w:p>
        </w:tc>
      </w:tr>
      <w:tr>
        <w:trPr>
          <w:cantSplit/>
        </w:trPr>
        <w:tc>
          <w:tcPr>
            <w:tcW w:type="dxa" w:w="2232"/>
            <w:vAlign w:val="top"/>
            <w:tcMar>
              <w:top w:w="80" w:type="dxa"/>
              <w:start w:w="90" w:type="dxa"/>
              <w:bottom w:w="80" w:type="dxa"/>
              <w:end w:w="90" w:type="dxa"/>
            </w:tcMar>
          </w:tcPr>
          <w:p>
            <w:pPr>
              <w:spacing w:after="0"/>
            </w:pPr>
            <w:r>
              <w:rPr>
                <w:sz w:val="18"/>
              </w:rPr>
              <w:t>created_at</w:t>
            </w:r>
          </w:p>
        </w:tc>
        <w:tc>
          <w:tcPr>
            <w:tcW w:type="dxa" w:w="1800"/>
            <w:vAlign w:val="top"/>
            <w:tcMar>
              <w:top w:w="80" w:type="dxa"/>
              <w:start w:w="90" w:type="dxa"/>
              <w:bottom w:w="80" w:type="dxa"/>
              <w:end w:w="90" w:type="dxa"/>
            </w:tcMar>
          </w:tcPr>
          <w:p>
            <w:pPr>
              <w:spacing w:after="0"/>
            </w:pPr>
            <w:r>
              <w:rPr>
                <w:sz w:val="18"/>
              </w:rPr>
              <w:t>Timestamp</w:t>
            </w:r>
          </w:p>
        </w:tc>
        <w:tc>
          <w:tcPr>
            <w:tcW w:type="dxa" w:w="6048"/>
            <w:vAlign w:val="top"/>
            <w:tcMar>
              <w:top w:w="80" w:type="dxa"/>
              <w:start w:w="90" w:type="dxa"/>
              <w:bottom w:w="80" w:type="dxa"/>
              <w:end w:w="90" w:type="dxa"/>
            </w:tcMar>
          </w:tcPr>
          <w:p>
            <w:pPr>
              <w:spacing w:after="0"/>
            </w:pPr>
            <w:r>
              <w:rPr>
                <w:sz w:val="18"/>
              </w:rPr>
              <w:t>Creation time.</w:t>
            </w:r>
          </w:p>
        </w:tc>
      </w:tr>
    </w:tbl>
    <w:p>
      <w:pPr>
        <w:spacing w:after="0"/>
      </w:pPr>
    </w:p>
    <w:p>
      <w:pPr>
        <w:pStyle w:val="Heading2"/>
        <w:keepNext/>
      </w:pPr>
      <w:r>
        <w:t>2.3 Proposal</w:t>
      </w:r>
    </w:p>
    <w:p>
      <w:r>
        <w:t>Proposal represents one versioned submission package from a vendor for an RFP. It creates the isolation boundary that prevents evidence from different vendors or different submission versions from being mixed.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6048"/>
            <w:shd w:fill="E9EEF5"/>
            <w:vAlign w:val="center"/>
            <w:tcMar>
              <w:top w:w="80" w:type="dxa"/>
              <w:start w:w="90" w:type="dxa"/>
              <w:bottom w:w="80" w:type="dxa"/>
              <w:end w:w="90" w:type="dxa"/>
            </w:tcMar>
          </w:tcPr>
          <w:p>
            <w:r>
              <w:rPr>
                <w:b/>
                <w:sz w:val="18"/>
              </w:rPr>
              <w:t>Description</w:t>
            </w:r>
          </w:p>
        </w:tc>
      </w:tr>
      <w:tr>
        <w:trPr>
          <w:cantSplit/>
        </w:trPr>
        <w:tc>
          <w:tcPr>
            <w:tcW w:type="dxa" w:w="2232"/>
            <w:vAlign w:val="top"/>
            <w:tcMar>
              <w:top w:w="80" w:type="dxa"/>
              <w:start w:w="90" w:type="dxa"/>
              <w:bottom w:w="80" w:type="dxa"/>
              <w:end w:w="90" w:type="dxa"/>
            </w:tcMar>
          </w:tcPr>
          <w:p>
            <w:pPr>
              <w:spacing w:after="0"/>
            </w:pPr>
            <w:r>
              <w:rPr>
                <w:sz w:val="18"/>
              </w:rPr>
              <w:t>proposal_id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Stable identifier, recommended PROP_&lt;ULID/UUID&gt;.</w:t>
            </w:r>
          </w:p>
        </w:tc>
      </w:tr>
      <w:tr>
        <w:trPr>
          <w:cantSplit/>
        </w:trPr>
        <w:tc>
          <w:tcPr>
            <w:tcW w:type="dxa" w:w="2232"/>
            <w:vAlign w:val="top"/>
            <w:tcMar>
              <w:top w:w="80" w:type="dxa"/>
              <w:start w:w="90" w:type="dxa"/>
              <w:bottom w:w="80" w:type="dxa"/>
              <w:end w:w="90" w:type="dxa"/>
            </w:tcMar>
          </w:tcPr>
          <w:p>
            <w:pPr>
              <w:spacing w:after="0"/>
            </w:pPr>
            <w:r>
              <w:rPr>
                <w:sz w:val="18"/>
              </w:rPr>
              <w:t>rfp_id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Associated RFP.</w:t>
            </w:r>
          </w:p>
        </w:tc>
      </w:tr>
      <w:tr>
        <w:trPr>
          <w:cantSplit/>
        </w:trPr>
        <w:tc>
          <w:tcPr>
            <w:tcW w:type="dxa" w:w="2232"/>
            <w:vAlign w:val="top"/>
            <w:tcMar>
              <w:top w:w="80" w:type="dxa"/>
              <w:start w:w="90" w:type="dxa"/>
              <w:bottom w:w="80" w:type="dxa"/>
              <w:end w:w="90" w:type="dxa"/>
            </w:tcMar>
          </w:tcPr>
          <w:p>
            <w:pPr>
              <w:spacing w:after="0"/>
            </w:pPr>
            <w:r>
              <w:rPr>
                <w:sz w:val="18"/>
              </w:rPr>
              <w:t>vendor_id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Owning vendor.</w:t>
            </w:r>
          </w:p>
        </w:tc>
      </w:tr>
      <w:tr>
        <w:trPr>
          <w:cantSplit/>
        </w:trPr>
        <w:tc>
          <w:tcPr>
            <w:tcW w:type="dxa" w:w="2232"/>
            <w:vAlign w:val="top"/>
            <w:tcMar>
              <w:top w:w="80" w:type="dxa"/>
              <w:start w:w="90" w:type="dxa"/>
              <w:bottom w:w="80" w:type="dxa"/>
              <w:end w:w="90" w:type="dxa"/>
            </w:tcMar>
          </w:tcPr>
          <w:p>
            <w:pPr>
              <w:spacing w:after="0"/>
            </w:pPr>
            <w:r>
              <w:rPr>
                <w:sz w:val="18"/>
              </w:rPr>
              <w:t>submission_version</w:t>
            </w:r>
          </w:p>
        </w:tc>
        <w:tc>
          <w:tcPr>
            <w:tcW w:type="dxa" w:w="1800"/>
            <w:vAlign w:val="top"/>
            <w:tcMar>
              <w:top w:w="80" w:type="dxa"/>
              <w:start w:w="90" w:type="dxa"/>
              <w:bottom w:w="80" w:type="dxa"/>
              <w:end w:w="90" w:type="dxa"/>
            </w:tcMar>
          </w:tcPr>
          <w:p>
            <w:pPr>
              <w:spacing w:after="0"/>
            </w:pPr>
            <w:r>
              <w:rPr>
                <w:sz w:val="18"/>
              </w:rPr>
              <w:t>Integer</w:t>
            </w:r>
          </w:p>
        </w:tc>
        <w:tc>
          <w:tcPr>
            <w:tcW w:type="dxa" w:w="6048"/>
            <w:vAlign w:val="top"/>
            <w:tcMar>
              <w:top w:w="80" w:type="dxa"/>
              <w:start w:w="90" w:type="dxa"/>
              <w:bottom w:w="80" w:type="dxa"/>
              <w:end w:w="90" w:type="dxa"/>
            </w:tcMar>
          </w:tcPr>
          <w:p>
            <w:pPr>
              <w:spacing w:after="0"/>
            </w:pPr>
            <w:r>
              <w:rPr>
                <w:sz w:val="18"/>
              </w:rPr>
              <w:t>Monotonic vendor submission version.</w:t>
            </w:r>
          </w:p>
        </w:tc>
      </w:tr>
      <w:tr>
        <w:trPr>
          <w:cantSplit/>
        </w:trPr>
        <w:tc>
          <w:tcPr>
            <w:tcW w:type="dxa" w:w="2232"/>
            <w:vAlign w:val="top"/>
            <w:tcMar>
              <w:top w:w="80" w:type="dxa"/>
              <w:start w:w="90" w:type="dxa"/>
              <w:bottom w:w="80" w:type="dxa"/>
              <w:end w:w="90" w:type="dxa"/>
            </w:tcMar>
          </w:tcPr>
          <w:p>
            <w:pPr>
              <w:spacing w:after="0"/>
            </w:pPr>
            <w:r>
              <w:rPr>
                <w:sz w:val="18"/>
              </w:rPr>
              <w:t>document_ids</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Documents belonging to this proposal version.</w:t>
            </w:r>
          </w:p>
        </w:tc>
      </w:tr>
      <w:tr>
        <w:trPr>
          <w:cantSplit/>
        </w:trPr>
        <w:tc>
          <w:tcPr>
            <w:tcW w:type="dxa" w:w="2232"/>
            <w:vAlign w:val="top"/>
            <w:tcMar>
              <w:top w:w="80" w:type="dxa"/>
              <w:start w:w="90" w:type="dxa"/>
              <w:bottom w:w="80" w:type="dxa"/>
              <w:end w:w="90" w:type="dxa"/>
            </w:tcMar>
          </w:tcPr>
          <w:p>
            <w:pPr>
              <w:spacing w:after="0"/>
            </w:pPr>
            <w:r>
              <w:rPr>
                <w:sz w:val="18"/>
              </w:rPr>
              <w:t>ingestion_status</w:t>
            </w:r>
          </w:p>
        </w:tc>
        <w:tc>
          <w:tcPr>
            <w:tcW w:type="dxa" w:w="1800"/>
            <w:vAlign w:val="top"/>
            <w:tcMar>
              <w:top w:w="80" w:type="dxa"/>
              <w:start w:w="90" w:type="dxa"/>
              <w:bottom w:w="80" w:type="dxa"/>
              <w:end w:w="90" w:type="dxa"/>
            </w:tcMar>
          </w:tcPr>
          <w:p>
            <w:pPr>
              <w:spacing w:after="0"/>
            </w:pPr>
            <w:r>
              <w:rPr>
                <w:sz w:val="18"/>
              </w:rPr>
              <w:t>Enum</w:t>
            </w:r>
          </w:p>
        </w:tc>
        <w:tc>
          <w:tcPr>
            <w:tcW w:type="dxa" w:w="6048"/>
            <w:vAlign w:val="top"/>
            <w:tcMar>
              <w:top w:w="80" w:type="dxa"/>
              <w:start w:w="90" w:type="dxa"/>
              <w:bottom w:w="80" w:type="dxa"/>
              <w:end w:w="90" w:type="dxa"/>
            </w:tcMar>
          </w:tcPr>
          <w:p>
            <w:pPr>
              <w:spacing w:after="0"/>
            </w:pPr>
            <w:r>
              <w:rPr>
                <w:sz w:val="18"/>
              </w:rPr>
              <w:t>UPLOADED | PROCESSING | READY | FAILED.</w:t>
            </w:r>
          </w:p>
        </w:tc>
      </w:tr>
      <w:tr>
        <w:trPr>
          <w:cantSplit/>
        </w:trPr>
        <w:tc>
          <w:tcPr>
            <w:tcW w:type="dxa" w:w="2232"/>
            <w:vAlign w:val="top"/>
            <w:tcMar>
              <w:top w:w="80" w:type="dxa"/>
              <w:start w:w="90" w:type="dxa"/>
              <w:bottom w:w="80" w:type="dxa"/>
              <w:end w:w="90" w:type="dxa"/>
            </w:tcMar>
          </w:tcPr>
          <w:p>
            <w:pPr>
              <w:spacing w:after="0"/>
            </w:pPr>
            <w:r>
              <w:rPr>
                <w:sz w:val="18"/>
              </w:rPr>
              <w:t>submitted_at</w:t>
            </w:r>
          </w:p>
        </w:tc>
        <w:tc>
          <w:tcPr>
            <w:tcW w:type="dxa" w:w="1800"/>
            <w:vAlign w:val="top"/>
            <w:tcMar>
              <w:top w:w="80" w:type="dxa"/>
              <w:start w:w="90" w:type="dxa"/>
              <w:bottom w:w="80" w:type="dxa"/>
              <w:end w:w="90" w:type="dxa"/>
            </w:tcMar>
          </w:tcPr>
          <w:p>
            <w:pPr>
              <w:spacing w:after="0"/>
            </w:pPr>
            <w:r>
              <w:rPr>
                <w:sz w:val="18"/>
              </w:rPr>
              <w:t>Timestamp/null</w:t>
            </w:r>
          </w:p>
        </w:tc>
        <w:tc>
          <w:tcPr>
            <w:tcW w:type="dxa" w:w="6048"/>
            <w:vAlign w:val="top"/>
            <w:tcMar>
              <w:top w:w="80" w:type="dxa"/>
              <w:start w:w="90" w:type="dxa"/>
              <w:bottom w:w="80" w:type="dxa"/>
              <w:end w:w="90" w:type="dxa"/>
            </w:tcMar>
          </w:tcPr>
          <w:p>
            <w:pPr>
              <w:spacing w:after="0"/>
            </w:pPr>
            <w:r>
              <w:rPr>
                <w:sz w:val="18"/>
              </w:rPr>
              <w:t>Submission timestamp if known.</w:t>
            </w:r>
          </w:p>
        </w:tc>
      </w:tr>
      <w:tr>
        <w:trPr>
          <w:cantSplit/>
        </w:trPr>
        <w:tc>
          <w:tcPr>
            <w:tcW w:type="dxa" w:w="2232"/>
            <w:vAlign w:val="top"/>
            <w:tcMar>
              <w:top w:w="80" w:type="dxa"/>
              <w:start w:w="90" w:type="dxa"/>
              <w:bottom w:w="80" w:type="dxa"/>
              <w:end w:w="90" w:type="dxa"/>
            </w:tcMar>
          </w:tcPr>
          <w:p>
            <w:pPr>
              <w:spacing w:after="0"/>
            </w:pPr>
            <w:r>
              <w:rPr>
                <w:sz w:val="18"/>
              </w:rPr>
              <w:t>created_at</w:t>
            </w:r>
          </w:p>
        </w:tc>
        <w:tc>
          <w:tcPr>
            <w:tcW w:type="dxa" w:w="1800"/>
            <w:vAlign w:val="top"/>
            <w:tcMar>
              <w:top w:w="80" w:type="dxa"/>
              <w:start w:w="90" w:type="dxa"/>
              <w:bottom w:w="80" w:type="dxa"/>
              <w:end w:w="90" w:type="dxa"/>
            </w:tcMar>
          </w:tcPr>
          <w:p>
            <w:pPr>
              <w:spacing w:after="0"/>
            </w:pPr>
            <w:r>
              <w:rPr>
                <w:sz w:val="18"/>
              </w:rPr>
              <w:t>Timestamp</w:t>
            </w:r>
          </w:p>
        </w:tc>
        <w:tc>
          <w:tcPr>
            <w:tcW w:type="dxa" w:w="6048"/>
            <w:vAlign w:val="top"/>
            <w:tcMar>
              <w:top w:w="80" w:type="dxa"/>
              <w:start w:w="90" w:type="dxa"/>
              <w:bottom w:w="80" w:type="dxa"/>
              <w:end w:w="90" w:type="dxa"/>
            </w:tcMar>
          </w:tcPr>
          <w:p>
            <w:pPr>
              <w:spacing w:after="0"/>
            </w:pPr>
            <w:r>
              <w:rPr>
                <w:sz w:val="18"/>
              </w:rPr>
              <w:t>Creation time.</w:t>
            </w:r>
          </w:p>
        </w:tc>
      </w:tr>
    </w:tbl>
    <w:p>
      <w:pPr>
        <w:spacing w:after="0"/>
      </w:pPr>
    </w:p>
    <w:p>
      <w:pPr>
        <w:pStyle w:val="Heading2"/>
        <w:keepNext/>
      </w:pPr>
      <w:r>
        <w:t>2.4 Supporting Storage Primitive: Document</w:t>
      </w:r>
    </w:p>
    <w:p>
      <w:r>
        <w:t>Document is a supporting storage primitive, not a new procurement decision entity. It exists because SourcePointer must resolve both buyer-side RFP documents and vendor-side proposal documents without creating fake Proposal records for buyer content.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6048"/>
            <w:shd w:fill="E9EEF5"/>
            <w:vAlign w:val="center"/>
            <w:tcMar>
              <w:top w:w="80" w:type="dxa"/>
              <w:start w:w="90" w:type="dxa"/>
              <w:bottom w:w="80" w:type="dxa"/>
              <w:end w:w="90" w:type="dxa"/>
            </w:tcMar>
          </w:tcPr>
          <w:p>
            <w:r>
              <w:rPr>
                <w:b/>
                <w:sz w:val="18"/>
              </w:rPr>
              <w:t>Description</w:t>
            </w:r>
          </w:p>
        </w:tc>
      </w:tr>
      <w:tr>
        <w:trPr>
          <w:cantSplit/>
        </w:trPr>
        <w:tc>
          <w:tcPr>
            <w:tcW w:type="dxa" w:w="2232"/>
            <w:vAlign w:val="top"/>
            <w:tcMar>
              <w:top w:w="80" w:type="dxa"/>
              <w:start w:w="90" w:type="dxa"/>
              <w:bottom w:w="80" w:type="dxa"/>
              <w:end w:w="90" w:type="dxa"/>
            </w:tcMar>
          </w:tcPr>
          <w:p>
            <w:pPr>
              <w:spacing w:after="0"/>
            </w:pPr>
            <w:r>
              <w:rPr>
                <w:sz w:val="18"/>
              </w:rPr>
              <w:t>document_id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Stable identifier, recommended DOC_&lt;ULID/UUID&gt;.</w:t>
            </w:r>
          </w:p>
        </w:tc>
      </w:tr>
      <w:tr>
        <w:trPr>
          <w:cantSplit/>
        </w:trPr>
        <w:tc>
          <w:tcPr>
            <w:tcW w:type="dxa" w:w="2232"/>
            <w:vAlign w:val="top"/>
            <w:tcMar>
              <w:top w:w="80" w:type="dxa"/>
              <w:start w:w="90" w:type="dxa"/>
              <w:bottom w:w="80" w:type="dxa"/>
              <w:end w:w="90" w:type="dxa"/>
            </w:tcMar>
          </w:tcPr>
          <w:p>
            <w:pPr>
              <w:spacing w:after="0"/>
            </w:pPr>
            <w:r>
              <w:rPr>
                <w:sz w:val="18"/>
              </w:rPr>
              <w:t>rfp_id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Owning RFP/evaluation package.</w:t>
            </w:r>
          </w:p>
        </w:tc>
      </w:tr>
      <w:tr>
        <w:trPr>
          <w:cantSplit/>
        </w:trPr>
        <w:tc>
          <w:tcPr>
            <w:tcW w:type="dxa" w:w="2232"/>
            <w:vAlign w:val="top"/>
            <w:tcMar>
              <w:top w:w="80" w:type="dxa"/>
              <w:start w:w="90" w:type="dxa"/>
              <w:bottom w:w="80" w:type="dxa"/>
              <w:end w:w="90" w:type="dxa"/>
            </w:tcMar>
          </w:tcPr>
          <w:p>
            <w:pPr>
              <w:spacing w:after="0"/>
            </w:pPr>
            <w:r>
              <w:rPr>
                <w:sz w:val="18"/>
              </w:rPr>
              <w:t>proposal_id</w:t>
            </w:r>
          </w:p>
        </w:tc>
        <w:tc>
          <w:tcPr>
            <w:tcW w:type="dxa" w:w="1800"/>
            <w:vAlign w:val="top"/>
            <w:tcMar>
              <w:top w:w="80" w:type="dxa"/>
              <w:start w:w="90" w:type="dxa"/>
              <w:bottom w:w="80" w:type="dxa"/>
              <w:end w:w="90" w:type="dxa"/>
            </w:tcMar>
          </w:tcPr>
          <w:p>
            <w:pPr>
              <w:spacing w:after="0"/>
            </w:pPr>
            <w:r>
              <w:rPr>
                <w:sz w:val="18"/>
              </w:rPr>
              <w:t>ID/null</w:t>
            </w:r>
          </w:p>
        </w:tc>
        <w:tc>
          <w:tcPr>
            <w:tcW w:type="dxa" w:w="6048"/>
            <w:vAlign w:val="top"/>
            <w:tcMar>
              <w:top w:w="80" w:type="dxa"/>
              <w:start w:w="90" w:type="dxa"/>
              <w:bottom w:w="80" w:type="dxa"/>
              <w:end w:w="90" w:type="dxa"/>
            </w:tcMar>
          </w:tcPr>
          <w:p>
            <w:pPr>
              <w:spacing w:after="0"/>
            </w:pPr>
            <w:r>
              <w:rPr>
                <w:sz w:val="18"/>
              </w:rPr>
              <w:t>Set only for vendor proposal documents.</w:t>
            </w:r>
          </w:p>
        </w:tc>
      </w:tr>
      <w:tr>
        <w:trPr>
          <w:cantSplit/>
        </w:trPr>
        <w:tc>
          <w:tcPr>
            <w:tcW w:type="dxa" w:w="2232"/>
            <w:vAlign w:val="top"/>
            <w:tcMar>
              <w:top w:w="80" w:type="dxa"/>
              <w:start w:w="90" w:type="dxa"/>
              <w:bottom w:w="80" w:type="dxa"/>
              <w:end w:w="90" w:type="dxa"/>
            </w:tcMar>
          </w:tcPr>
          <w:p>
            <w:pPr>
              <w:spacing w:after="0"/>
            </w:pPr>
            <w:r>
              <w:rPr>
                <w:sz w:val="18"/>
              </w:rPr>
              <w:t>document_role</w:t>
            </w:r>
          </w:p>
        </w:tc>
        <w:tc>
          <w:tcPr>
            <w:tcW w:type="dxa" w:w="1800"/>
            <w:vAlign w:val="top"/>
            <w:tcMar>
              <w:top w:w="80" w:type="dxa"/>
              <w:start w:w="90" w:type="dxa"/>
              <w:bottom w:w="80" w:type="dxa"/>
              <w:end w:w="90" w:type="dxa"/>
            </w:tcMar>
          </w:tcPr>
          <w:p>
            <w:pPr>
              <w:spacing w:after="0"/>
            </w:pPr>
            <w:r>
              <w:rPr>
                <w:sz w:val="18"/>
              </w:rPr>
              <w:t>Enum</w:t>
            </w:r>
          </w:p>
        </w:tc>
        <w:tc>
          <w:tcPr>
            <w:tcW w:type="dxa" w:w="6048"/>
            <w:vAlign w:val="top"/>
            <w:tcMar>
              <w:top w:w="80" w:type="dxa"/>
              <w:start w:w="90" w:type="dxa"/>
              <w:bottom w:w="80" w:type="dxa"/>
              <w:end w:w="90" w:type="dxa"/>
            </w:tcMar>
          </w:tcPr>
          <w:p>
            <w:pPr>
              <w:spacing w:after="0"/>
            </w:pPr>
            <w:r>
              <w:rPr>
                <w:sz w:val="18"/>
              </w:rPr>
              <w:t>BUYER_RFP | BUYER_RUBRIC | BUYER_POLICY | VENDOR_PROPOSAL | VENDOR_PRICING | VENDOR_APPENDIX.</w:t>
            </w:r>
          </w:p>
        </w:tc>
      </w:tr>
      <w:tr>
        <w:trPr>
          <w:cantSplit/>
        </w:trPr>
        <w:tc>
          <w:tcPr>
            <w:tcW w:type="dxa" w:w="2232"/>
            <w:vAlign w:val="top"/>
            <w:tcMar>
              <w:top w:w="80" w:type="dxa"/>
              <w:start w:w="90" w:type="dxa"/>
              <w:bottom w:w="80" w:type="dxa"/>
              <w:end w:w="90" w:type="dxa"/>
            </w:tcMar>
          </w:tcPr>
          <w:p>
            <w:pPr>
              <w:spacing w:after="0"/>
            </w:pPr>
            <w:r>
              <w:rPr>
                <w:sz w:val="18"/>
              </w:rPr>
              <w:t>file_name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Original file name.</w:t>
            </w:r>
          </w:p>
        </w:tc>
      </w:tr>
      <w:tr>
        <w:trPr>
          <w:cantSplit/>
        </w:trPr>
        <w:tc>
          <w:tcPr>
            <w:tcW w:type="dxa" w:w="2232"/>
            <w:vAlign w:val="top"/>
            <w:tcMar>
              <w:top w:w="80" w:type="dxa"/>
              <w:start w:w="90" w:type="dxa"/>
              <w:bottom w:w="80" w:type="dxa"/>
              <w:end w:w="90" w:type="dxa"/>
            </w:tcMar>
          </w:tcPr>
          <w:p>
            <w:pPr>
              <w:spacing w:after="0"/>
            </w:pPr>
            <w:r>
              <w:rPr>
                <w:sz w:val="18"/>
              </w:rPr>
              <w:t>media_type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MIME/media type.</w:t>
            </w:r>
          </w:p>
        </w:tc>
      </w:tr>
      <w:tr>
        <w:trPr>
          <w:cantSplit/>
        </w:trPr>
        <w:tc>
          <w:tcPr>
            <w:tcW w:type="dxa" w:w="2232"/>
            <w:vAlign w:val="top"/>
            <w:tcMar>
              <w:top w:w="80" w:type="dxa"/>
              <w:start w:w="90" w:type="dxa"/>
              <w:bottom w:w="80" w:type="dxa"/>
              <w:end w:w="90" w:type="dxa"/>
            </w:tcMar>
          </w:tcPr>
          <w:p>
            <w:pPr>
              <w:spacing w:after="0"/>
            </w:pPr>
            <w:r>
              <w:rPr>
                <w:sz w:val="18"/>
              </w:rPr>
              <w:t>s3_uri</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Object location or internal storage reference.</w:t>
            </w:r>
          </w:p>
        </w:tc>
      </w:tr>
      <w:tr>
        <w:trPr>
          <w:cantSplit/>
        </w:trPr>
        <w:tc>
          <w:tcPr>
            <w:tcW w:type="dxa" w:w="2232"/>
            <w:vAlign w:val="top"/>
            <w:tcMar>
              <w:top w:w="80" w:type="dxa"/>
              <w:start w:w="90" w:type="dxa"/>
              <w:bottom w:w="80" w:type="dxa"/>
              <w:end w:w="90" w:type="dxa"/>
            </w:tcMar>
          </w:tcPr>
          <w:p>
            <w:pPr>
              <w:spacing w:after="0"/>
            </w:pPr>
            <w:r>
              <w:rPr>
                <w:sz w:val="18"/>
              </w:rPr>
              <w:t>content_hash</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Hash used to detect source changes.</w:t>
            </w:r>
          </w:p>
        </w:tc>
      </w:tr>
      <w:tr>
        <w:trPr>
          <w:cantSplit/>
        </w:trPr>
        <w:tc>
          <w:tcPr>
            <w:tcW w:type="dxa" w:w="2232"/>
            <w:vAlign w:val="top"/>
            <w:tcMar>
              <w:top w:w="80" w:type="dxa"/>
              <w:start w:w="90" w:type="dxa"/>
              <w:bottom w:w="80" w:type="dxa"/>
              <w:end w:w="90" w:type="dxa"/>
            </w:tcMar>
          </w:tcPr>
          <w:p>
            <w:pPr>
              <w:spacing w:after="0"/>
            </w:pPr>
            <w:r>
              <w:rPr>
                <w:sz w:val="18"/>
              </w:rPr>
              <w:t>ingestion_version</w:t>
            </w:r>
          </w:p>
        </w:tc>
        <w:tc>
          <w:tcPr>
            <w:tcW w:type="dxa" w:w="1800"/>
            <w:vAlign w:val="top"/>
            <w:tcMar>
              <w:top w:w="80" w:type="dxa"/>
              <w:start w:w="90" w:type="dxa"/>
              <w:bottom w:w="80" w:type="dxa"/>
              <w:end w:w="90" w:type="dxa"/>
            </w:tcMar>
          </w:tcPr>
          <w:p>
            <w:pPr>
              <w:spacing w:after="0"/>
            </w:pPr>
            <w:r>
              <w:rPr>
                <w:sz w:val="18"/>
              </w:rPr>
              <w:t>Integer</w:t>
            </w:r>
          </w:p>
        </w:tc>
        <w:tc>
          <w:tcPr>
            <w:tcW w:type="dxa" w:w="6048"/>
            <w:vAlign w:val="top"/>
            <w:tcMar>
              <w:top w:w="80" w:type="dxa"/>
              <w:start w:w="90" w:type="dxa"/>
              <w:bottom w:w="80" w:type="dxa"/>
              <w:end w:w="90" w:type="dxa"/>
            </w:tcMar>
          </w:tcPr>
          <w:p>
            <w:pPr>
              <w:spacing w:after="0"/>
            </w:pPr>
            <w:r>
              <w:rPr>
                <w:sz w:val="18"/>
              </w:rPr>
              <w:t>Extraction/ingestion version.</w:t>
            </w:r>
          </w:p>
        </w:tc>
      </w:tr>
    </w:tbl>
    <w:p>
      <w:pPr>
        <w:spacing w:after="0"/>
      </w:pPr>
    </w:p>
    <w:p>
      <w:r>
        <w:t>This avoids two undesirable patterns: creating a fake vendor Proposal for buyer documents, or building a separate SourcePointer schema for RFP content. Storage may still use separate S3 prefixes or buckets for access control, but the logical source model remains unified.</w:t>
      </w:r>
    </w:p>
    <w:p>
      <w:pPr>
        <w:pStyle w:val="Heading1"/>
        <w:keepNext/>
      </w:pPr>
      <w:r>
        <w:t>3. Evidence Layer</w:t>
      </w:r>
    </w:p>
    <w:p>
      <w:pPr>
        <w:pStyle w:val="Heading2"/>
        <w:keepNext/>
      </w:pPr>
      <w:r>
        <w:t>3.1 EvidenceClaim</w:t>
      </w:r>
    </w:p>
    <w:p>
      <w:r>
        <w:t>EvidenceClaim is the smallest normalized evidence unit used by VeriBid. It captures what a source states, which Requirement it relates to, how it relates, and exactly where it came from.</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5904"/>
            <w:shd w:fill="E9EEF5"/>
            <w:vAlign w:val="center"/>
            <w:tcMar>
              <w:top w:w="80" w:type="dxa"/>
              <w:start w:w="90" w:type="dxa"/>
              <w:bottom w:w="80" w:type="dxa"/>
              <w:end w:w="90" w:type="dxa"/>
            </w:tcMar>
          </w:tcPr>
          <w:p>
            <w:r>
              <w:rPr>
                <w:b/>
                <w:sz w:val="18"/>
              </w:rPr>
              <w:t>Description</w:t>
            </w:r>
          </w:p>
        </w:tc>
      </w:tr>
      <w:tr>
        <w:trPr>
          <w:cantSplit/>
        </w:trPr>
        <w:tc>
          <w:tcPr>
            <w:tcW w:type="dxa" w:w="2376"/>
            <w:vAlign w:val="top"/>
            <w:tcMar>
              <w:top w:w="80" w:type="dxa"/>
              <w:start w:w="90" w:type="dxa"/>
              <w:bottom w:w="80" w:type="dxa"/>
              <w:end w:w="90" w:type="dxa"/>
            </w:tcMar>
          </w:tcPr>
          <w:p>
            <w:pPr>
              <w:spacing w:after="0"/>
            </w:pPr>
            <w:r>
              <w:rPr>
                <w:sz w:val="18"/>
              </w:rPr>
              <w:t>evidence_claim_id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Stable identifier, recommended EVC_&lt;ULID/UUID&gt;.</w:t>
            </w:r>
          </w:p>
        </w:tc>
      </w:tr>
      <w:tr>
        <w:trPr>
          <w:cantSplit/>
        </w:trPr>
        <w:tc>
          <w:tcPr>
            <w:tcW w:type="dxa" w:w="2376"/>
            <w:vAlign w:val="top"/>
            <w:tcMar>
              <w:top w:w="80" w:type="dxa"/>
              <w:start w:w="90" w:type="dxa"/>
              <w:bottom w:w="80" w:type="dxa"/>
              <w:end w:w="90" w:type="dxa"/>
            </w:tcMar>
          </w:tcPr>
          <w:p>
            <w:pPr>
              <w:spacing w:after="0"/>
            </w:pPr>
            <w:r>
              <w:rPr>
                <w:sz w:val="18"/>
              </w:rPr>
              <w:t>proposal_id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Proposal context for vendor evidence.</w:t>
            </w:r>
          </w:p>
        </w:tc>
      </w:tr>
      <w:tr>
        <w:trPr>
          <w:cantSplit/>
        </w:trPr>
        <w:tc>
          <w:tcPr>
            <w:tcW w:type="dxa" w:w="2376"/>
            <w:vAlign w:val="top"/>
            <w:tcMar>
              <w:top w:w="80" w:type="dxa"/>
              <w:start w:w="90" w:type="dxa"/>
              <w:bottom w:w="80" w:type="dxa"/>
              <w:end w:w="90" w:type="dxa"/>
            </w:tcMar>
          </w:tcPr>
          <w:p>
            <w:pPr>
              <w:spacing w:after="0"/>
            </w:pPr>
            <w:r>
              <w:rPr>
                <w:sz w:val="18"/>
              </w:rPr>
              <w:t>vendor_id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Vendor associated with the claim.</w:t>
            </w:r>
          </w:p>
        </w:tc>
      </w:tr>
      <w:tr>
        <w:trPr>
          <w:cantSplit/>
        </w:trPr>
        <w:tc>
          <w:tcPr>
            <w:tcW w:type="dxa" w:w="2376"/>
            <w:vAlign w:val="top"/>
            <w:tcMar>
              <w:top w:w="80" w:type="dxa"/>
              <w:start w:w="90" w:type="dxa"/>
              <w:bottom w:w="80" w:type="dxa"/>
              <w:end w:w="90" w:type="dxa"/>
            </w:tcMar>
          </w:tcPr>
          <w:p>
            <w:pPr>
              <w:spacing w:after="0"/>
            </w:pPr>
            <w:r>
              <w:rPr>
                <w:sz w:val="18"/>
              </w:rPr>
              <w:t>requirement_id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Requirement being supported, contradicted, or partially supported.</w:t>
            </w:r>
          </w:p>
        </w:tc>
      </w:tr>
      <w:tr>
        <w:trPr>
          <w:cantSplit/>
        </w:trPr>
        <w:tc>
          <w:tcPr>
            <w:tcW w:type="dxa" w:w="2376"/>
            <w:vAlign w:val="top"/>
            <w:tcMar>
              <w:top w:w="80" w:type="dxa"/>
              <w:start w:w="90" w:type="dxa"/>
              <w:bottom w:w="80" w:type="dxa"/>
              <w:end w:w="90" w:type="dxa"/>
            </w:tcMar>
          </w:tcPr>
          <w:p>
            <w:pPr>
              <w:spacing w:after="0"/>
            </w:pPr>
            <w:r>
              <w:rPr>
                <w:sz w:val="18"/>
              </w:rPr>
              <w:t>claim_text</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Normalized claim.</w:t>
            </w:r>
          </w:p>
        </w:tc>
      </w:tr>
      <w:tr>
        <w:trPr>
          <w:cantSplit/>
        </w:trPr>
        <w:tc>
          <w:tcPr>
            <w:tcW w:type="dxa" w:w="2376"/>
            <w:vAlign w:val="top"/>
            <w:tcMar>
              <w:top w:w="80" w:type="dxa"/>
              <w:start w:w="90" w:type="dxa"/>
              <w:bottom w:w="80" w:type="dxa"/>
              <w:end w:w="90" w:type="dxa"/>
            </w:tcMar>
          </w:tcPr>
          <w:p>
            <w:pPr>
              <w:spacing w:after="0"/>
            </w:pPr>
            <w:r>
              <w:rPr>
                <w:sz w:val="18"/>
              </w:rPr>
              <w:t>evidence_excerpt</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Minimal source excerpt needed for review.</w:t>
            </w:r>
          </w:p>
        </w:tc>
      </w:tr>
      <w:tr>
        <w:trPr>
          <w:cantSplit/>
        </w:trPr>
        <w:tc>
          <w:tcPr>
            <w:tcW w:type="dxa" w:w="2376"/>
            <w:vAlign w:val="top"/>
            <w:tcMar>
              <w:top w:w="80" w:type="dxa"/>
              <w:start w:w="90" w:type="dxa"/>
              <w:bottom w:w="80" w:type="dxa"/>
              <w:end w:w="90" w:type="dxa"/>
            </w:tcMar>
          </w:tcPr>
          <w:p>
            <w:pPr>
              <w:spacing w:after="0"/>
            </w:pPr>
            <w:r>
              <w:rPr>
                <w:sz w:val="18"/>
              </w:rPr>
              <w:t>relation</w:t>
            </w:r>
          </w:p>
        </w:tc>
        <w:tc>
          <w:tcPr>
            <w:tcW w:type="dxa" w:w="1800"/>
            <w:vAlign w:val="top"/>
            <w:tcMar>
              <w:top w:w="80" w:type="dxa"/>
              <w:start w:w="90" w:type="dxa"/>
              <w:bottom w:w="80" w:type="dxa"/>
              <w:end w:w="90" w:type="dxa"/>
            </w:tcMar>
          </w:tcPr>
          <w:p>
            <w:pPr>
              <w:spacing w:after="0"/>
            </w:pPr>
            <w:r>
              <w:rPr>
                <w:sz w:val="18"/>
              </w:rPr>
              <w:t>Enum</w:t>
            </w:r>
          </w:p>
        </w:tc>
        <w:tc>
          <w:tcPr>
            <w:tcW w:type="dxa" w:w="5904"/>
            <w:vAlign w:val="top"/>
            <w:tcMar>
              <w:top w:w="80" w:type="dxa"/>
              <w:start w:w="90" w:type="dxa"/>
              <w:bottom w:w="80" w:type="dxa"/>
              <w:end w:w="90" w:type="dxa"/>
            </w:tcMar>
          </w:tcPr>
          <w:p>
            <w:pPr>
              <w:spacing w:after="0"/>
            </w:pPr>
            <w:r>
              <w:rPr>
                <w:sz w:val="18"/>
              </w:rPr>
              <w:t>supports | contradicts | partially_supports | supersedes | missing_for | verified_by.</w:t>
            </w:r>
          </w:p>
        </w:tc>
      </w:tr>
      <w:tr>
        <w:trPr>
          <w:cantSplit/>
        </w:trPr>
        <w:tc>
          <w:tcPr>
            <w:tcW w:type="dxa" w:w="2376"/>
            <w:vAlign w:val="top"/>
            <w:tcMar>
              <w:top w:w="80" w:type="dxa"/>
              <w:start w:w="90" w:type="dxa"/>
              <w:bottom w:w="80" w:type="dxa"/>
              <w:end w:w="90" w:type="dxa"/>
            </w:tcMar>
          </w:tcPr>
          <w:p>
            <w:pPr>
              <w:spacing w:after="0"/>
            </w:pPr>
            <w:r>
              <w:rPr>
                <w:sz w:val="18"/>
              </w:rPr>
              <w:t>source_pointer_id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Resolvable source pointer; required for grounded claims.</w:t>
            </w:r>
          </w:p>
        </w:tc>
      </w:tr>
      <w:tr>
        <w:trPr>
          <w:cantSplit/>
        </w:trPr>
        <w:tc>
          <w:tcPr>
            <w:tcW w:type="dxa" w:w="2376"/>
            <w:vAlign w:val="top"/>
            <w:tcMar>
              <w:top w:w="80" w:type="dxa"/>
              <w:start w:w="90" w:type="dxa"/>
              <w:bottom w:w="80" w:type="dxa"/>
              <w:end w:w="90" w:type="dxa"/>
            </w:tcMar>
          </w:tcPr>
          <w:p>
            <w:pPr>
              <w:spacing w:after="0"/>
            </w:pPr>
            <w:r>
              <w:rPr>
                <w:sz w:val="18"/>
              </w:rPr>
              <w:t>confidence</w:t>
            </w:r>
          </w:p>
        </w:tc>
        <w:tc>
          <w:tcPr>
            <w:tcW w:type="dxa" w:w="1800"/>
            <w:vAlign w:val="top"/>
            <w:tcMar>
              <w:top w:w="80" w:type="dxa"/>
              <w:start w:w="90" w:type="dxa"/>
              <w:bottom w:w="80" w:type="dxa"/>
              <w:end w:w="90" w:type="dxa"/>
            </w:tcMar>
          </w:tcPr>
          <w:p>
            <w:pPr>
              <w:spacing w:after="0"/>
            </w:pPr>
            <w:r>
              <w:rPr>
                <w:sz w:val="18"/>
              </w:rPr>
              <w:t>Decimal</w:t>
            </w:r>
          </w:p>
        </w:tc>
        <w:tc>
          <w:tcPr>
            <w:tcW w:type="dxa" w:w="5904"/>
            <w:vAlign w:val="top"/>
            <w:tcMar>
              <w:top w:w="80" w:type="dxa"/>
              <w:start w:w="90" w:type="dxa"/>
              <w:bottom w:w="80" w:type="dxa"/>
              <w:end w:w="90" w:type="dxa"/>
            </w:tcMar>
          </w:tcPr>
          <w:p>
            <w:pPr>
              <w:spacing w:after="0"/>
            </w:pPr>
            <w:r>
              <w:rPr>
                <w:sz w:val="18"/>
              </w:rPr>
              <w:t>Extraction/mapping confidence, not truth probability.</w:t>
            </w:r>
          </w:p>
        </w:tc>
      </w:tr>
      <w:tr>
        <w:trPr>
          <w:cantSplit/>
        </w:trPr>
        <w:tc>
          <w:tcPr>
            <w:tcW w:type="dxa" w:w="2376"/>
            <w:vAlign w:val="top"/>
            <w:tcMar>
              <w:top w:w="80" w:type="dxa"/>
              <w:start w:w="90" w:type="dxa"/>
              <w:bottom w:w="80" w:type="dxa"/>
              <w:end w:w="90" w:type="dxa"/>
            </w:tcMar>
          </w:tcPr>
          <w:p>
            <w:pPr>
              <w:spacing w:after="0"/>
            </w:pPr>
            <w:r>
              <w:rPr>
                <w:sz w:val="18"/>
              </w:rPr>
              <w:t>extracted_by</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Agent/model/process that created the claim.</w:t>
            </w:r>
          </w:p>
        </w:tc>
      </w:tr>
      <w:tr>
        <w:trPr>
          <w:cantSplit/>
        </w:trPr>
        <w:tc>
          <w:tcPr>
            <w:tcW w:type="dxa" w:w="2376"/>
            <w:vAlign w:val="top"/>
            <w:tcMar>
              <w:top w:w="80" w:type="dxa"/>
              <w:start w:w="90" w:type="dxa"/>
              <w:bottom w:w="80" w:type="dxa"/>
              <w:end w:w="90" w:type="dxa"/>
            </w:tcMar>
          </w:tcPr>
          <w:p>
            <w:pPr>
              <w:spacing w:after="0"/>
            </w:pPr>
            <w:r>
              <w:rPr>
                <w:sz w:val="18"/>
              </w:rPr>
              <w:t>related_claim_ids</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Related claims, including possible conflict links.</w:t>
            </w:r>
          </w:p>
        </w:tc>
      </w:tr>
      <w:tr>
        <w:trPr>
          <w:cantSplit/>
        </w:trPr>
        <w:tc>
          <w:tcPr>
            <w:tcW w:type="dxa" w:w="2376"/>
            <w:vAlign w:val="top"/>
            <w:tcMar>
              <w:top w:w="80" w:type="dxa"/>
              <w:start w:w="90" w:type="dxa"/>
              <w:bottom w:w="80" w:type="dxa"/>
              <w:end w:w="90" w:type="dxa"/>
            </w:tcMar>
          </w:tcPr>
          <w:p>
            <w:pPr>
              <w:spacing w:after="0"/>
            </w:pPr>
            <w:r>
              <w:rPr>
                <w:sz w:val="18"/>
              </w:rPr>
              <w:t>created_at</w:t>
            </w:r>
          </w:p>
        </w:tc>
        <w:tc>
          <w:tcPr>
            <w:tcW w:type="dxa" w:w="1800"/>
            <w:vAlign w:val="top"/>
            <w:tcMar>
              <w:top w:w="80" w:type="dxa"/>
              <w:start w:w="90" w:type="dxa"/>
              <w:bottom w:w="80" w:type="dxa"/>
              <w:end w:w="90" w:type="dxa"/>
            </w:tcMar>
          </w:tcPr>
          <w:p>
            <w:pPr>
              <w:spacing w:after="0"/>
            </w:pPr>
            <w:r>
              <w:rPr>
                <w:sz w:val="18"/>
              </w:rPr>
              <w:t>Timestamp</w:t>
            </w:r>
          </w:p>
        </w:tc>
        <w:tc>
          <w:tcPr>
            <w:tcW w:type="dxa" w:w="5904"/>
            <w:vAlign w:val="top"/>
            <w:tcMar>
              <w:top w:w="80" w:type="dxa"/>
              <w:start w:w="90" w:type="dxa"/>
              <w:bottom w:w="80" w:type="dxa"/>
              <w:end w:w="90" w:type="dxa"/>
            </w:tcMar>
          </w:tcPr>
          <w:p>
            <w:pPr>
              <w:spacing w:after="0"/>
            </w:pPr>
            <w:r>
              <w:rPr>
                <w:sz w:val="18"/>
              </w:rPr>
              <w:t>Creation time.</w:t>
            </w:r>
          </w:p>
        </w:tc>
      </w:tr>
    </w:tbl>
    <w:p>
      <w:pPr>
        <w:spacing w:after="0"/>
      </w:pPr>
    </w:p>
    <w:p>
      <w:r>
        <w:t>Confidence is metadata about extraction/mapping quality. It never substitutes for evidence. A high-confidence claim without a resolvable source is not a grounded claim.</w:t>
      </w:r>
    </w:p>
    <w:p>
      <w:pPr>
        <w:pStyle w:val="CodeBlock"/>
      </w:pPr>
      <w:r>
        <w:rPr>
          <w:rFonts w:ascii="Consolas" w:hAnsi="Consolas" w:eastAsia="Consolas"/>
          <w:sz w:val="18"/>
        </w:rPr>
        <w:t>confidence = 0.99 + source_pointer = null</w:t>
      </w:r>
      <w:r>
        <w:br/>
      </w:r>
      <w:r>
        <w:rPr>
          <w:rFonts w:ascii="Consolas" w:hAnsi="Consolas" w:eastAsia="Consolas"/>
          <w:sz w:val="18"/>
        </w:rPr>
        <w:t>=&gt; not grounded</w:t>
      </w:r>
      <w:r>
        <w:br/>
      </w:r>
      <w:r>
        <w:rPr>
          <w:rFonts w:ascii="Consolas" w:hAnsi="Consolas" w:eastAsia="Consolas"/>
          <w:sz w:val="18"/>
        </w:rPr>
        <w:t>=&gt; INSUFFICIENT_EVIDENCE</w:t>
      </w:r>
    </w:p>
    <w:p>
      <w:pPr>
        <w:pStyle w:val="Heading2"/>
        <w:keepNext/>
      </w:pPr>
      <w:r>
        <w:t>3.2 SourcePointer</w:t>
      </w:r>
    </w:p>
    <w:p>
      <w:r>
        <w:t>SourcePointer is the audit bridge between a structured EvidenceClaim or Requirement and the original document. The strongest locator available for the source format must be stored so the reviewer can return to the original evidence.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232"/>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6048"/>
            <w:shd w:fill="E9EEF5"/>
            <w:vAlign w:val="center"/>
            <w:tcMar>
              <w:top w:w="80" w:type="dxa"/>
              <w:start w:w="90" w:type="dxa"/>
              <w:bottom w:w="80" w:type="dxa"/>
              <w:end w:w="90" w:type="dxa"/>
            </w:tcMar>
          </w:tcPr>
          <w:p>
            <w:r>
              <w:rPr>
                <w:b/>
                <w:sz w:val="18"/>
              </w:rPr>
              <w:t>Description</w:t>
            </w:r>
          </w:p>
        </w:tc>
      </w:tr>
      <w:tr>
        <w:trPr>
          <w:cantSplit/>
        </w:trPr>
        <w:tc>
          <w:tcPr>
            <w:tcW w:type="dxa" w:w="2232"/>
            <w:vAlign w:val="top"/>
            <w:tcMar>
              <w:top w:w="80" w:type="dxa"/>
              <w:start w:w="90" w:type="dxa"/>
              <w:bottom w:w="80" w:type="dxa"/>
              <w:end w:w="90" w:type="dxa"/>
            </w:tcMar>
          </w:tcPr>
          <w:p>
            <w:pPr>
              <w:spacing w:after="0"/>
            </w:pPr>
            <w:r>
              <w:rPr>
                <w:sz w:val="18"/>
              </w:rPr>
              <w:t>source_pointer_id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Stable identifier, recommended PTR_&lt;ULID/UUID&gt;.</w:t>
            </w:r>
          </w:p>
        </w:tc>
      </w:tr>
      <w:tr>
        <w:trPr>
          <w:cantSplit/>
        </w:trPr>
        <w:tc>
          <w:tcPr>
            <w:tcW w:type="dxa" w:w="2232"/>
            <w:vAlign w:val="top"/>
            <w:tcMar>
              <w:top w:w="80" w:type="dxa"/>
              <w:start w:w="90" w:type="dxa"/>
              <w:bottom w:w="80" w:type="dxa"/>
              <w:end w:w="90" w:type="dxa"/>
            </w:tcMar>
          </w:tcPr>
          <w:p>
            <w:pPr>
              <w:spacing w:after="0"/>
            </w:pPr>
            <w:r>
              <w:rPr>
                <w:sz w:val="18"/>
              </w:rPr>
              <w:t>document_id</w:t>
            </w:r>
          </w:p>
        </w:tc>
        <w:tc>
          <w:tcPr>
            <w:tcW w:type="dxa" w:w="1800"/>
            <w:vAlign w:val="top"/>
            <w:tcMar>
              <w:top w:w="80" w:type="dxa"/>
              <w:start w:w="90" w:type="dxa"/>
              <w:bottom w:w="80" w:type="dxa"/>
              <w:end w:w="90" w:type="dxa"/>
            </w:tcMar>
          </w:tcPr>
          <w:p>
            <w:pPr>
              <w:spacing w:after="0"/>
            </w:pPr>
            <w:r>
              <w:rPr>
                <w:sz w:val="18"/>
              </w:rPr>
              <w:t>ID</w:t>
            </w:r>
          </w:p>
        </w:tc>
        <w:tc>
          <w:tcPr>
            <w:tcW w:type="dxa" w:w="6048"/>
            <w:vAlign w:val="top"/>
            <w:tcMar>
              <w:top w:w="80" w:type="dxa"/>
              <w:start w:w="90" w:type="dxa"/>
              <w:bottom w:w="80" w:type="dxa"/>
              <w:end w:w="90" w:type="dxa"/>
            </w:tcMar>
          </w:tcPr>
          <w:p>
            <w:pPr>
              <w:spacing w:after="0"/>
            </w:pPr>
            <w:r>
              <w:rPr>
                <w:sz w:val="18"/>
              </w:rPr>
              <w:t>Document containing the source.</w:t>
            </w:r>
          </w:p>
        </w:tc>
      </w:tr>
      <w:tr>
        <w:trPr>
          <w:cantSplit/>
        </w:trPr>
        <w:tc>
          <w:tcPr>
            <w:tcW w:type="dxa" w:w="2232"/>
            <w:vAlign w:val="top"/>
            <w:tcMar>
              <w:top w:w="80" w:type="dxa"/>
              <w:start w:w="90" w:type="dxa"/>
              <w:bottom w:w="80" w:type="dxa"/>
              <w:end w:w="90" w:type="dxa"/>
            </w:tcMar>
          </w:tcPr>
          <w:p>
            <w:pPr>
              <w:spacing w:after="0"/>
            </w:pPr>
            <w:r>
              <w:rPr>
                <w:sz w:val="18"/>
              </w:rPr>
              <w:t>document_name</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Original document name, denormalized for audit/export convenience.</w:t>
            </w:r>
          </w:p>
        </w:tc>
      </w:tr>
      <w:tr>
        <w:trPr>
          <w:cantSplit/>
        </w:trPr>
        <w:tc>
          <w:tcPr>
            <w:tcW w:type="dxa" w:w="2232"/>
            <w:vAlign w:val="top"/>
            <w:tcMar>
              <w:top w:w="80" w:type="dxa"/>
              <w:start w:w="90" w:type="dxa"/>
              <w:bottom w:w="80" w:type="dxa"/>
              <w:end w:w="90" w:type="dxa"/>
            </w:tcMar>
          </w:tcPr>
          <w:p>
            <w:pPr>
              <w:spacing w:after="0"/>
            </w:pPr>
            <w:r>
              <w:rPr>
                <w:sz w:val="18"/>
              </w:rPr>
              <w:t>document_type</w:t>
            </w:r>
          </w:p>
        </w:tc>
        <w:tc>
          <w:tcPr>
            <w:tcW w:type="dxa" w:w="1800"/>
            <w:vAlign w:val="top"/>
            <w:tcMar>
              <w:top w:w="80" w:type="dxa"/>
              <w:start w:w="90" w:type="dxa"/>
              <w:bottom w:w="80" w:type="dxa"/>
              <w:end w:w="90" w:type="dxa"/>
            </w:tcMar>
          </w:tcPr>
          <w:p>
            <w:pPr>
              <w:spacing w:after="0"/>
            </w:pPr>
            <w:r>
              <w:rPr>
                <w:sz w:val="18"/>
              </w:rPr>
              <w:t>Enum</w:t>
            </w:r>
          </w:p>
        </w:tc>
        <w:tc>
          <w:tcPr>
            <w:tcW w:type="dxa" w:w="6048"/>
            <w:vAlign w:val="top"/>
            <w:tcMar>
              <w:top w:w="80" w:type="dxa"/>
              <w:start w:w="90" w:type="dxa"/>
              <w:bottom w:w="80" w:type="dxa"/>
              <w:end w:w="90" w:type="dxa"/>
            </w:tcMar>
          </w:tcPr>
          <w:p>
            <w:pPr>
              <w:spacing w:after="0"/>
            </w:pPr>
            <w:r>
              <w:rPr>
                <w:sz w:val="18"/>
              </w:rPr>
              <w:t>PDF | DOCX | XLSX.</w:t>
            </w:r>
          </w:p>
        </w:tc>
      </w:tr>
      <w:tr>
        <w:trPr>
          <w:cantSplit/>
        </w:trPr>
        <w:tc>
          <w:tcPr>
            <w:tcW w:type="dxa" w:w="2232"/>
            <w:vAlign w:val="top"/>
            <w:tcMar>
              <w:top w:w="80" w:type="dxa"/>
              <w:start w:w="90" w:type="dxa"/>
              <w:bottom w:w="80" w:type="dxa"/>
              <w:end w:w="90" w:type="dxa"/>
            </w:tcMar>
          </w:tcPr>
          <w:p>
            <w:pPr>
              <w:spacing w:after="0"/>
            </w:pPr>
            <w:r>
              <w:rPr>
                <w:sz w:val="18"/>
              </w:rPr>
              <w:t>page_number</w:t>
            </w:r>
          </w:p>
        </w:tc>
        <w:tc>
          <w:tcPr>
            <w:tcW w:type="dxa" w:w="1800"/>
            <w:vAlign w:val="top"/>
            <w:tcMar>
              <w:top w:w="80" w:type="dxa"/>
              <w:start w:w="90" w:type="dxa"/>
              <w:bottom w:w="80" w:type="dxa"/>
              <w:end w:w="90" w:type="dxa"/>
            </w:tcMar>
          </w:tcPr>
          <w:p>
            <w:pPr>
              <w:spacing w:after="0"/>
            </w:pPr>
            <w:r>
              <w:rPr>
                <w:sz w:val="18"/>
              </w:rPr>
              <w:t>Integer/null</w:t>
            </w:r>
          </w:p>
        </w:tc>
        <w:tc>
          <w:tcPr>
            <w:tcW w:type="dxa" w:w="6048"/>
            <w:vAlign w:val="top"/>
            <w:tcMar>
              <w:top w:w="80" w:type="dxa"/>
              <w:start w:w="90" w:type="dxa"/>
              <w:bottom w:w="80" w:type="dxa"/>
              <w:end w:w="90" w:type="dxa"/>
            </w:tcMar>
          </w:tcPr>
          <w:p>
            <w:pPr>
              <w:spacing w:after="0"/>
            </w:pPr>
            <w:r>
              <w:rPr>
                <w:sz w:val="18"/>
              </w:rPr>
              <w:t>PDF/DOCX page when stable and available.</w:t>
            </w:r>
          </w:p>
        </w:tc>
      </w:tr>
      <w:tr>
        <w:trPr>
          <w:cantSplit/>
        </w:trPr>
        <w:tc>
          <w:tcPr>
            <w:tcW w:type="dxa" w:w="2232"/>
            <w:vAlign w:val="top"/>
            <w:tcMar>
              <w:top w:w="80" w:type="dxa"/>
              <w:start w:w="90" w:type="dxa"/>
              <w:bottom w:w="80" w:type="dxa"/>
              <w:end w:w="90" w:type="dxa"/>
            </w:tcMar>
          </w:tcPr>
          <w:p>
            <w:pPr>
              <w:spacing w:after="0"/>
            </w:pPr>
            <w:r>
              <w:rPr>
                <w:sz w:val="18"/>
              </w:rPr>
              <w:t>section</w:t>
            </w:r>
          </w:p>
        </w:tc>
        <w:tc>
          <w:tcPr>
            <w:tcW w:type="dxa" w:w="1800"/>
            <w:vAlign w:val="top"/>
            <w:tcMar>
              <w:top w:w="80" w:type="dxa"/>
              <w:start w:w="90" w:type="dxa"/>
              <w:bottom w:w="80" w:type="dxa"/>
              <w:end w:w="90" w:type="dxa"/>
            </w:tcMar>
          </w:tcPr>
          <w:p>
            <w:pPr>
              <w:spacing w:after="0"/>
            </w:pPr>
            <w:r>
              <w:rPr>
                <w:sz w:val="18"/>
              </w:rPr>
              <w:t>String/null</w:t>
            </w:r>
          </w:p>
        </w:tc>
        <w:tc>
          <w:tcPr>
            <w:tcW w:type="dxa" w:w="6048"/>
            <w:vAlign w:val="top"/>
            <w:tcMar>
              <w:top w:w="80" w:type="dxa"/>
              <w:start w:w="90" w:type="dxa"/>
              <w:bottom w:w="80" w:type="dxa"/>
              <w:end w:w="90" w:type="dxa"/>
            </w:tcMar>
          </w:tcPr>
          <w:p>
            <w:pPr>
              <w:spacing w:after="0"/>
            </w:pPr>
            <w:r>
              <w:rPr>
                <w:sz w:val="18"/>
              </w:rPr>
              <w:t>Heading/section locator.</w:t>
            </w:r>
          </w:p>
        </w:tc>
      </w:tr>
      <w:tr>
        <w:trPr>
          <w:cantSplit/>
        </w:trPr>
        <w:tc>
          <w:tcPr>
            <w:tcW w:type="dxa" w:w="2232"/>
            <w:vAlign w:val="top"/>
            <w:tcMar>
              <w:top w:w="80" w:type="dxa"/>
              <w:start w:w="90" w:type="dxa"/>
              <w:bottom w:w="80" w:type="dxa"/>
              <w:end w:w="90" w:type="dxa"/>
            </w:tcMar>
          </w:tcPr>
          <w:p>
            <w:pPr>
              <w:spacing w:after="0"/>
            </w:pPr>
            <w:r>
              <w:rPr>
                <w:sz w:val="18"/>
              </w:rPr>
              <w:t>line_start</w:t>
            </w:r>
          </w:p>
        </w:tc>
        <w:tc>
          <w:tcPr>
            <w:tcW w:type="dxa" w:w="1800"/>
            <w:vAlign w:val="top"/>
            <w:tcMar>
              <w:top w:w="80" w:type="dxa"/>
              <w:start w:w="90" w:type="dxa"/>
              <w:bottom w:w="80" w:type="dxa"/>
              <w:end w:w="90" w:type="dxa"/>
            </w:tcMar>
          </w:tcPr>
          <w:p>
            <w:pPr>
              <w:spacing w:after="0"/>
            </w:pPr>
            <w:r>
              <w:rPr>
                <w:sz w:val="18"/>
              </w:rPr>
              <w:t>Integer/null</w:t>
            </w:r>
          </w:p>
        </w:tc>
        <w:tc>
          <w:tcPr>
            <w:tcW w:type="dxa" w:w="6048"/>
            <w:vAlign w:val="top"/>
            <w:tcMar>
              <w:top w:w="80" w:type="dxa"/>
              <w:start w:w="90" w:type="dxa"/>
              <w:bottom w:w="80" w:type="dxa"/>
              <w:end w:w="90" w:type="dxa"/>
            </w:tcMar>
          </w:tcPr>
          <w:p>
            <w:pPr>
              <w:spacing w:after="0"/>
            </w:pPr>
            <w:r>
              <w:rPr>
                <w:sz w:val="18"/>
              </w:rPr>
              <w:t>Start line when available.</w:t>
            </w:r>
          </w:p>
        </w:tc>
      </w:tr>
      <w:tr>
        <w:trPr>
          <w:cantSplit/>
        </w:trPr>
        <w:tc>
          <w:tcPr>
            <w:tcW w:type="dxa" w:w="2232"/>
            <w:vAlign w:val="top"/>
            <w:tcMar>
              <w:top w:w="80" w:type="dxa"/>
              <w:start w:w="90" w:type="dxa"/>
              <w:bottom w:w="80" w:type="dxa"/>
              <w:end w:w="90" w:type="dxa"/>
            </w:tcMar>
          </w:tcPr>
          <w:p>
            <w:pPr>
              <w:spacing w:after="0"/>
            </w:pPr>
            <w:r>
              <w:rPr>
                <w:sz w:val="18"/>
              </w:rPr>
              <w:t>line_end</w:t>
            </w:r>
          </w:p>
        </w:tc>
        <w:tc>
          <w:tcPr>
            <w:tcW w:type="dxa" w:w="1800"/>
            <w:vAlign w:val="top"/>
            <w:tcMar>
              <w:top w:w="80" w:type="dxa"/>
              <w:start w:w="90" w:type="dxa"/>
              <w:bottom w:w="80" w:type="dxa"/>
              <w:end w:w="90" w:type="dxa"/>
            </w:tcMar>
          </w:tcPr>
          <w:p>
            <w:pPr>
              <w:spacing w:after="0"/>
            </w:pPr>
            <w:r>
              <w:rPr>
                <w:sz w:val="18"/>
              </w:rPr>
              <w:t>Integer/null</w:t>
            </w:r>
          </w:p>
        </w:tc>
        <w:tc>
          <w:tcPr>
            <w:tcW w:type="dxa" w:w="6048"/>
            <w:vAlign w:val="top"/>
            <w:tcMar>
              <w:top w:w="80" w:type="dxa"/>
              <w:start w:w="90" w:type="dxa"/>
              <w:bottom w:w="80" w:type="dxa"/>
              <w:end w:w="90" w:type="dxa"/>
            </w:tcMar>
          </w:tcPr>
          <w:p>
            <w:pPr>
              <w:spacing w:after="0"/>
            </w:pPr>
            <w:r>
              <w:rPr>
                <w:sz w:val="18"/>
              </w:rPr>
              <w:t>End line when available.</w:t>
            </w:r>
          </w:p>
        </w:tc>
      </w:tr>
      <w:tr>
        <w:trPr>
          <w:cantSplit/>
        </w:trPr>
        <w:tc>
          <w:tcPr>
            <w:tcW w:type="dxa" w:w="2232"/>
            <w:vAlign w:val="top"/>
            <w:tcMar>
              <w:top w:w="80" w:type="dxa"/>
              <w:start w:w="90" w:type="dxa"/>
              <w:bottom w:w="80" w:type="dxa"/>
              <w:end w:w="90" w:type="dxa"/>
            </w:tcMar>
          </w:tcPr>
          <w:p>
            <w:pPr>
              <w:spacing w:after="0"/>
            </w:pPr>
            <w:r>
              <w:rPr>
                <w:sz w:val="18"/>
              </w:rPr>
              <w:t>sheet_name</w:t>
            </w:r>
          </w:p>
        </w:tc>
        <w:tc>
          <w:tcPr>
            <w:tcW w:type="dxa" w:w="1800"/>
            <w:vAlign w:val="top"/>
            <w:tcMar>
              <w:top w:w="80" w:type="dxa"/>
              <w:start w:w="90" w:type="dxa"/>
              <w:bottom w:w="80" w:type="dxa"/>
              <w:end w:w="90" w:type="dxa"/>
            </w:tcMar>
          </w:tcPr>
          <w:p>
            <w:pPr>
              <w:spacing w:after="0"/>
            </w:pPr>
            <w:r>
              <w:rPr>
                <w:sz w:val="18"/>
              </w:rPr>
              <w:t>String/null</w:t>
            </w:r>
          </w:p>
        </w:tc>
        <w:tc>
          <w:tcPr>
            <w:tcW w:type="dxa" w:w="6048"/>
            <w:vAlign w:val="top"/>
            <w:tcMar>
              <w:top w:w="80" w:type="dxa"/>
              <w:start w:w="90" w:type="dxa"/>
              <w:bottom w:w="80" w:type="dxa"/>
              <w:end w:w="90" w:type="dxa"/>
            </w:tcMar>
          </w:tcPr>
          <w:p>
            <w:pPr>
              <w:spacing w:after="0"/>
            </w:pPr>
            <w:r>
              <w:rPr>
                <w:sz w:val="18"/>
              </w:rPr>
              <w:t>XLSX sheet.</w:t>
            </w:r>
          </w:p>
        </w:tc>
      </w:tr>
      <w:tr>
        <w:trPr>
          <w:cantSplit/>
        </w:trPr>
        <w:tc>
          <w:tcPr>
            <w:tcW w:type="dxa" w:w="2232"/>
            <w:vAlign w:val="top"/>
            <w:tcMar>
              <w:top w:w="80" w:type="dxa"/>
              <w:start w:w="90" w:type="dxa"/>
              <w:bottom w:w="80" w:type="dxa"/>
              <w:end w:w="90" w:type="dxa"/>
            </w:tcMar>
          </w:tcPr>
          <w:p>
            <w:pPr>
              <w:spacing w:after="0"/>
            </w:pPr>
            <w:r>
              <w:rPr>
                <w:sz w:val="18"/>
              </w:rPr>
              <w:t>row_start</w:t>
            </w:r>
          </w:p>
        </w:tc>
        <w:tc>
          <w:tcPr>
            <w:tcW w:type="dxa" w:w="1800"/>
            <w:vAlign w:val="top"/>
            <w:tcMar>
              <w:top w:w="80" w:type="dxa"/>
              <w:start w:w="90" w:type="dxa"/>
              <w:bottom w:w="80" w:type="dxa"/>
              <w:end w:w="90" w:type="dxa"/>
            </w:tcMar>
          </w:tcPr>
          <w:p>
            <w:pPr>
              <w:spacing w:after="0"/>
            </w:pPr>
            <w:r>
              <w:rPr>
                <w:sz w:val="18"/>
              </w:rPr>
              <w:t>Integer/null</w:t>
            </w:r>
          </w:p>
        </w:tc>
        <w:tc>
          <w:tcPr>
            <w:tcW w:type="dxa" w:w="6048"/>
            <w:vAlign w:val="top"/>
            <w:tcMar>
              <w:top w:w="80" w:type="dxa"/>
              <w:start w:w="90" w:type="dxa"/>
              <w:bottom w:w="80" w:type="dxa"/>
              <w:end w:w="90" w:type="dxa"/>
            </w:tcMar>
          </w:tcPr>
          <w:p>
            <w:pPr>
              <w:spacing w:after="0"/>
            </w:pPr>
            <w:r>
              <w:rPr>
                <w:sz w:val="18"/>
              </w:rPr>
              <w:t>XLSX start row.</w:t>
            </w:r>
          </w:p>
        </w:tc>
      </w:tr>
      <w:tr>
        <w:trPr>
          <w:cantSplit/>
        </w:trPr>
        <w:tc>
          <w:tcPr>
            <w:tcW w:type="dxa" w:w="2232"/>
            <w:vAlign w:val="top"/>
            <w:tcMar>
              <w:top w:w="80" w:type="dxa"/>
              <w:start w:w="90" w:type="dxa"/>
              <w:bottom w:w="80" w:type="dxa"/>
              <w:end w:w="90" w:type="dxa"/>
            </w:tcMar>
          </w:tcPr>
          <w:p>
            <w:pPr>
              <w:spacing w:after="0"/>
            </w:pPr>
            <w:r>
              <w:rPr>
                <w:sz w:val="18"/>
              </w:rPr>
              <w:t>row_end</w:t>
            </w:r>
          </w:p>
        </w:tc>
        <w:tc>
          <w:tcPr>
            <w:tcW w:type="dxa" w:w="1800"/>
            <w:vAlign w:val="top"/>
            <w:tcMar>
              <w:top w:w="80" w:type="dxa"/>
              <w:start w:w="90" w:type="dxa"/>
              <w:bottom w:w="80" w:type="dxa"/>
              <w:end w:w="90" w:type="dxa"/>
            </w:tcMar>
          </w:tcPr>
          <w:p>
            <w:pPr>
              <w:spacing w:after="0"/>
            </w:pPr>
            <w:r>
              <w:rPr>
                <w:sz w:val="18"/>
              </w:rPr>
              <w:t>Integer/null</w:t>
            </w:r>
          </w:p>
        </w:tc>
        <w:tc>
          <w:tcPr>
            <w:tcW w:type="dxa" w:w="6048"/>
            <w:vAlign w:val="top"/>
            <w:tcMar>
              <w:top w:w="80" w:type="dxa"/>
              <w:start w:w="90" w:type="dxa"/>
              <w:bottom w:w="80" w:type="dxa"/>
              <w:end w:w="90" w:type="dxa"/>
            </w:tcMar>
          </w:tcPr>
          <w:p>
            <w:pPr>
              <w:spacing w:after="0"/>
            </w:pPr>
            <w:r>
              <w:rPr>
                <w:sz w:val="18"/>
              </w:rPr>
              <w:t>XLSX end row.</w:t>
            </w:r>
          </w:p>
        </w:tc>
      </w:tr>
      <w:tr>
        <w:trPr>
          <w:cantSplit/>
        </w:trPr>
        <w:tc>
          <w:tcPr>
            <w:tcW w:type="dxa" w:w="2232"/>
            <w:vAlign w:val="top"/>
            <w:tcMar>
              <w:top w:w="80" w:type="dxa"/>
              <w:start w:w="90" w:type="dxa"/>
              <w:bottom w:w="80" w:type="dxa"/>
              <w:end w:w="90" w:type="dxa"/>
            </w:tcMar>
          </w:tcPr>
          <w:p>
            <w:pPr>
              <w:spacing w:after="0"/>
            </w:pPr>
            <w:r>
              <w:rPr>
                <w:sz w:val="18"/>
              </w:rPr>
              <w:t>chunk_id</w:t>
            </w:r>
          </w:p>
        </w:tc>
        <w:tc>
          <w:tcPr>
            <w:tcW w:type="dxa" w:w="1800"/>
            <w:vAlign w:val="top"/>
            <w:tcMar>
              <w:top w:w="80" w:type="dxa"/>
              <w:start w:w="90" w:type="dxa"/>
              <w:bottom w:w="80" w:type="dxa"/>
              <w:end w:w="90" w:type="dxa"/>
            </w:tcMar>
          </w:tcPr>
          <w:p>
            <w:pPr>
              <w:spacing w:after="0"/>
            </w:pPr>
            <w:r>
              <w:rPr>
                <w:sz w:val="18"/>
              </w:rPr>
              <w:t>String/null</w:t>
            </w:r>
          </w:p>
        </w:tc>
        <w:tc>
          <w:tcPr>
            <w:tcW w:type="dxa" w:w="6048"/>
            <w:vAlign w:val="top"/>
            <w:tcMar>
              <w:top w:w="80" w:type="dxa"/>
              <w:start w:w="90" w:type="dxa"/>
              <w:bottom w:w="80" w:type="dxa"/>
              <w:end w:w="90" w:type="dxa"/>
            </w:tcMar>
          </w:tcPr>
          <w:p>
            <w:pPr>
              <w:spacing w:after="0"/>
            </w:pPr>
            <w:r>
              <w:rPr>
                <w:sz w:val="18"/>
              </w:rPr>
              <w:t>Internal extraction chunk identifier.</w:t>
            </w:r>
          </w:p>
        </w:tc>
      </w:tr>
      <w:tr>
        <w:trPr>
          <w:cantSplit/>
        </w:trPr>
        <w:tc>
          <w:tcPr>
            <w:tcW w:type="dxa" w:w="2232"/>
            <w:vAlign w:val="top"/>
            <w:tcMar>
              <w:top w:w="80" w:type="dxa"/>
              <w:start w:w="90" w:type="dxa"/>
              <w:bottom w:w="80" w:type="dxa"/>
              <w:end w:w="90" w:type="dxa"/>
            </w:tcMar>
          </w:tcPr>
          <w:p>
            <w:pPr>
              <w:spacing w:after="0"/>
            </w:pPr>
            <w:r>
              <w:rPr>
                <w:sz w:val="18"/>
              </w:rPr>
              <w:t>content_hash</w:t>
            </w:r>
          </w:p>
        </w:tc>
        <w:tc>
          <w:tcPr>
            <w:tcW w:type="dxa" w:w="1800"/>
            <w:vAlign w:val="top"/>
            <w:tcMar>
              <w:top w:w="80" w:type="dxa"/>
              <w:start w:w="90" w:type="dxa"/>
              <w:bottom w:w="80" w:type="dxa"/>
              <w:end w:w="90" w:type="dxa"/>
            </w:tcMar>
          </w:tcPr>
          <w:p>
            <w:pPr>
              <w:spacing w:after="0"/>
            </w:pPr>
            <w:r>
              <w:rPr>
                <w:sz w:val="18"/>
              </w:rPr>
              <w:t>String</w:t>
            </w:r>
          </w:p>
        </w:tc>
        <w:tc>
          <w:tcPr>
            <w:tcW w:type="dxa" w:w="6048"/>
            <w:vAlign w:val="top"/>
            <w:tcMar>
              <w:top w:w="80" w:type="dxa"/>
              <w:start w:w="90" w:type="dxa"/>
              <w:bottom w:w="80" w:type="dxa"/>
              <w:end w:w="90" w:type="dxa"/>
            </w:tcMar>
          </w:tcPr>
          <w:p>
            <w:pPr>
              <w:spacing w:after="0"/>
            </w:pPr>
            <w:r>
              <w:rPr>
                <w:sz w:val="18"/>
              </w:rPr>
              <w:t>Hash of referenced source content/chunk.</w:t>
            </w:r>
          </w:p>
        </w:tc>
      </w:tr>
      <w:tr>
        <w:trPr>
          <w:cantSplit/>
        </w:trPr>
        <w:tc>
          <w:tcPr>
            <w:tcW w:type="dxa" w:w="2232"/>
            <w:vAlign w:val="top"/>
            <w:tcMar>
              <w:top w:w="80" w:type="dxa"/>
              <w:start w:w="90" w:type="dxa"/>
              <w:bottom w:w="80" w:type="dxa"/>
              <w:end w:w="90" w:type="dxa"/>
            </w:tcMar>
          </w:tcPr>
          <w:p>
            <w:pPr>
              <w:spacing w:after="0"/>
            </w:pPr>
            <w:r>
              <w:rPr>
                <w:sz w:val="18"/>
              </w:rPr>
              <w:t>resolvable</w:t>
            </w:r>
          </w:p>
        </w:tc>
        <w:tc>
          <w:tcPr>
            <w:tcW w:type="dxa" w:w="1800"/>
            <w:vAlign w:val="top"/>
            <w:tcMar>
              <w:top w:w="80" w:type="dxa"/>
              <w:start w:w="90" w:type="dxa"/>
              <w:bottom w:w="80" w:type="dxa"/>
              <w:end w:w="90" w:type="dxa"/>
            </w:tcMar>
          </w:tcPr>
          <w:p>
            <w:pPr>
              <w:spacing w:after="0"/>
            </w:pPr>
            <w:r>
              <w:rPr>
                <w:sz w:val="18"/>
              </w:rPr>
              <w:t>Boolean</w:t>
            </w:r>
          </w:p>
        </w:tc>
        <w:tc>
          <w:tcPr>
            <w:tcW w:type="dxa" w:w="6048"/>
            <w:vAlign w:val="top"/>
            <w:tcMar>
              <w:top w:w="80" w:type="dxa"/>
              <w:start w:w="90" w:type="dxa"/>
              <w:bottom w:w="80" w:type="dxa"/>
              <w:end w:w="90" w:type="dxa"/>
            </w:tcMar>
          </w:tcPr>
          <w:p>
            <w:pPr>
              <w:spacing w:after="0"/>
            </w:pPr>
            <w:r>
              <w:rPr>
                <w:sz w:val="18"/>
              </w:rPr>
              <w:t>Whether the pointer currently resolves.</w:t>
            </w:r>
          </w:p>
        </w:tc>
      </w:tr>
    </w:tbl>
    <w:p>
      <w:pPr>
        <w:spacing w:after="0"/>
      </w:pPr>
    </w:p>
    <w:p>
      <w:pPr>
        <w:pStyle w:val="CodeBlock"/>
      </w:pPr>
      <w:r>
        <w:rPr>
          <w:rFonts w:ascii="Consolas" w:hAnsi="Consolas" w:eastAsia="Consolas"/>
          <w:sz w:val="18"/>
        </w:rPr>
        <w:t>PDF pointer: document + page + section + line range when available</w:t>
      </w:r>
      <w:r>
        <w:br/>
      </w:r>
      <w:r>
        <w:rPr>
          <w:rFonts w:ascii="Consolas" w:hAnsi="Consolas" w:eastAsia="Consolas"/>
          <w:sz w:val="18"/>
        </w:rPr>
        <w:t>XLSX pointer: document + sheet + row range</w:t>
      </w:r>
      <w:r>
        <w:br/>
      </w:r>
      <w:r>
        <w:rPr>
          <w:rFonts w:ascii="Consolas" w:hAnsi="Consolas" w:eastAsia="Consolas"/>
          <w:sz w:val="18"/>
        </w:rPr>
        <w:t>DOCX pointer: document + heading/section + stable extraction locator</w:t>
      </w:r>
      <w:r>
        <w:br/>
      </w:r>
      <w:r>
        <w:rPr>
          <w:rFonts w:ascii="Consolas" w:hAnsi="Consolas" w:eastAsia="Consolas"/>
          <w:sz w:val="18"/>
        </w:rPr>
      </w:r>
      <w:r>
        <w:br/>
      </w:r>
      <w:r>
        <w:rPr>
          <w:rFonts w:ascii="Consolas" w:hAnsi="Consolas" w:eastAsia="Consolas"/>
          <w:sz w:val="18"/>
        </w:rPr>
        <w:t>Rule: store the strongest resolvable locator available for that document type.</w:t>
      </w:r>
    </w:p>
    <w:p>
      <w:pPr>
        <w:pStyle w:val="Heading1"/>
        <w:keepNext/>
      </w:pPr>
      <w:r>
        <w:t>4. Evaluation Layer</w:t>
      </w:r>
    </w:p>
    <w:p>
      <w:pPr>
        <w:pStyle w:val="Heading2"/>
        <w:keepNext/>
      </w:pPr>
      <w:r>
        <w:t>4.1 EvaluationResult</w:t>
      </w:r>
    </w:p>
    <w:p>
      <w:r>
        <w:t>EvaluationResult is the system assessment for one Requirement x Vendor x Proposal-version context. It aggregates the relevant evidence, verifier findings, deterministic tool results, suggested score, and the explicit evaluation state.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5904"/>
            <w:shd w:fill="E9EEF5"/>
            <w:vAlign w:val="center"/>
            <w:tcMar>
              <w:top w:w="80" w:type="dxa"/>
              <w:start w:w="90" w:type="dxa"/>
              <w:bottom w:w="80" w:type="dxa"/>
              <w:end w:w="90" w:type="dxa"/>
            </w:tcMar>
          </w:tcPr>
          <w:p>
            <w:r>
              <w:rPr>
                <w:b/>
                <w:sz w:val="18"/>
              </w:rPr>
              <w:t>Description</w:t>
            </w:r>
          </w:p>
        </w:tc>
      </w:tr>
      <w:tr>
        <w:trPr>
          <w:cantSplit/>
        </w:trPr>
        <w:tc>
          <w:tcPr>
            <w:tcW w:type="dxa" w:w="2376"/>
            <w:vAlign w:val="top"/>
            <w:tcMar>
              <w:top w:w="80" w:type="dxa"/>
              <w:start w:w="90" w:type="dxa"/>
              <w:bottom w:w="80" w:type="dxa"/>
              <w:end w:w="90" w:type="dxa"/>
            </w:tcMar>
          </w:tcPr>
          <w:p>
            <w:pPr>
              <w:spacing w:after="0"/>
            </w:pPr>
            <w:r>
              <w:rPr>
                <w:sz w:val="18"/>
              </w:rPr>
              <w:t>evaluation_result_id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Stable identifier, recommended EVAL_&lt;ULID/UUID&gt;.</w:t>
            </w:r>
          </w:p>
        </w:tc>
      </w:tr>
      <w:tr>
        <w:trPr>
          <w:cantSplit/>
        </w:trPr>
        <w:tc>
          <w:tcPr>
            <w:tcW w:type="dxa" w:w="2376"/>
            <w:vAlign w:val="top"/>
            <w:tcMar>
              <w:top w:w="80" w:type="dxa"/>
              <w:start w:w="90" w:type="dxa"/>
              <w:bottom w:w="80" w:type="dxa"/>
              <w:end w:w="90" w:type="dxa"/>
            </w:tcMar>
          </w:tcPr>
          <w:p>
            <w:pPr>
              <w:spacing w:after="0"/>
            </w:pPr>
            <w:r>
              <w:rPr>
                <w:sz w:val="18"/>
              </w:rPr>
              <w:t>requirement_id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Evaluated requirement.</w:t>
            </w:r>
          </w:p>
        </w:tc>
      </w:tr>
      <w:tr>
        <w:trPr>
          <w:cantSplit/>
        </w:trPr>
        <w:tc>
          <w:tcPr>
            <w:tcW w:type="dxa" w:w="2376"/>
            <w:vAlign w:val="top"/>
            <w:tcMar>
              <w:top w:w="80" w:type="dxa"/>
              <w:start w:w="90" w:type="dxa"/>
              <w:bottom w:w="80" w:type="dxa"/>
              <w:end w:w="90" w:type="dxa"/>
            </w:tcMar>
          </w:tcPr>
          <w:p>
            <w:pPr>
              <w:spacing w:after="0"/>
            </w:pPr>
            <w:r>
              <w:rPr>
                <w:sz w:val="18"/>
              </w:rPr>
              <w:t>vendor_id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Evaluated vendor.</w:t>
            </w:r>
          </w:p>
        </w:tc>
      </w:tr>
      <w:tr>
        <w:trPr>
          <w:cantSplit/>
        </w:trPr>
        <w:tc>
          <w:tcPr>
            <w:tcW w:type="dxa" w:w="2376"/>
            <w:vAlign w:val="top"/>
            <w:tcMar>
              <w:top w:w="80" w:type="dxa"/>
              <w:start w:w="90" w:type="dxa"/>
              <w:bottom w:w="80" w:type="dxa"/>
              <w:end w:w="90" w:type="dxa"/>
            </w:tcMar>
          </w:tcPr>
          <w:p>
            <w:pPr>
              <w:spacing w:after="0"/>
            </w:pPr>
            <w:r>
              <w:rPr>
                <w:sz w:val="18"/>
              </w:rPr>
              <w:t>proposal_id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Exact proposal version evaluated.</w:t>
            </w:r>
          </w:p>
        </w:tc>
      </w:tr>
      <w:tr>
        <w:trPr>
          <w:cantSplit/>
        </w:trPr>
        <w:tc>
          <w:tcPr>
            <w:tcW w:type="dxa" w:w="2376"/>
            <w:vAlign w:val="top"/>
            <w:tcMar>
              <w:top w:w="80" w:type="dxa"/>
              <w:start w:w="90" w:type="dxa"/>
              <w:bottom w:w="80" w:type="dxa"/>
              <w:end w:w="90" w:type="dxa"/>
            </w:tcMar>
          </w:tcPr>
          <w:p>
            <w:pPr>
              <w:spacing w:after="0"/>
            </w:pPr>
            <w:r>
              <w:rPr>
                <w:sz w:val="18"/>
              </w:rPr>
              <w:t>state</w:t>
            </w:r>
          </w:p>
        </w:tc>
        <w:tc>
          <w:tcPr>
            <w:tcW w:type="dxa" w:w="1800"/>
            <w:vAlign w:val="top"/>
            <w:tcMar>
              <w:top w:w="80" w:type="dxa"/>
              <w:start w:w="90" w:type="dxa"/>
              <w:bottom w:w="80" w:type="dxa"/>
              <w:end w:w="90" w:type="dxa"/>
            </w:tcMar>
          </w:tcPr>
          <w:p>
            <w:pPr>
              <w:spacing w:after="0"/>
            </w:pPr>
            <w:r>
              <w:rPr>
                <w:sz w:val="18"/>
              </w:rPr>
              <w:t>EvaluationState</w:t>
            </w:r>
          </w:p>
        </w:tc>
        <w:tc>
          <w:tcPr>
            <w:tcW w:type="dxa" w:w="5904"/>
            <w:vAlign w:val="top"/>
            <w:tcMar>
              <w:top w:w="80" w:type="dxa"/>
              <w:start w:w="90" w:type="dxa"/>
              <w:bottom w:w="80" w:type="dxa"/>
              <w:end w:w="90" w:type="dxa"/>
            </w:tcMar>
          </w:tcPr>
          <w:p>
            <w:pPr>
              <w:spacing w:after="0"/>
            </w:pPr>
            <w:r>
              <w:rPr>
                <w:sz w:val="18"/>
              </w:rPr>
              <w:t>One of the five canonical states.</w:t>
            </w:r>
          </w:p>
        </w:tc>
      </w:tr>
      <w:tr>
        <w:trPr>
          <w:cantSplit/>
        </w:trPr>
        <w:tc>
          <w:tcPr>
            <w:tcW w:type="dxa" w:w="2376"/>
            <w:vAlign w:val="top"/>
            <w:tcMar>
              <w:top w:w="80" w:type="dxa"/>
              <w:start w:w="90" w:type="dxa"/>
              <w:bottom w:w="80" w:type="dxa"/>
              <w:end w:w="90" w:type="dxa"/>
            </w:tcMar>
          </w:tcPr>
          <w:p>
            <w:pPr>
              <w:spacing w:after="0"/>
            </w:pPr>
            <w:r>
              <w:rPr>
                <w:sz w:val="18"/>
              </w:rPr>
              <w:t>suggested_score</w:t>
            </w:r>
          </w:p>
        </w:tc>
        <w:tc>
          <w:tcPr>
            <w:tcW w:type="dxa" w:w="1800"/>
            <w:vAlign w:val="top"/>
            <w:tcMar>
              <w:top w:w="80" w:type="dxa"/>
              <w:start w:w="90" w:type="dxa"/>
              <w:bottom w:w="80" w:type="dxa"/>
              <w:end w:w="90" w:type="dxa"/>
            </w:tcMar>
          </w:tcPr>
          <w:p>
            <w:pPr>
              <w:spacing w:after="0"/>
            </w:pPr>
            <w:r>
              <w:rPr>
                <w:sz w:val="18"/>
              </w:rPr>
              <w:t>Decimal/null</w:t>
            </w:r>
          </w:p>
        </w:tc>
        <w:tc>
          <w:tcPr>
            <w:tcW w:type="dxa" w:w="5904"/>
            <w:vAlign w:val="top"/>
            <w:tcMar>
              <w:top w:w="80" w:type="dxa"/>
              <w:start w:w="90" w:type="dxa"/>
              <w:bottom w:w="80" w:type="dxa"/>
              <w:end w:w="90" w:type="dxa"/>
            </w:tcMar>
          </w:tcPr>
          <w:p>
            <w:pPr>
              <w:spacing w:after="0"/>
            </w:pPr>
            <w:r>
              <w:rPr>
                <w:sz w:val="18"/>
              </w:rPr>
              <w:t>System-suggested score; not final human decision.</w:t>
            </w:r>
          </w:p>
        </w:tc>
      </w:tr>
      <w:tr>
        <w:trPr>
          <w:cantSplit/>
        </w:trPr>
        <w:tc>
          <w:tcPr>
            <w:tcW w:type="dxa" w:w="2376"/>
            <w:vAlign w:val="top"/>
            <w:tcMar>
              <w:top w:w="80" w:type="dxa"/>
              <w:start w:w="90" w:type="dxa"/>
              <w:bottom w:w="80" w:type="dxa"/>
              <w:end w:w="90" w:type="dxa"/>
            </w:tcMar>
          </w:tcPr>
          <w:p>
            <w:pPr>
              <w:spacing w:after="0"/>
            </w:pPr>
            <w:r>
              <w:rPr>
                <w:sz w:val="18"/>
              </w:rPr>
              <w:t>max_score</w:t>
            </w:r>
          </w:p>
        </w:tc>
        <w:tc>
          <w:tcPr>
            <w:tcW w:type="dxa" w:w="1800"/>
            <w:vAlign w:val="top"/>
            <w:tcMar>
              <w:top w:w="80" w:type="dxa"/>
              <w:start w:w="90" w:type="dxa"/>
              <w:bottom w:w="80" w:type="dxa"/>
              <w:end w:w="90" w:type="dxa"/>
            </w:tcMar>
          </w:tcPr>
          <w:p>
            <w:pPr>
              <w:spacing w:after="0"/>
            </w:pPr>
            <w:r>
              <w:rPr>
                <w:sz w:val="18"/>
              </w:rPr>
              <w:t>Decimal/null</w:t>
            </w:r>
          </w:p>
        </w:tc>
        <w:tc>
          <w:tcPr>
            <w:tcW w:type="dxa" w:w="5904"/>
            <w:vAlign w:val="top"/>
            <w:tcMar>
              <w:top w:w="80" w:type="dxa"/>
              <w:start w:w="90" w:type="dxa"/>
              <w:bottom w:w="80" w:type="dxa"/>
              <w:end w:w="90" w:type="dxa"/>
            </w:tcMar>
          </w:tcPr>
          <w:p>
            <w:pPr>
              <w:spacing w:after="0"/>
            </w:pPr>
            <w:r>
              <w:rPr>
                <w:sz w:val="18"/>
              </w:rPr>
              <w:t>Maximum possible score.</w:t>
            </w:r>
          </w:p>
        </w:tc>
      </w:tr>
      <w:tr>
        <w:trPr>
          <w:cantSplit/>
        </w:trPr>
        <w:tc>
          <w:tcPr>
            <w:tcW w:type="dxa" w:w="2376"/>
            <w:vAlign w:val="top"/>
            <w:tcMar>
              <w:top w:w="80" w:type="dxa"/>
              <w:start w:w="90" w:type="dxa"/>
              <w:bottom w:w="80" w:type="dxa"/>
              <w:end w:w="90" w:type="dxa"/>
            </w:tcMar>
          </w:tcPr>
          <w:p>
            <w:pPr>
              <w:spacing w:after="0"/>
            </w:pPr>
            <w:r>
              <w:rPr>
                <w:sz w:val="18"/>
              </w:rPr>
              <w:t>evidence_claim_ids</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All evidence claims considered.</w:t>
            </w:r>
          </w:p>
        </w:tc>
      </w:tr>
      <w:tr>
        <w:trPr>
          <w:cantSplit/>
        </w:trPr>
        <w:tc>
          <w:tcPr>
            <w:tcW w:type="dxa" w:w="2376"/>
            <w:vAlign w:val="top"/>
            <w:tcMar>
              <w:top w:w="80" w:type="dxa"/>
              <w:start w:w="90" w:type="dxa"/>
              <w:bottom w:w="80" w:type="dxa"/>
              <w:end w:w="90" w:type="dxa"/>
            </w:tcMar>
          </w:tcPr>
          <w:p>
            <w:pPr>
              <w:spacing w:after="0"/>
            </w:pPr>
            <w:r>
              <w:rPr>
                <w:sz w:val="18"/>
              </w:rPr>
              <w:t>supporting_claim_ids</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Claims supporting satisfaction.</w:t>
            </w:r>
          </w:p>
        </w:tc>
      </w:tr>
      <w:tr>
        <w:trPr>
          <w:cantSplit/>
        </w:trPr>
        <w:tc>
          <w:tcPr>
            <w:tcW w:type="dxa" w:w="2376"/>
            <w:vAlign w:val="top"/>
            <w:tcMar>
              <w:top w:w="80" w:type="dxa"/>
              <w:start w:w="90" w:type="dxa"/>
              <w:bottom w:w="80" w:type="dxa"/>
              <w:end w:w="90" w:type="dxa"/>
            </w:tcMar>
          </w:tcPr>
          <w:p>
            <w:pPr>
              <w:spacing w:after="0"/>
            </w:pPr>
            <w:r>
              <w:rPr>
                <w:sz w:val="18"/>
              </w:rPr>
              <w:t>contradicting_claim_ids</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Claims contradicting satisfaction.</w:t>
            </w:r>
          </w:p>
        </w:tc>
      </w:tr>
      <w:tr>
        <w:trPr>
          <w:cantSplit/>
        </w:trPr>
        <w:tc>
          <w:tcPr>
            <w:tcW w:type="dxa" w:w="2376"/>
            <w:vAlign w:val="top"/>
            <w:tcMar>
              <w:top w:w="80" w:type="dxa"/>
              <w:start w:w="90" w:type="dxa"/>
              <w:bottom w:w="80" w:type="dxa"/>
              <w:end w:w="90" w:type="dxa"/>
            </w:tcMar>
          </w:tcPr>
          <w:p>
            <w:pPr>
              <w:spacing w:after="0"/>
            </w:pPr>
            <w:r>
              <w:rPr>
                <w:sz w:val="18"/>
              </w:rPr>
              <w:t>conflict_pairs</w:t>
            </w:r>
          </w:p>
        </w:tc>
        <w:tc>
          <w:tcPr>
            <w:tcW w:type="dxa" w:w="1800"/>
            <w:vAlign w:val="top"/>
            <w:tcMar>
              <w:top w:w="80" w:type="dxa"/>
              <w:start w:w="90" w:type="dxa"/>
              <w:bottom w:w="80" w:type="dxa"/>
              <w:end w:w="90" w:type="dxa"/>
            </w:tcMar>
          </w:tcPr>
          <w:p>
            <w:pPr>
              <w:spacing w:after="0"/>
            </w:pPr>
            <w:r>
              <w:rPr>
                <w:sz w:val="18"/>
              </w:rPr>
              <w:t>ConflictPair[]</w:t>
            </w:r>
          </w:p>
        </w:tc>
        <w:tc>
          <w:tcPr>
            <w:tcW w:type="dxa" w:w="5904"/>
            <w:vAlign w:val="top"/>
            <w:tcMar>
              <w:top w:w="80" w:type="dxa"/>
              <w:start w:w="90" w:type="dxa"/>
              <w:bottom w:w="80" w:type="dxa"/>
              <w:end w:w="90" w:type="dxa"/>
            </w:tcMar>
          </w:tcPr>
          <w:p>
            <w:pPr>
              <w:spacing w:after="0"/>
            </w:pPr>
            <w:r>
              <w:rPr>
                <w:sz w:val="18"/>
              </w:rPr>
              <w:t>Explicit paired conflicts for verifier/UI rendering.</w:t>
            </w:r>
          </w:p>
        </w:tc>
      </w:tr>
      <w:tr>
        <w:trPr>
          <w:cantSplit/>
        </w:trPr>
        <w:tc>
          <w:tcPr>
            <w:tcW w:type="dxa" w:w="2376"/>
            <w:vAlign w:val="top"/>
            <w:tcMar>
              <w:top w:w="80" w:type="dxa"/>
              <w:start w:w="90" w:type="dxa"/>
              <w:bottom w:w="80" w:type="dxa"/>
              <w:end w:w="90" w:type="dxa"/>
            </w:tcMar>
          </w:tcPr>
          <w:p>
            <w:pPr>
              <w:spacing w:after="0"/>
            </w:pPr>
            <w:r>
              <w:rPr>
                <w:sz w:val="18"/>
              </w:rPr>
              <w:t>rationale</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Grounded explanation of the suggested state.</w:t>
            </w:r>
          </w:p>
        </w:tc>
      </w:tr>
      <w:tr>
        <w:trPr>
          <w:cantSplit/>
        </w:trPr>
        <w:tc>
          <w:tcPr>
            <w:tcW w:type="dxa" w:w="2376"/>
            <w:vAlign w:val="top"/>
            <w:tcMar>
              <w:top w:w="80" w:type="dxa"/>
              <w:start w:w="90" w:type="dxa"/>
              <w:bottom w:w="80" w:type="dxa"/>
              <w:end w:w="90" w:type="dxa"/>
            </w:tcMar>
          </w:tcPr>
          <w:p>
            <w:pPr>
              <w:spacing w:after="0"/>
            </w:pPr>
            <w:r>
              <w:rPr>
                <w:sz w:val="18"/>
              </w:rPr>
              <w:t>confidence</w:t>
            </w:r>
          </w:p>
        </w:tc>
        <w:tc>
          <w:tcPr>
            <w:tcW w:type="dxa" w:w="1800"/>
            <w:vAlign w:val="top"/>
            <w:tcMar>
              <w:top w:w="80" w:type="dxa"/>
              <w:start w:w="90" w:type="dxa"/>
              <w:bottom w:w="80" w:type="dxa"/>
              <w:end w:w="90" w:type="dxa"/>
            </w:tcMar>
          </w:tcPr>
          <w:p>
            <w:pPr>
              <w:spacing w:after="0"/>
            </w:pPr>
            <w:r>
              <w:rPr>
                <w:sz w:val="18"/>
              </w:rPr>
              <w:t>Decimal</w:t>
            </w:r>
          </w:p>
        </w:tc>
        <w:tc>
          <w:tcPr>
            <w:tcW w:type="dxa" w:w="5904"/>
            <w:vAlign w:val="top"/>
            <w:tcMar>
              <w:top w:w="80" w:type="dxa"/>
              <w:start w:w="90" w:type="dxa"/>
              <w:bottom w:w="80" w:type="dxa"/>
              <w:end w:w="90" w:type="dxa"/>
            </w:tcMar>
          </w:tcPr>
          <w:p>
            <w:pPr>
              <w:spacing w:after="0"/>
            </w:pPr>
            <w:r>
              <w:rPr>
                <w:sz w:val="18"/>
              </w:rPr>
              <w:t>Assessment confidence metadata.</w:t>
            </w:r>
          </w:p>
        </w:tc>
      </w:tr>
      <w:tr>
        <w:trPr>
          <w:cantSplit/>
        </w:trPr>
        <w:tc>
          <w:tcPr>
            <w:tcW w:type="dxa" w:w="2376"/>
            <w:vAlign w:val="top"/>
            <w:tcMar>
              <w:top w:w="80" w:type="dxa"/>
              <w:start w:w="90" w:type="dxa"/>
              <w:bottom w:w="80" w:type="dxa"/>
              <w:end w:w="90" w:type="dxa"/>
            </w:tcMar>
          </w:tcPr>
          <w:p>
            <w:pPr>
              <w:spacing w:after="0"/>
            </w:pPr>
            <w:r>
              <w:rPr>
                <w:sz w:val="18"/>
              </w:rPr>
              <w:t>evaluated_by</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Evaluator agent/process.</w:t>
            </w:r>
          </w:p>
        </w:tc>
      </w:tr>
      <w:tr>
        <w:trPr>
          <w:cantSplit/>
        </w:trPr>
        <w:tc>
          <w:tcPr>
            <w:tcW w:type="dxa" w:w="2376"/>
            <w:vAlign w:val="top"/>
            <w:tcMar>
              <w:top w:w="80" w:type="dxa"/>
              <w:start w:w="90" w:type="dxa"/>
              <w:bottom w:w="80" w:type="dxa"/>
              <w:end w:w="90" w:type="dxa"/>
            </w:tcMar>
          </w:tcPr>
          <w:p>
            <w:pPr>
              <w:spacing w:after="0"/>
            </w:pPr>
            <w:r>
              <w:rPr>
                <w:sz w:val="18"/>
              </w:rPr>
              <w:t>verified_by</w:t>
            </w:r>
          </w:p>
        </w:tc>
        <w:tc>
          <w:tcPr>
            <w:tcW w:type="dxa" w:w="1800"/>
            <w:vAlign w:val="top"/>
            <w:tcMar>
              <w:top w:w="80" w:type="dxa"/>
              <w:start w:w="90" w:type="dxa"/>
              <w:bottom w:w="80" w:type="dxa"/>
              <w:end w:w="90" w:type="dxa"/>
            </w:tcMar>
          </w:tcPr>
          <w:p>
            <w:pPr>
              <w:spacing w:after="0"/>
            </w:pPr>
            <w:r>
              <w:rPr>
                <w:sz w:val="18"/>
              </w:rPr>
              <w:t>String/null</w:t>
            </w:r>
          </w:p>
        </w:tc>
        <w:tc>
          <w:tcPr>
            <w:tcW w:type="dxa" w:w="5904"/>
            <w:vAlign w:val="top"/>
            <w:tcMar>
              <w:top w:w="80" w:type="dxa"/>
              <w:start w:w="90" w:type="dxa"/>
              <w:bottom w:w="80" w:type="dxa"/>
              <w:end w:w="90" w:type="dxa"/>
            </w:tcMar>
          </w:tcPr>
          <w:p>
            <w:pPr>
              <w:spacing w:after="0"/>
            </w:pPr>
            <w:r>
              <w:rPr>
                <w:sz w:val="18"/>
              </w:rPr>
              <w:t>Verifier agent/process.</w:t>
            </w:r>
          </w:p>
        </w:tc>
      </w:tr>
      <w:tr>
        <w:trPr>
          <w:cantSplit/>
        </w:trPr>
        <w:tc>
          <w:tcPr>
            <w:tcW w:type="dxa" w:w="2376"/>
            <w:vAlign w:val="top"/>
            <w:tcMar>
              <w:top w:w="80" w:type="dxa"/>
              <w:start w:w="90" w:type="dxa"/>
              <w:bottom w:w="80" w:type="dxa"/>
              <w:end w:w="90" w:type="dxa"/>
            </w:tcMar>
          </w:tcPr>
          <w:p>
            <w:pPr>
              <w:spacing w:after="0"/>
            </w:pPr>
            <w:r>
              <w:rPr>
                <w:sz w:val="18"/>
              </w:rPr>
              <w:t>deterministic_result</w:t>
            </w:r>
          </w:p>
        </w:tc>
        <w:tc>
          <w:tcPr>
            <w:tcW w:type="dxa" w:w="1800"/>
            <w:vAlign w:val="top"/>
            <w:tcMar>
              <w:top w:w="80" w:type="dxa"/>
              <w:start w:w="90" w:type="dxa"/>
              <w:bottom w:w="80" w:type="dxa"/>
              <w:end w:w="90" w:type="dxa"/>
            </w:tcMar>
          </w:tcPr>
          <w:p>
            <w:pPr>
              <w:spacing w:after="0"/>
            </w:pPr>
            <w:r>
              <w:rPr>
                <w:sz w:val="18"/>
              </w:rPr>
              <w:t>Object/null</w:t>
            </w:r>
          </w:p>
        </w:tc>
        <w:tc>
          <w:tcPr>
            <w:tcW w:type="dxa" w:w="5904"/>
            <w:vAlign w:val="top"/>
            <w:tcMar>
              <w:top w:w="80" w:type="dxa"/>
              <w:start w:w="90" w:type="dxa"/>
              <w:bottom w:w="80" w:type="dxa"/>
              <w:end w:w="90" w:type="dxa"/>
            </w:tcMar>
          </w:tcPr>
          <w:p>
            <w:pPr>
              <w:spacing w:after="0"/>
            </w:pPr>
            <w:r>
              <w:rPr>
                <w:sz w:val="18"/>
              </w:rPr>
              <w:t>Authoritative tool output for deterministic checks.</w:t>
            </w:r>
          </w:p>
        </w:tc>
      </w:tr>
      <w:tr>
        <w:trPr>
          <w:cantSplit/>
        </w:trPr>
        <w:tc>
          <w:tcPr>
            <w:tcW w:type="dxa" w:w="2376"/>
            <w:vAlign w:val="top"/>
            <w:tcMar>
              <w:top w:w="80" w:type="dxa"/>
              <w:start w:w="90" w:type="dxa"/>
              <w:bottom w:w="80" w:type="dxa"/>
              <w:end w:w="90" w:type="dxa"/>
            </w:tcMar>
          </w:tcPr>
          <w:p>
            <w:pPr>
              <w:spacing w:after="0"/>
            </w:pPr>
            <w:r>
              <w:rPr>
                <w:sz w:val="18"/>
              </w:rPr>
              <w:t>evaluation_version</w:t>
            </w:r>
          </w:p>
        </w:tc>
        <w:tc>
          <w:tcPr>
            <w:tcW w:type="dxa" w:w="1800"/>
            <w:vAlign w:val="top"/>
            <w:tcMar>
              <w:top w:w="80" w:type="dxa"/>
              <w:start w:w="90" w:type="dxa"/>
              <w:bottom w:w="80" w:type="dxa"/>
              <w:end w:w="90" w:type="dxa"/>
            </w:tcMar>
          </w:tcPr>
          <w:p>
            <w:pPr>
              <w:spacing w:after="0"/>
            </w:pPr>
            <w:r>
              <w:rPr>
                <w:sz w:val="18"/>
              </w:rPr>
              <w:t>Integer</w:t>
            </w:r>
          </w:p>
        </w:tc>
        <w:tc>
          <w:tcPr>
            <w:tcW w:type="dxa" w:w="5904"/>
            <w:vAlign w:val="top"/>
            <w:tcMar>
              <w:top w:w="80" w:type="dxa"/>
              <w:start w:w="90" w:type="dxa"/>
              <w:bottom w:w="80" w:type="dxa"/>
              <w:end w:w="90" w:type="dxa"/>
            </w:tcMar>
          </w:tcPr>
          <w:p>
            <w:pPr>
              <w:spacing w:after="0"/>
            </w:pPr>
            <w:r>
              <w:rPr>
                <w:sz w:val="18"/>
              </w:rPr>
              <w:t>Evaluation revision/version.</w:t>
            </w:r>
          </w:p>
        </w:tc>
      </w:tr>
      <w:tr>
        <w:trPr>
          <w:cantSplit/>
        </w:trPr>
        <w:tc>
          <w:tcPr>
            <w:tcW w:type="dxa" w:w="2376"/>
            <w:vAlign w:val="top"/>
            <w:tcMar>
              <w:top w:w="80" w:type="dxa"/>
              <w:start w:w="90" w:type="dxa"/>
              <w:bottom w:w="80" w:type="dxa"/>
              <w:end w:w="90" w:type="dxa"/>
            </w:tcMar>
          </w:tcPr>
          <w:p>
            <w:pPr>
              <w:spacing w:after="0"/>
            </w:pPr>
            <w:r>
              <w:rPr>
                <w:sz w:val="18"/>
              </w:rPr>
              <w:t>created_at</w:t>
            </w:r>
          </w:p>
        </w:tc>
        <w:tc>
          <w:tcPr>
            <w:tcW w:type="dxa" w:w="1800"/>
            <w:vAlign w:val="top"/>
            <w:tcMar>
              <w:top w:w="80" w:type="dxa"/>
              <w:start w:w="90" w:type="dxa"/>
              <w:bottom w:w="80" w:type="dxa"/>
              <w:end w:w="90" w:type="dxa"/>
            </w:tcMar>
          </w:tcPr>
          <w:p>
            <w:pPr>
              <w:spacing w:after="0"/>
            </w:pPr>
            <w:r>
              <w:rPr>
                <w:sz w:val="18"/>
              </w:rPr>
              <w:t>Timestamp</w:t>
            </w:r>
          </w:p>
        </w:tc>
        <w:tc>
          <w:tcPr>
            <w:tcW w:type="dxa" w:w="5904"/>
            <w:vAlign w:val="top"/>
            <w:tcMar>
              <w:top w:w="80" w:type="dxa"/>
              <w:start w:w="90" w:type="dxa"/>
              <w:bottom w:w="80" w:type="dxa"/>
              <w:end w:w="90" w:type="dxa"/>
            </w:tcMar>
          </w:tcPr>
          <w:p>
            <w:pPr>
              <w:spacing w:after="0"/>
            </w:pPr>
            <w:r>
              <w:rPr>
                <w:sz w:val="18"/>
              </w:rPr>
              <w:t>Creation time.</w:t>
            </w:r>
          </w:p>
        </w:tc>
      </w:tr>
    </w:tbl>
    <w:p>
      <w:pPr>
        <w:spacing w:after="0"/>
      </w:pPr>
    </w:p>
    <w:p>
      <w:pPr>
        <w:pStyle w:val="Heading2"/>
        <w:keepNext/>
      </w:pPr>
      <w:r>
        <w:t>4.2 ConflictPair</w:t>
      </w:r>
    </w:p>
    <w:p>
      <w:r>
        <w:t>ConflictPair explicitly pairs evidence that cannot be simultaneously accepted without resolution. This is more precise than a flat list of contradicting IDs and allows the Evidence Matrix UI to render both sources side-by-side without heuristic matching.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520"/>
            <w:shd w:fill="E9EEF5"/>
            <w:vAlign w:val="center"/>
            <w:tcMar>
              <w:top w:w="80" w:type="dxa"/>
              <w:start w:w="90" w:type="dxa"/>
              <w:bottom w:w="80" w:type="dxa"/>
              <w:end w:w="90" w:type="dxa"/>
            </w:tcMar>
          </w:tcPr>
          <w:p>
            <w:r>
              <w:rPr>
                <w:b/>
                <w:sz w:val="18"/>
              </w:rPr>
              <w:t>Field</w:t>
            </w:r>
          </w:p>
        </w:tc>
        <w:tc>
          <w:tcPr>
            <w:tcW w:type="dxa" w:w="2016"/>
            <w:shd w:fill="E9EEF5"/>
            <w:vAlign w:val="center"/>
            <w:tcMar>
              <w:top w:w="80" w:type="dxa"/>
              <w:start w:w="90" w:type="dxa"/>
              <w:bottom w:w="80" w:type="dxa"/>
              <w:end w:w="90" w:type="dxa"/>
            </w:tcMar>
          </w:tcPr>
          <w:p>
            <w:r>
              <w:rPr>
                <w:b/>
                <w:sz w:val="18"/>
              </w:rPr>
              <w:t>Type</w:t>
            </w:r>
          </w:p>
        </w:tc>
        <w:tc>
          <w:tcPr>
            <w:tcW w:type="dxa" w:w="5544"/>
            <w:shd w:fill="E9EEF5"/>
            <w:vAlign w:val="center"/>
            <w:tcMar>
              <w:top w:w="80" w:type="dxa"/>
              <w:start w:w="90" w:type="dxa"/>
              <w:bottom w:w="80" w:type="dxa"/>
              <w:end w:w="90" w:type="dxa"/>
            </w:tcMar>
          </w:tcPr>
          <w:p>
            <w:r>
              <w:rPr>
                <w:b/>
                <w:sz w:val="18"/>
              </w:rPr>
              <w:t>Description</w:t>
            </w:r>
          </w:p>
        </w:tc>
      </w:tr>
      <w:tr>
        <w:trPr>
          <w:cantSplit/>
        </w:trPr>
        <w:tc>
          <w:tcPr>
            <w:tcW w:type="dxa" w:w="2520"/>
            <w:vAlign w:val="top"/>
            <w:tcMar>
              <w:top w:w="80" w:type="dxa"/>
              <w:start w:w="90" w:type="dxa"/>
              <w:bottom w:w="80" w:type="dxa"/>
              <w:end w:w="90" w:type="dxa"/>
            </w:tcMar>
          </w:tcPr>
          <w:p>
            <w:pPr>
              <w:spacing w:after="0"/>
            </w:pPr>
            <w:r>
              <w:rPr>
                <w:sz w:val="18"/>
              </w:rPr>
              <w:t>supporting_claim_id</w:t>
            </w:r>
          </w:p>
        </w:tc>
        <w:tc>
          <w:tcPr>
            <w:tcW w:type="dxa" w:w="2016"/>
            <w:vAlign w:val="top"/>
            <w:tcMar>
              <w:top w:w="80" w:type="dxa"/>
              <w:start w:w="90" w:type="dxa"/>
              <w:bottom w:w="80" w:type="dxa"/>
              <w:end w:w="90" w:type="dxa"/>
            </w:tcMar>
          </w:tcPr>
          <w:p>
            <w:pPr>
              <w:spacing w:after="0"/>
            </w:pPr>
            <w:r>
              <w:rPr>
                <w:sz w:val="18"/>
              </w:rPr>
              <w:t>ID</w:t>
            </w:r>
          </w:p>
        </w:tc>
        <w:tc>
          <w:tcPr>
            <w:tcW w:type="dxa" w:w="5544"/>
            <w:vAlign w:val="top"/>
            <w:tcMar>
              <w:top w:w="80" w:type="dxa"/>
              <w:start w:w="90" w:type="dxa"/>
              <w:bottom w:w="80" w:type="dxa"/>
              <w:end w:w="90" w:type="dxa"/>
            </w:tcMar>
          </w:tcPr>
          <w:p>
            <w:pPr>
              <w:spacing w:after="0"/>
            </w:pPr>
            <w:r>
              <w:rPr>
                <w:sz w:val="18"/>
              </w:rPr>
              <w:t>Claim supporting the requirement or proposition.</w:t>
            </w:r>
          </w:p>
        </w:tc>
      </w:tr>
      <w:tr>
        <w:trPr>
          <w:cantSplit/>
        </w:trPr>
        <w:tc>
          <w:tcPr>
            <w:tcW w:type="dxa" w:w="2520"/>
            <w:vAlign w:val="top"/>
            <w:tcMar>
              <w:top w:w="80" w:type="dxa"/>
              <w:start w:w="90" w:type="dxa"/>
              <w:bottom w:w="80" w:type="dxa"/>
              <w:end w:w="90" w:type="dxa"/>
            </w:tcMar>
          </w:tcPr>
          <w:p>
            <w:pPr>
              <w:spacing w:after="0"/>
            </w:pPr>
            <w:r>
              <w:rPr>
                <w:sz w:val="18"/>
              </w:rPr>
              <w:t>contradicting_claim_id</w:t>
            </w:r>
          </w:p>
        </w:tc>
        <w:tc>
          <w:tcPr>
            <w:tcW w:type="dxa" w:w="2016"/>
            <w:vAlign w:val="top"/>
            <w:tcMar>
              <w:top w:w="80" w:type="dxa"/>
              <w:start w:w="90" w:type="dxa"/>
              <w:bottom w:w="80" w:type="dxa"/>
              <w:end w:w="90" w:type="dxa"/>
            </w:tcMar>
          </w:tcPr>
          <w:p>
            <w:pPr>
              <w:spacing w:after="0"/>
            </w:pPr>
            <w:r>
              <w:rPr>
                <w:sz w:val="18"/>
              </w:rPr>
              <w:t>ID</w:t>
            </w:r>
          </w:p>
        </w:tc>
        <w:tc>
          <w:tcPr>
            <w:tcW w:type="dxa" w:w="5544"/>
            <w:vAlign w:val="top"/>
            <w:tcMar>
              <w:top w:w="80" w:type="dxa"/>
              <w:start w:w="90" w:type="dxa"/>
              <w:bottom w:w="80" w:type="dxa"/>
              <w:end w:w="90" w:type="dxa"/>
            </w:tcMar>
          </w:tcPr>
          <w:p>
            <w:pPr>
              <w:spacing w:after="0"/>
            </w:pPr>
            <w:r>
              <w:rPr>
                <w:sz w:val="18"/>
              </w:rPr>
              <w:t>Claim contradicting that proposition.</w:t>
            </w:r>
          </w:p>
        </w:tc>
      </w:tr>
      <w:tr>
        <w:trPr>
          <w:cantSplit/>
        </w:trPr>
        <w:tc>
          <w:tcPr>
            <w:tcW w:type="dxa" w:w="2520"/>
            <w:vAlign w:val="top"/>
            <w:tcMar>
              <w:top w:w="80" w:type="dxa"/>
              <w:start w:w="90" w:type="dxa"/>
              <w:bottom w:w="80" w:type="dxa"/>
              <w:end w:w="90" w:type="dxa"/>
            </w:tcMar>
          </w:tcPr>
          <w:p>
            <w:pPr>
              <w:spacing w:after="0"/>
            </w:pPr>
            <w:r>
              <w:rPr>
                <w:sz w:val="18"/>
              </w:rPr>
              <w:t>conflict_type</w:t>
            </w:r>
          </w:p>
        </w:tc>
        <w:tc>
          <w:tcPr>
            <w:tcW w:type="dxa" w:w="2016"/>
            <w:vAlign w:val="top"/>
            <w:tcMar>
              <w:top w:w="80" w:type="dxa"/>
              <w:start w:w="90" w:type="dxa"/>
              <w:bottom w:w="80" w:type="dxa"/>
              <w:end w:w="90" w:type="dxa"/>
            </w:tcMar>
          </w:tcPr>
          <w:p>
            <w:pPr>
              <w:spacing w:after="0"/>
            </w:pPr>
            <w:r>
              <w:rPr>
                <w:sz w:val="18"/>
              </w:rPr>
              <w:t>Enum/String</w:t>
            </w:r>
          </w:p>
        </w:tc>
        <w:tc>
          <w:tcPr>
            <w:tcW w:type="dxa" w:w="5544"/>
            <w:vAlign w:val="top"/>
            <w:tcMar>
              <w:top w:w="80" w:type="dxa"/>
              <w:start w:w="90" w:type="dxa"/>
              <w:bottom w:w="80" w:type="dxa"/>
              <w:end w:w="90" w:type="dxa"/>
            </w:tcMar>
          </w:tcPr>
          <w:p>
            <w:pPr>
              <w:spacing w:after="0"/>
            </w:pPr>
            <w:r>
              <w:rPr>
                <w:sz w:val="18"/>
              </w:rPr>
              <w:t>Optional classification such as DATA_RESIDENCY, SLA, CERTIFICATION, PRICING.</w:t>
            </w:r>
          </w:p>
        </w:tc>
      </w:tr>
      <w:tr>
        <w:trPr>
          <w:cantSplit/>
        </w:trPr>
        <w:tc>
          <w:tcPr>
            <w:tcW w:type="dxa" w:w="2520"/>
            <w:vAlign w:val="top"/>
            <w:tcMar>
              <w:top w:w="80" w:type="dxa"/>
              <w:start w:w="90" w:type="dxa"/>
              <w:bottom w:w="80" w:type="dxa"/>
              <w:end w:w="90" w:type="dxa"/>
            </w:tcMar>
          </w:tcPr>
          <w:p>
            <w:pPr>
              <w:spacing w:after="0"/>
            </w:pPr>
            <w:r>
              <w:rPr>
                <w:sz w:val="18"/>
              </w:rPr>
              <w:t>resolution_status</w:t>
            </w:r>
          </w:p>
        </w:tc>
        <w:tc>
          <w:tcPr>
            <w:tcW w:type="dxa" w:w="2016"/>
            <w:vAlign w:val="top"/>
            <w:tcMar>
              <w:top w:w="80" w:type="dxa"/>
              <w:start w:w="90" w:type="dxa"/>
              <w:bottom w:w="80" w:type="dxa"/>
              <w:end w:w="90" w:type="dxa"/>
            </w:tcMar>
          </w:tcPr>
          <w:p>
            <w:pPr>
              <w:spacing w:after="0"/>
            </w:pPr>
            <w:r>
              <w:rPr>
                <w:sz w:val="18"/>
              </w:rPr>
              <w:t>Enum</w:t>
            </w:r>
          </w:p>
        </w:tc>
        <w:tc>
          <w:tcPr>
            <w:tcW w:type="dxa" w:w="5544"/>
            <w:vAlign w:val="top"/>
            <w:tcMar>
              <w:top w:w="80" w:type="dxa"/>
              <w:start w:w="90" w:type="dxa"/>
              <w:bottom w:w="80" w:type="dxa"/>
              <w:end w:w="90" w:type="dxa"/>
            </w:tcMar>
          </w:tcPr>
          <w:p>
            <w:pPr>
              <w:spacing w:after="0"/>
            </w:pPr>
            <w:r>
              <w:rPr>
                <w:sz w:val="18"/>
              </w:rPr>
              <w:t>UNRESOLVED | RESOLVED_BY_SOURCE | RESOLVED_BY_HUMAN.</w:t>
            </w:r>
          </w:p>
        </w:tc>
      </w:tr>
    </w:tbl>
    <w:p>
      <w:pPr>
        <w:spacing w:after="0"/>
      </w:pPr>
    </w:p>
    <w:p>
      <w:pPr>
        <w:pStyle w:val="CodeBlock"/>
      </w:pPr>
      <w:r>
        <w:rPr>
          <w:rFonts w:ascii="Consolas" w:hAnsi="Consolas" w:eastAsia="Consolas"/>
          <w:sz w:val="18"/>
        </w:rPr>
        <w:t>"conflict_pairs": [</w:t>
      </w:r>
      <w:r>
        <w:br/>
      </w:r>
      <w:r>
        <w:rPr>
          <w:rFonts w:ascii="Consolas" w:hAnsi="Consolas" w:eastAsia="Consolas"/>
          <w:sz w:val="18"/>
        </w:rPr>
        <w:t xml:space="preserve">  {</w:t>
      </w:r>
      <w:r>
        <w:br/>
      </w:r>
      <w:r>
        <w:rPr>
          <w:rFonts w:ascii="Consolas" w:hAnsi="Consolas" w:eastAsia="Consolas"/>
          <w:sz w:val="18"/>
        </w:rPr>
        <w:t xml:space="preserve">    "supporting_claim_id": "EVC_01K8A...",</w:t>
      </w:r>
      <w:r>
        <w:br/>
      </w:r>
      <w:r>
        <w:rPr>
          <w:rFonts w:ascii="Consolas" w:hAnsi="Consolas" w:eastAsia="Consolas"/>
          <w:sz w:val="18"/>
        </w:rPr>
        <w:t xml:space="preserve">    "contradicting_claim_id": "EVC_01K8B...",</w:t>
      </w:r>
      <w:r>
        <w:br/>
      </w:r>
      <w:r>
        <w:rPr>
          <w:rFonts w:ascii="Consolas" w:hAnsi="Consolas" w:eastAsia="Consolas"/>
          <w:sz w:val="18"/>
        </w:rPr>
        <w:t xml:space="preserve">    "resolution_status": "UNRESOLVED"</w:t>
      </w:r>
      <w:r>
        <w:br/>
      </w:r>
      <w:r>
        <w:rPr>
          <w:rFonts w:ascii="Consolas" w:hAnsi="Consolas" w:eastAsia="Consolas"/>
          <w:sz w:val="18"/>
        </w:rPr>
        <w:t xml:space="preserve">  }</w:t>
      </w:r>
      <w:r>
        <w:br/>
      </w:r>
      <w:r>
        <w:rPr>
          <w:rFonts w:ascii="Consolas" w:hAnsi="Consolas" w:eastAsia="Consolas"/>
          <w:sz w:val="18"/>
        </w:rPr>
        <w:t>]</w:t>
      </w:r>
    </w:p>
    <w:p>
      <w:r>
        <w:t>A verifier may discover multiple conflict pairs inside one evaluation. The overall state remains CONFLICTING_EVIDENCE while any material conflict remains unresolved.</w:t>
      </w:r>
    </w:p>
    <w:p>
      <w:pPr>
        <w:pStyle w:val="Heading1"/>
        <w:keepNext/>
      </w:pPr>
      <w:r>
        <w:t>5. Canonical Evaluation States</w:t>
      </w:r>
    </w:p>
    <w:p>
      <w:r>
        <w:t>EvaluationState is a closed enum. Evaluator agents and deterministic rule handlers must not invent additional user-visible states in the MVP.</w:t>
      </w:r>
    </w:p>
    <w:p>
      <w:pPr>
        <w:pStyle w:val="CodeBlock"/>
      </w:pPr>
      <w:r>
        <w:rPr>
          <w:rFonts w:ascii="Consolas" w:hAnsi="Consolas" w:eastAsia="Consolas"/>
          <w:sz w:val="18"/>
        </w:rPr>
        <w:t>SATISFIED</w:t>
      </w:r>
      <w:r>
        <w:br/>
      </w:r>
      <w:r>
        <w:rPr>
          <w:rFonts w:ascii="Consolas" w:hAnsi="Consolas" w:eastAsia="Consolas"/>
          <w:sz w:val="18"/>
        </w:rPr>
        <w:t>PARTIALLY_SATISFIED</w:t>
      </w:r>
      <w:r>
        <w:br/>
      </w:r>
      <w:r>
        <w:rPr>
          <w:rFonts w:ascii="Consolas" w:hAnsi="Consolas" w:eastAsia="Consolas"/>
          <w:sz w:val="18"/>
        </w:rPr>
        <w:t>NOT_SATISFIED</w:t>
      </w:r>
      <w:r>
        <w:br/>
      </w:r>
      <w:r>
        <w:rPr>
          <w:rFonts w:ascii="Consolas" w:hAnsi="Consolas" w:eastAsia="Consolas"/>
          <w:sz w:val="18"/>
        </w:rPr>
        <w:t>CONFLICTING_EVIDENCE</w:t>
      </w:r>
      <w:r>
        <w:br/>
      </w:r>
      <w:r>
        <w:rPr>
          <w:rFonts w:ascii="Consolas" w:hAnsi="Consolas" w:eastAsia="Consolas"/>
          <w:sz w:val="18"/>
        </w:rPr>
        <w:t>INSUFFICIENT_EVIDENCE</w:t>
      </w:r>
    </w:p>
    <w:p>
      <w:pPr>
        <w:pStyle w:val="Heading2"/>
        <w:keepNext/>
      </w:pPr>
      <w:r>
        <w:t>5.1 SATISFIED</w:t>
      </w:r>
    </w:p>
    <w:p>
      <w:r>
        <w:t>Use when relevant, resolvable evidence demonstrates that the vendor satisfies the requirement, all applicable deterministic checks pass, and no unresolved material contradiction exists.</w:t>
      </w:r>
    </w:p>
    <w:p>
      <w:pPr>
        <w:pStyle w:val="CodeBlock"/>
      </w:pPr>
      <w:r>
        <w:rPr>
          <w:rFonts w:ascii="Consolas" w:hAnsi="Consolas" w:eastAsia="Consolas"/>
          <w:sz w:val="18"/>
        </w:rPr>
        <w:t>relevant evidence exists</w:t>
      </w:r>
      <w:r>
        <w:br/>
      </w:r>
      <w:r>
        <w:rPr>
          <w:rFonts w:ascii="Consolas" w:hAnsi="Consolas" w:eastAsia="Consolas"/>
          <w:sz w:val="18"/>
        </w:rPr>
        <w:t>AND evidence is resolvable</w:t>
      </w:r>
      <w:r>
        <w:br/>
      </w:r>
      <w:r>
        <w:rPr>
          <w:rFonts w:ascii="Consolas" w:hAnsi="Consolas" w:eastAsia="Consolas"/>
          <w:sz w:val="18"/>
        </w:rPr>
        <w:t>AND requirement conditions are fulfilled</w:t>
      </w:r>
      <w:r>
        <w:br/>
      </w:r>
      <w:r>
        <w:rPr>
          <w:rFonts w:ascii="Consolas" w:hAnsi="Consolas" w:eastAsia="Consolas"/>
          <w:sz w:val="18"/>
        </w:rPr>
        <w:t>AND no unresolved material contradiction exists</w:t>
      </w:r>
    </w:p>
    <w:p>
      <w:pPr>
        <w:pStyle w:val="Heading2"/>
        <w:keepNext/>
      </w:pPr>
      <w:r>
        <w:t>5.2 PARTIALLY_SATISFIED</w:t>
      </w:r>
    </w:p>
    <w:p>
      <w:r>
        <w:t>Use when the vendor demonstrably satisfies only part of a multi-part or graded requirement. The unsatisfied portion must be identifiable; partial satisfaction must not be used merely because confidence is low.</w:t>
      </w:r>
    </w:p>
    <w:p>
      <w:pPr>
        <w:pStyle w:val="Heading2"/>
        <w:keepNext/>
      </w:pPr>
      <w:r>
        <w:t>5.3 NOT_SATISFIED</w:t>
      </w:r>
    </w:p>
    <w:p>
      <w:r>
        <w:t>Use when sufficient evidence demonstrates failure to meet the requirement, or when an authoritative deterministic check fails. Missing evidence alone is not failure.</w:t>
      </w:r>
    </w:p>
    <w:p>
      <w:pPr>
        <w:pStyle w:val="CodeBlock"/>
      </w:pPr>
      <w:r>
        <w:rPr>
          <w:rFonts w:ascii="Consolas" w:hAnsi="Consolas" w:eastAsia="Consolas"/>
          <w:sz w:val="18"/>
        </w:rPr>
        <w:t>Required uptime &gt;= 99.99%</w:t>
      </w:r>
      <w:r>
        <w:br/>
      </w:r>
      <w:r>
        <w:rPr>
          <w:rFonts w:ascii="Consolas" w:hAnsi="Consolas" w:eastAsia="Consolas"/>
          <w:sz w:val="18"/>
        </w:rPr>
        <w:t>Vendor committed uptime = 99.90%</w:t>
      </w:r>
      <w:r>
        <w:br/>
      </w:r>
      <w:r>
        <w:rPr>
          <w:rFonts w:ascii="Consolas" w:hAnsi="Consolas" w:eastAsia="Consolas"/>
          <w:sz w:val="18"/>
        </w:rPr>
        <w:t>99.90 &lt; 99.99</w:t>
      </w:r>
      <w:r>
        <w:br/>
      </w:r>
      <w:r>
        <w:rPr>
          <w:rFonts w:ascii="Consolas" w:hAnsi="Consolas" w:eastAsia="Consolas"/>
          <w:sz w:val="18"/>
        </w:rPr>
        <w:t>=&gt; NOT_SATISFIED</w:t>
      </w:r>
    </w:p>
    <w:p>
      <w:pPr>
        <w:pStyle w:val="Heading2"/>
        <w:keepNext/>
      </w:pPr>
      <w:r>
        <w:t>5.4 CONFLICTING_EVIDENCE</w:t>
      </w:r>
    </w:p>
    <w:p>
      <w:r>
        <w:t>Use when two or more credible, resolvable sources produce materially incompatible conclusions. VeriBid must preserve and expose the conflicting sources rather than choosing one silently, averaging scores, or hiding the issue inside a lower confidence value.</w:t>
      </w:r>
    </w:p>
    <w:p>
      <w:pPr>
        <w:pStyle w:val="Heading2"/>
        <w:keepNext/>
      </w:pPr>
      <w:r>
        <w:t>5.5 INSUFFICIENT_EVIDENCE</w:t>
      </w:r>
    </w:p>
    <w:p>
      <w:r>
        <w:t>Use when the system cannot produce a defensible conclusion because evidence is absent, unresolved, non-responsive to the requirement, ambiguous, or not resolvable to a source. This is VeriBid's explicit abstention state.</w:t>
      </w:r>
    </w:p>
    <w:p>
      <w:pPr>
        <w:pStyle w:val="CodeBlock"/>
      </w:pPr>
      <w:r>
        <w:rPr>
          <w:rFonts w:ascii="Consolas" w:hAnsi="Consolas" w:eastAsia="Consolas"/>
          <w:sz w:val="18"/>
        </w:rPr>
        <w:t>No evidence found -&gt; INSUFFICIENT_EVIDENCE</w:t>
      </w:r>
      <w:r>
        <w:br/>
      </w:r>
      <w:r>
        <w:rPr>
          <w:rFonts w:ascii="Consolas" w:hAnsi="Consolas" w:eastAsia="Consolas"/>
          <w:sz w:val="18"/>
        </w:rPr>
        <w:t>Evidence exists but source cannot resolve -&gt; INSUFFICIENT_EVIDENCE</w:t>
      </w:r>
      <w:r>
        <w:br/>
      </w:r>
      <w:r>
        <w:rPr>
          <w:rFonts w:ascii="Consolas" w:hAnsi="Consolas" w:eastAsia="Consolas"/>
          <w:sz w:val="18"/>
        </w:rPr>
        <w:t>Claim does not answer the requirement -&gt; INSUFFICIENT_EVIDENCE</w:t>
      </w:r>
    </w:p>
    <w:p>
      <w:pPr>
        <w:pStyle w:val="Heading1"/>
        <w:keepNext/>
      </w:pPr>
      <w:r>
        <w:t>6. State Resolution and Precedence</w:t>
      </w:r>
    </w:p>
    <w:p>
      <w:r>
        <w:t>Precedence controls uncertainty resolution; it is not a scoring rank. It prevents different agents from producing incompatible user-visible outcomes for the same evidence condition.</w:t>
      </w:r>
    </w:p>
    <w:p>
      <w:pPr>
        <w:pStyle w:val="CodeBlock"/>
      </w:pPr>
      <w:r>
        <w:rPr>
          <w:rFonts w:ascii="Consolas" w:hAnsi="Consolas" w:eastAsia="Consolas"/>
          <w:sz w:val="18"/>
        </w:rPr>
        <w:t>1. CONFLICTING_EVIDENCE</w:t>
      </w:r>
      <w:r>
        <w:br/>
      </w:r>
      <w:r>
        <w:rPr>
          <w:rFonts w:ascii="Consolas" w:hAnsi="Consolas" w:eastAsia="Consolas"/>
          <w:sz w:val="18"/>
        </w:rPr>
        <w:t>2. INSUFFICIENT_EVIDENCE</w:t>
      </w:r>
      <w:r>
        <w:br/>
      </w:r>
      <w:r>
        <w:rPr>
          <w:rFonts w:ascii="Consolas" w:hAnsi="Consolas" w:eastAsia="Consolas"/>
          <w:sz w:val="18"/>
        </w:rPr>
        <w:t>3. NOT_SATISFIED</w:t>
      </w:r>
      <w:r>
        <w:br/>
      </w:r>
      <w:r>
        <w:rPr>
          <w:rFonts w:ascii="Consolas" w:hAnsi="Consolas" w:eastAsia="Consolas"/>
          <w:sz w:val="18"/>
        </w:rPr>
        <w:t>4. PARTIALLY_SATISFIED</w:t>
      </w:r>
      <w:r>
        <w:br/>
      </w:r>
      <w:r>
        <w:rPr>
          <w:rFonts w:ascii="Consolas" w:hAnsi="Consolas" w:eastAsia="Consolas"/>
          <w:sz w:val="18"/>
        </w:rPr>
        <w:t>5. SATISFIED</w:t>
      </w:r>
    </w:p>
    <w:p>
      <w:pPr>
        <w:pStyle w:val="ListBullet"/>
      </w:pPr>
      <w:r>
        <w:t>Grounded support plus grounded material contradiction -&gt; CONFLICTING_EVIDENCE, not SATISFIED with lower confidence.</w:t>
      </w:r>
    </w:p>
    <w:p>
      <w:pPr>
        <w:pStyle w:val="ListBullet"/>
      </w:pPr>
      <w:r>
        <w:t>No usable evidence -&gt; INSUFFICIENT_EVIDENCE, not NOT_SATISFIED.</w:t>
      </w:r>
    </w:p>
    <w:p>
      <w:pPr>
        <w:pStyle w:val="ListBullet"/>
      </w:pPr>
      <w:r>
        <w:t>A failed authoritative deterministic rule -&gt; NOT_SATISFIED unless the inputs themselves are missing/ambiguous, in which case INSUFFICIENT_EVIDENCE applies.</w:t>
      </w:r>
    </w:p>
    <w:p>
      <w:pPr>
        <w:pStyle w:val="ListBullet"/>
      </w:pPr>
      <w:r>
        <w:t>PARTIALLY_SATISFIED requires identifiable partial fulfillment; it is not a generic uncertainty bucket.</w:t>
      </w:r>
    </w:p>
    <w:p>
      <w:pPr>
        <w:pStyle w:val="Heading1"/>
        <w:keepNext/>
      </w:pPr>
      <w:r>
        <w:t>7. HumanReview</w:t>
      </w:r>
    </w:p>
    <w:p>
      <w:r>
        <w:t>HumanReview records the reviewer decision over one EvaluationResult. The system supplies a suggested state/score; the human reviewer accepts, overrides, or requests follow-up. The final procurement decision remains human-controlled.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5904"/>
            <w:shd w:fill="E9EEF5"/>
            <w:vAlign w:val="center"/>
            <w:tcMar>
              <w:top w:w="80" w:type="dxa"/>
              <w:start w:w="90" w:type="dxa"/>
              <w:bottom w:w="80" w:type="dxa"/>
              <w:end w:w="90" w:type="dxa"/>
            </w:tcMar>
          </w:tcPr>
          <w:p>
            <w:r>
              <w:rPr>
                <w:b/>
                <w:sz w:val="18"/>
              </w:rPr>
              <w:t>Description</w:t>
            </w:r>
          </w:p>
        </w:tc>
      </w:tr>
      <w:tr>
        <w:trPr>
          <w:cantSplit/>
        </w:trPr>
        <w:tc>
          <w:tcPr>
            <w:tcW w:type="dxa" w:w="2376"/>
            <w:vAlign w:val="top"/>
            <w:tcMar>
              <w:top w:w="80" w:type="dxa"/>
              <w:start w:w="90" w:type="dxa"/>
              <w:bottom w:w="80" w:type="dxa"/>
              <w:end w:w="90" w:type="dxa"/>
            </w:tcMar>
          </w:tcPr>
          <w:p>
            <w:pPr>
              <w:spacing w:after="0"/>
            </w:pPr>
            <w:r>
              <w:rPr>
                <w:sz w:val="18"/>
              </w:rPr>
              <w:t>human_review_id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Stable identifier, recommended REV_&lt;ULID/UUID&gt;.</w:t>
            </w:r>
          </w:p>
        </w:tc>
      </w:tr>
      <w:tr>
        <w:trPr>
          <w:cantSplit/>
        </w:trPr>
        <w:tc>
          <w:tcPr>
            <w:tcW w:type="dxa" w:w="2376"/>
            <w:vAlign w:val="top"/>
            <w:tcMar>
              <w:top w:w="80" w:type="dxa"/>
              <w:start w:w="90" w:type="dxa"/>
              <w:bottom w:w="80" w:type="dxa"/>
              <w:end w:w="90" w:type="dxa"/>
            </w:tcMar>
          </w:tcPr>
          <w:p>
            <w:pPr>
              <w:spacing w:after="0"/>
            </w:pPr>
            <w:r>
              <w:rPr>
                <w:sz w:val="18"/>
              </w:rPr>
              <w:t>evaluation_result_id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Evaluation being reviewed.</w:t>
            </w:r>
          </w:p>
        </w:tc>
      </w:tr>
      <w:tr>
        <w:trPr>
          <w:cantSplit/>
        </w:trPr>
        <w:tc>
          <w:tcPr>
            <w:tcW w:type="dxa" w:w="2376"/>
            <w:vAlign w:val="top"/>
            <w:tcMar>
              <w:top w:w="80" w:type="dxa"/>
              <w:start w:w="90" w:type="dxa"/>
              <w:bottom w:w="80" w:type="dxa"/>
              <w:end w:w="90" w:type="dxa"/>
            </w:tcMar>
          </w:tcPr>
          <w:p>
            <w:pPr>
              <w:spacing w:after="0"/>
            </w:pPr>
            <w:r>
              <w:rPr>
                <w:sz w:val="18"/>
              </w:rPr>
              <w:t>reviewer_id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Human reviewer.</w:t>
            </w:r>
          </w:p>
        </w:tc>
      </w:tr>
      <w:tr>
        <w:trPr>
          <w:cantSplit/>
        </w:trPr>
        <w:tc>
          <w:tcPr>
            <w:tcW w:type="dxa" w:w="2376"/>
            <w:vAlign w:val="top"/>
            <w:tcMar>
              <w:top w:w="80" w:type="dxa"/>
              <w:start w:w="90" w:type="dxa"/>
              <w:bottom w:w="80" w:type="dxa"/>
              <w:end w:w="90" w:type="dxa"/>
            </w:tcMar>
          </w:tcPr>
          <w:p>
            <w:pPr>
              <w:spacing w:after="0"/>
            </w:pPr>
            <w:r>
              <w:rPr>
                <w:sz w:val="18"/>
              </w:rPr>
              <w:t>action</w:t>
            </w:r>
          </w:p>
        </w:tc>
        <w:tc>
          <w:tcPr>
            <w:tcW w:type="dxa" w:w="1800"/>
            <w:vAlign w:val="top"/>
            <w:tcMar>
              <w:top w:w="80" w:type="dxa"/>
              <w:start w:w="90" w:type="dxa"/>
              <w:bottom w:w="80" w:type="dxa"/>
              <w:end w:w="90" w:type="dxa"/>
            </w:tcMar>
          </w:tcPr>
          <w:p>
            <w:pPr>
              <w:spacing w:after="0"/>
            </w:pPr>
            <w:r>
              <w:rPr>
                <w:sz w:val="18"/>
              </w:rPr>
              <w:t>Enum</w:t>
            </w:r>
          </w:p>
        </w:tc>
        <w:tc>
          <w:tcPr>
            <w:tcW w:type="dxa" w:w="5904"/>
            <w:vAlign w:val="top"/>
            <w:tcMar>
              <w:top w:w="80" w:type="dxa"/>
              <w:start w:w="90" w:type="dxa"/>
              <w:bottom w:w="80" w:type="dxa"/>
              <w:end w:w="90" w:type="dxa"/>
            </w:tcMar>
          </w:tcPr>
          <w:p>
            <w:pPr>
              <w:spacing w:after="0"/>
            </w:pPr>
            <w:r>
              <w:rPr>
                <w:sz w:val="18"/>
              </w:rPr>
              <w:t>ACCEPT | OVERRIDE | REQUEST_FOLLOWUP.</w:t>
            </w:r>
          </w:p>
        </w:tc>
      </w:tr>
      <w:tr>
        <w:trPr>
          <w:cantSplit/>
        </w:trPr>
        <w:tc>
          <w:tcPr>
            <w:tcW w:type="dxa" w:w="2376"/>
            <w:vAlign w:val="top"/>
            <w:tcMar>
              <w:top w:w="80" w:type="dxa"/>
              <w:start w:w="90" w:type="dxa"/>
              <w:bottom w:w="80" w:type="dxa"/>
              <w:end w:w="90" w:type="dxa"/>
            </w:tcMar>
          </w:tcPr>
          <w:p>
            <w:pPr>
              <w:spacing w:after="0"/>
            </w:pPr>
            <w:r>
              <w:rPr>
                <w:sz w:val="18"/>
              </w:rPr>
              <w:t>system_state</w:t>
            </w:r>
          </w:p>
        </w:tc>
        <w:tc>
          <w:tcPr>
            <w:tcW w:type="dxa" w:w="1800"/>
            <w:vAlign w:val="top"/>
            <w:tcMar>
              <w:top w:w="80" w:type="dxa"/>
              <w:start w:w="90" w:type="dxa"/>
              <w:bottom w:w="80" w:type="dxa"/>
              <w:end w:w="90" w:type="dxa"/>
            </w:tcMar>
          </w:tcPr>
          <w:p>
            <w:pPr>
              <w:spacing w:after="0"/>
            </w:pPr>
            <w:r>
              <w:rPr>
                <w:sz w:val="18"/>
              </w:rPr>
              <w:t>EvaluationState</w:t>
            </w:r>
          </w:p>
        </w:tc>
        <w:tc>
          <w:tcPr>
            <w:tcW w:type="dxa" w:w="5904"/>
            <w:vAlign w:val="top"/>
            <w:tcMar>
              <w:top w:w="80" w:type="dxa"/>
              <w:start w:w="90" w:type="dxa"/>
              <w:bottom w:w="80" w:type="dxa"/>
              <w:end w:w="90" w:type="dxa"/>
            </w:tcMar>
          </w:tcPr>
          <w:p>
            <w:pPr>
              <w:spacing w:after="0"/>
            </w:pPr>
            <w:r>
              <w:rPr>
                <w:sz w:val="18"/>
              </w:rPr>
              <w:t>System state before review.</w:t>
            </w:r>
          </w:p>
        </w:tc>
      </w:tr>
      <w:tr>
        <w:trPr>
          <w:cantSplit/>
        </w:trPr>
        <w:tc>
          <w:tcPr>
            <w:tcW w:type="dxa" w:w="2376"/>
            <w:vAlign w:val="top"/>
            <w:tcMar>
              <w:top w:w="80" w:type="dxa"/>
              <w:start w:w="90" w:type="dxa"/>
              <w:bottom w:w="80" w:type="dxa"/>
              <w:end w:w="90" w:type="dxa"/>
            </w:tcMar>
          </w:tcPr>
          <w:p>
            <w:pPr>
              <w:spacing w:after="0"/>
            </w:pPr>
            <w:r>
              <w:rPr>
                <w:sz w:val="18"/>
              </w:rPr>
              <w:t>final_state</w:t>
            </w:r>
          </w:p>
        </w:tc>
        <w:tc>
          <w:tcPr>
            <w:tcW w:type="dxa" w:w="1800"/>
            <w:vAlign w:val="top"/>
            <w:tcMar>
              <w:top w:w="80" w:type="dxa"/>
              <w:start w:w="90" w:type="dxa"/>
              <w:bottom w:w="80" w:type="dxa"/>
              <w:end w:w="90" w:type="dxa"/>
            </w:tcMar>
          </w:tcPr>
          <w:p>
            <w:pPr>
              <w:spacing w:after="0"/>
            </w:pPr>
            <w:r>
              <w:rPr>
                <w:sz w:val="18"/>
              </w:rPr>
              <w:t>EvaluationState</w:t>
            </w:r>
          </w:p>
        </w:tc>
        <w:tc>
          <w:tcPr>
            <w:tcW w:type="dxa" w:w="5904"/>
            <w:vAlign w:val="top"/>
            <w:tcMar>
              <w:top w:w="80" w:type="dxa"/>
              <w:start w:w="90" w:type="dxa"/>
              <w:bottom w:w="80" w:type="dxa"/>
              <w:end w:w="90" w:type="dxa"/>
            </w:tcMar>
          </w:tcPr>
          <w:p>
            <w:pPr>
              <w:spacing w:after="0"/>
            </w:pPr>
            <w:r>
              <w:rPr>
                <w:sz w:val="18"/>
              </w:rPr>
              <w:t>State after human review.</w:t>
            </w:r>
          </w:p>
        </w:tc>
      </w:tr>
      <w:tr>
        <w:trPr>
          <w:cantSplit/>
        </w:trPr>
        <w:tc>
          <w:tcPr>
            <w:tcW w:type="dxa" w:w="2376"/>
            <w:vAlign w:val="top"/>
            <w:tcMar>
              <w:top w:w="80" w:type="dxa"/>
              <w:start w:w="90" w:type="dxa"/>
              <w:bottom w:w="80" w:type="dxa"/>
              <w:end w:w="90" w:type="dxa"/>
            </w:tcMar>
          </w:tcPr>
          <w:p>
            <w:pPr>
              <w:spacing w:after="0"/>
            </w:pPr>
            <w:r>
              <w:rPr>
                <w:sz w:val="18"/>
              </w:rPr>
              <w:t>system_score</w:t>
            </w:r>
          </w:p>
        </w:tc>
        <w:tc>
          <w:tcPr>
            <w:tcW w:type="dxa" w:w="1800"/>
            <w:vAlign w:val="top"/>
            <w:tcMar>
              <w:top w:w="80" w:type="dxa"/>
              <w:start w:w="90" w:type="dxa"/>
              <w:bottom w:w="80" w:type="dxa"/>
              <w:end w:w="90" w:type="dxa"/>
            </w:tcMar>
          </w:tcPr>
          <w:p>
            <w:pPr>
              <w:spacing w:after="0"/>
            </w:pPr>
            <w:r>
              <w:rPr>
                <w:sz w:val="18"/>
              </w:rPr>
              <w:t>Decimal/null</w:t>
            </w:r>
          </w:p>
        </w:tc>
        <w:tc>
          <w:tcPr>
            <w:tcW w:type="dxa" w:w="5904"/>
            <w:vAlign w:val="top"/>
            <w:tcMar>
              <w:top w:w="80" w:type="dxa"/>
              <w:start w:w="90" w:type="dxa"/>
              <w:bottom w:w="80" w:type="dxa"/>
              <w:end w:w="90" w:type="dxa"/>
            </w:tcMar>
          </w:tcPr>
          <w:p>
            <w:pPr>
              <w:spacing w:after="0"/>
            </w:pPr>
            <w:r>
              <w:rPr>
                <w:sz w:val="18"/>
              </w:rPr>
              <w:t>System suggested score.</w:t>
            </w:r>
          </w:p>
        </w:tc>
      </w:tr>
      <w:tr>
        <w:trPr>
          <w:cantSplit/>
        </w:trPr>
        <w:tc>
          <w:tcPr>
            <w:tcW w:type="dxa" w:w="2376"/>
            <w:vAlign w:val="top"/>
            <w:tcMar>
              <w:top w:w="80" w:type="dxa"/>
              <w:start w:w="90" w:type="dxa"/>
              <w:bottom w:w="80" w:type="dxa"/>
              <w:end w:w="90" w:type="dxa"/>
            </w:tcMar>
          </w:tcPr>
          <w:p>
            <w:pPr>
              <w:spacing w:after="0"/>
            </w:pPr>
            <w:r>
              <w:rPr>
                <w:sz w:val="18"/>
              </w:rPr>
              <w:t>final_score</w:t>
            </w:r>
          </w:p>
        </w:tc>
        <w:tc>
          <w:tcPr>
            <w:tcW w:type="dxa" w:w="1800"/>
            <w:vAlign w:val="top"/>
            <w:tcMar>
              <w:top w:w="80" w:type="dxa"/>
              <w:start w:w="90" w:type="dxa"/>
              <w:bottom w:w="80" w:type="dxa"/>
              <w:end w:w="90" w:type="dxa"/>
            </w:tcMar>
          </w:tcPr>
          <w:p>
            <w:pPr>
              <w:spacing w:after="0"/>
            </w:pPr>
            <w:r>
              <w:rPr>
                <w:sz w:val="18"/>
              </w:rPr>
              <w:t>Decimal/null</w:t>
            </w:r>
          </w:p>
        </w:tc>
        <w:tc>
          <w:tcPr>
            <w:tcW w:type="dxa" w:w="5904"/>
            <w:vAlign w:val="top"/>
            <w:tcMar>
              <w:top w:w="80" w:type="dxa"/>
              <w:start w:w="90" w:type="dxa"/>
              <w:bottom w:w="80" w:type="dxa"/>
              <w:end w:w="90" w:type="dxa"/>
            </w:tcMar>
          </w:tcPr>
          <w:p>
            <w:pPr>
              <w:spacing w:after="0"/>
            </w:pPr>
            <w:r>
              <w:rPr>
                <w:sz w:val="18"/>
              </w:rPr>
              <w:t>Human-approved score.</w:t>
            </w:r>
          </w:p>
        </w:tc>
      </w:tr>
      <w:tr>
        <w:trPr>
          <w:cantSplit/>
        </w:trPr>
        <w:tc>
          <w:tcPr>
            <w:tcW w:type="dxa" w:w="2376"/>
            <w:vAlign w:val="top"/>
            <w:tcMar>
              <w:top w:w="80" w:type="dxa"/>
              <w:start w:w="90" w:type="dxa"/>
              <w:bottom w:w="80" w:type="dxa"/>
              <w:end w:w="90" w:type="dxa"/>
            </w:tcMar>
          </w:tcPr>
          <w:p>
            <w:pPr>
              <w:spacing w:after="0"/>
            </w:pPr>
            <w:r>
              <w:rPr>
                <w:sz w:val="18"/>
              </w:rPr>
              <w:t>rationale</w:t>
            </w:r>
          </w:p>
        </w:tc>
        <w:tc>
          <w:tcPr>
            <w:tcW w:type="dxa" w:w="1800"/>
            <w:vAlign w:val="top"/>
            <w:tcMar>
              <w:top w:w="80" w:type="dxa"/>
              <w:start w:w="90" w:type="dxa"/>
              <w:bottom w:w="80" w:type="dxa"/>
              <w:end w:w="90" w:type="dxa"/>
            </w:tcMar>
          </w:tcPr>
          <w:p>
            <w:pPr>
              <w:spacing w:after="0"/>
            </w:pPr>
            <w:r>
              <w:rPr>
                <w:sz w:val="18"/>
              </w:rPr>
              <w:t>String/null</w:t>
            </w:r>
          </w:p>
        </w:tc>
        <w:tc>
          <w:tcPr>
            <w:tcW w:type="dxa" w:w="5904"/>
            <w:vAlign w:val="top"/>
            <w:tcMar>
              <w:top w:w="80" w:type="dxa"/>
              <w:start w:w="90" w:type="dxa"/>
              <w:bottom w:w="80" w:type="dxa"/>
              <w:end w:w="90" w:type="dxa"/>
            </w:tcMar>
          </w:tcPr>
          <w:p>
            <w:pPr>
              <w:spacing w:after="0"/>
            </w:pPr>
            <w:r>
              <w:rPr>
                <w:sz w:val="18"/>
              </w:rPr>
              <w:t>Required for OVERRIDE; recommended for follow-up.</w:t>
            </w:r>
          </w:p>
        </w:tc>
      </w:tr>
      <w:tr>
        <w:trPr>
          <w:cantSplit/>
        </w:trPr>
        <w:tc>
          <w:tcPr>
            <w:tcW w:type="dxa" w:w="2376"/>
            <w:vAlign w:val="top"/>
            <w:tcMar>
              <w:top w:w="80" w:type="dxa"/>
              <w:start w:w="90" w:type="dxa"/>
              <w:bottom w:w="80" w:type="dxa"/>
              <w:end w:w="90" w:type="dxa"/>
            </w:tcMar>
          </w:tcPr>
          <w:p>
            <w:pPr>
              <w:spacing w:after="0"/>
            </w:pPr>
            <w:r>
              <w:rPr>
                <w:sz w:val="18"/>
              </w:rPr>
              <w:t>reviewed_at</w:t>
            </w:r>
          </w:p>
        </w:tc>
        <w:tc>
          <w:tcPr>
            <w:tcW w:type="dxa" w:w="1800"/>
            <w:vAlign w:val="top"/>
            <w:tcMar>
              <w:top w:w="80" w:type="dxa"/>
              <w:start w:w="90" w:type="dxa"/>
              <w:bottom w:w="80" w:type="dxa"/>
              <w:end w:w="90" w:type="dxa"/>
            </w:tcMar>
          </w:tcPr>
          <w:p>
            <w:pPr>
              <w:spacing w:after="0"/>
            </w:pPr>
            <w:r>
              <w:rPr>
                <w:sz w:val="18"/>
              </w:rPr>
              <w:t>Timestamp</w:t>
            </w:r>
          </w:p>
        </w:tc>
        <w:tc>
          <w:tcPr>
            <w:tcW w:type="dxa" w:w="5904"/>
            <w:vAlign w:val="top"/>
            <w:tcMar>
              <w:top w:w="80" w:type="dxa"/>
              <w:start w:w="90" w:type="dxa"/>
              <w:bottom w:w="80" w:type="dxa"/>
              <w:end w:w="90" w:type="dxa"/>
            </w:tcMar>
          </w:tcPr>
          <w:p>
            <w:pPr>
              <w:spacing w:after="0"/>
            </w:pPr>
            <w:r>
              <w:rPr>
                <w:sz w:val="18"/>
              </w:rPr>
              <w:t>Review time.</w:t>
            </w:r>
          </w:p>
        </w:tc>
      </w:tr>
    </w:tbl>
    <w:p>
      <w:pPr>
        <w:spacing w:after="0"/>
      </w:pPr>
    </w:p>
    <w:p>
      <w:pPr>
        <w:pStyle w:val="CodeBlock"/>
      </w:pPr>
      <w:r>
        <w:rPr>
          <w:rFonts w:ascii="Consolas" w:hAnsi="Consolas" w:eastAsia="Consolas"/>
          <w:sz w:val="18"/>
        </w:rPr>
        <w:t>if action == OVERRIDE:</w:t>
      </w:r>
      <w:r>
        <w:br/>
      </w:r>
      <w:r>
        <w:rPr>
          <w:rFonts w:ascii="Consolas" w:hAnsi="Consolas" w:eastAsia="Consolas"/>
          <w:sz w:val="18"/>
        </w:rPr>
        <w:t xml:space="preserve">    rationale is REQUIRED</w:t>
      </w:r>
    </w:p>
    <w:p>
      <w:r>
        <w:t>If a reviewer introduces new factual support, it must be captured as a new EvidenceClaim with a new or existing SourcePointer. Raw evidence must not live only inside HumanReview.rationale.</w:t>
      </w:r>
    </w:p>
    <w:p>
      <w:pPr>
        <w:pStyle w:val="Heading1"/>
        <w:keepNext/>
      </w:pPr>
      <w:r>
        <w:t>8. AuditEvent</w:t>
      </w:r>
    </w:p>
    <w:p>
      <w:r>
        <w:t>AuditEvent is an append-only business/audit record for changes that affect evaluation traceability. It is not a substitute for application logs or CloudWatch logs.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E9EEF5"/>
            <w:vAlign w:val="center"/>
            <w:tcMar>
              <w:top w:w="80" w:type="dxa"/>
              <w:start w:w="90" w:type="dxa"/>
              <w:bottom w:w="80" w:type="dxa"/>
              <w:end w:w="90" w:type="dxa"/>
            </w:tcMar>
          </w:tcPr>
          <w:p>
            <w:r>
              <w:rPr>
                <w:b/>
                <w:sz w:val="18"/>
              </w:rPr>
              <w:t>Field</w:t>
            </w:r>
          </w:p>
        </w:tc>
        <w:tc>
          <w:tcPr>
            <w:tcW w:type="dxa" w:w="1800"/>
            <w:shd w:fill="E9EEF5"/>
            <w:vAlign w:val="center"/>
            <w:tcMar>
              <w:top w:w="80" w:type="dxa"/>
              <w:start w:w="90" w:type="dxa"/>
              <w:bottom w:w="80" w:type="dxa"/>
              <w:end w:w="90" w:type="dxa"/>
            </w:tcMar>
          </w:tcPr>
          <w:p>
            <w:r>
              <w:rPr>
                <w:b/>
                <w:sz w:val="18"/>
              </w:rPr>
              <w:t>Type</w:t>
            </w:r>
          </w:p>
        </w:tc>
        <w:tc>
          <w:tcPr>
            <w:tcW w:type="dxa" w:w="5904"/>
            <w:shd w:fill="E9EEF5"/>
            <w:vAlign w:val="center"/>
            <w:tcMar>
              <w:top w:w="80" w:type="dxa"/>
              <w:start w:w="90" w:type="dxa"/>
              <w:bottom w:w="80" w:type="dxa"/>
              <w:end w:w="90" w:type="dxa"/>
            </w:tcMar>
          </w:tcPr>
          <w:p>
            <w:r>
              <w:rPr>
                <w:b/>
                <w:sz w:val="18"/>
              </w:rPr>
              <w:t>Description</w:t>
            </w:r>
          </w:p>
        </w:tc>
      </w:tr>
      <w:tr>
        <w:trPr>
          <w:cantSplit/>
        </w:trPr>
        <w:tc>
          <w:tcPr>
            <w:tcW w:type="dxa" w:w="2376"/>
            <w:vAlign w:val="top"/>
            <w:tcMar>
              <w:top w:w="80" w:type="dxa"/>
              <w:start w:w="90" w:type="dxa"/>
              <w:bottom w:w="80" w:type="dxa"/>
              <w:end w:w="90" w:type="dxa"/>
            </w:tcMar>
          </w:tcPr>
          <w:p>
            <w:pPr>
              <w:spacing w:after="0"/>
            </w:pPr>
            <w:r>
              <w:rPr>
                <w:sz w:val="18"/>
              </w:rPr>
              <w:t>audit_event_id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Stable identifier, recommended AUD_&lt;ULID/UUID&gt;.</w:t>
            </w:r>
          </w:p>
        </w:tc>
      </w:tr>
      <w:tr>
        <w:trPr>
          <w:cantSplit/>
        </w:trPr>
        <w:tc>
          <w:tcPr>
            <w:tcW w:type="dxa" w:w="2376"/>
            <w:vAlign w:val="top"/>
            <w:tcMar>
              <w:top w:w="80" w:type="dxa"/>
              <w:start w:w="90" w:type="dxa"/>
              <w:bottom w:w="80" w:type="dxa"/>
              <w:end w:w="90" w:type="dxa"/>
            </w:tcMar>
          </w:tcPr>
          <w:p>
            <w:pPr>
              <w:spacing w:after="0"/>
            </w:pPr>
            <w:r>
              <w:rPr>
                <w:sz w:val="18"/>
              </w:rPr>
              <w:t>entity_type</w:t>
            </w:r>
          </w:p>
        </w:tc>
        <w:tc>
          <w:tcPr>
            <w:tcW w:type="dxa" w:w="1800"/>
            <w:vAlign w:val="top"/>
            <w:tcMar>
              <w:top w:w="80" w:type="dxa"/>
              <w:start w:w="90" w:type="dxa"/>
              <w:bottom w:w="80" w:type="dxa"/>
              <w:end w:w="90" w:type="dxa"/>
            </w:tcMar>
          </w:tcPr>
          <w:p>
            <w:pPr>
              <w:spacing w:after="0"/>
            </w:pPr>
            <w:r>
              <w:rPr>
                <w:sz w:val="18"/>
              </w:rPr>
              <w:t>Enum/String</w:t>
            </w:r>
          </w:p>
        </w:tc>
        <w:tc>
          <w:tcPr>
            <w:tcW w:type="dxa" w:w="5904"/>
            <w:vAlign w:val="top"/>
            <w:tcMar>
              <w:top w:w="80" w:type="dxa"/>
              <w:start w:w="90" w:type="dxa"/>
              <w:bottom w:w="80" w:type="dxa"/>
              <w:end w:w="90" w:type="dxa"/>
            </w:tcMar>
          </w:tcPr>
          <w:p>
            <w:pPr>
              <w:spacing w:after="0"/>
            </w:pPr>
            <w:r>
              <w:rPr>
                <w:sz w:val="18"/>
              </w:rPr>
              <w:t>Affected domain entity type.</w:t>
            </w:r>
          </w:p>
        </w:tc>
      </w:tr>
      <w:tr>
        <w:trPr>
          <w:cantSplit/>
        </w:trPr>
        <w:tc>
          <w:tcPr>
            <w:tcW w:type="dxa" w:w="2376"/>
            <w:vAlign w:val="top"/>
            <w:tcMar>
              <w:top w:w="80" w:type="dxa"/>
              <w:start w:w="90" w:type="dxa"/>
              <w:bottom w:w="80" w:type="dxa"/>
              <w:end w:w="90" w:type="dxa"/>
            </w:tcMar>
          </w:tcPr>
          <w:p>
            <w:pPr>
              <w:spacing w:after="0"/>
            </w:pPr>
            <w:r>
              <w:rPr>
                <w:sz w:val="18"/>
              </w:rPr>
              <w:t>entity_id</w:t>
            </w:r>
          </w:p>
        </w:tc>
        <w:tc>
          <w:tcPr>
            <w:tcW w:type="dxa" w:w="1800"/>
            <w:vAlign w:val="top"/>
            <w:tcMar>
              <w:top w:w="80" w:type="dxa"/>
              <w:start w:w="90" w:type="dxa"/>
              <w:bottom w:w="80" w:type="dxa"/>
              <w:end w:w="90" w:type="dxa"/>
            </w:tcMar>
          </w:tcPr>
          <w:p>
            <w:pPr>
              <w:spacing w:after="0"/>
            </w:pPr>
            <w:r>
              <w:rPr>
                <w:sz w:val="18"/>
              </w:rPr>
              <w:t>ID</w:t>
            </w:r>
          </w:p>
        </w:tc>
        <w:tc>
          <w:tcPr>
            <w:tcW w:type="dxa" w:w="5904"/>
            <w:vAlign w:val="top"/>
            <w:tcMar>
              <w:top w:w="80" w:type="dxa"/>
              <w:start w:w="90" w:type="dxa"/>
              <w:bottom w:w="80" w:type="dxa"/>
              <w:end w:w="90" w:type="dxa"/>
            </w:tcMar>
          </w:tcPr>
          <w:p>
            <w:pPr>
              <w:spacing w:after="0"/>
            </w:pPr>
            <w:r>
              <w:rPr>
                <w:sz w:val="18"/>
              </w:rPr>
              <w:t>Affected entity identifier.</w:t>
            </w:r>
          </w:p>
        </w:tc>
      </w:tr>
      <w:tr>
        <w:trPr>
          <w:cantSplit/>
        </w:trPr>
        <w:tc>
          <w:tcPr>
            <w:tcW w:type="dxa" w:w="2376"/>
            <w:vAlign w:val="top"/>
            <w:tcMar>
              <w:top w:w="80" w:type="dxa"/>
              <w:start w:w="90" w:type="dxa"/>
              <w:bottom w:w="80" w:type="dxa"/>
              <w:end w:w="90" w:type="dxa"/>
            </w:tcMar>
          </w:tcPr>
          <w:p>
            <w:pPr>
              <w:spacing w:after="0"/>
            </w:pPr>
            <w:r>
              <w:rPr>
                <w:sz w:val="18"/>
              </w:rPr>
              <w:t>event_type</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Business event name.</w:t>
            </w:r>
          </w:p>
        </w:tc>
      </w:tr>
      <w:tr>
        <w:trPr>
          <w:cantSplit/>
        </w:trPr>
        <w:tc>
          <w:tcPr>
            <w:tcW w:type="dxa" w:w="2376"/>
            <w:vAlign w:val="top"/>
            <w:tcMar>
              <w:top w:w="80" w:type="dxa"/>
              <w:start w:w="90" w:type="dxa"/>
              <w:bottom w:w="80" w:type="dxa"/>
              <w:end w:w="90" w:type="dxa"/>
            </w:tcMar>
          </w:tcPr>
          <w:p>
            <w:pPr>
              <w:spacing w:after="0"/>
            </w:pPr>
            <w:r>
              <w:rPr>
                <w:sz w:val="18"/>
              </w:rPr>
              <w:t>actor_type</w:t>
            </w:r>
          </w:p>
        </w:tc>
        <w:tc>
          <w:tcPr>
            <w:tcW w:type="dxa" w:w="1800"/>
            <w:vAlign w:val="top"/>
            <w:tcMar>
              <w:top w:w="80" w:type="dxa"/>
              <w:start w:w="90" w:type="dxa"/>
              <w:bottom w:w="80" w:type="dxa"/>
              <w:end w:w="90" w:type="dxa"/>
            </w:tcMar>
          </w:tcPr>
          <w:p>
            <w:pPr>
              <w:spacing w:after="0"/>
            </w:pPr>
            <w:r>
              <w:rPr>
                <w:sz w:val="18"/>
              </w:rPr>
              <w:t>Enum</w:t>
            </w:r>
          </w:p>
        </w:tc>
        <w:tc>
          <w:tcPr>
            <w:tcW w:type="dxa" w:w="5904"/>
            <w:vAlign w:val="top"/>
            <w:tcMar>
              <w:top w:w="80" w:type="dxa"/>
              <w:start w:w="90" w:type="dxa"/>
              <w:bottom w:w="80" w:type="dxa"/>
              <w:end w:w="90" w:type="dxa"/>
            </w:tcMar>
          </w:tcPr>
          <w:p>
            <w:pPr>
              <w:spacing w:after="0"/>
            </w:pPr>
            <w:r>
              <w:rPr>
                <w:sz w:val="18"/>
              </w:rPr>
              <w:t>HUMAN | AGENT | SYSTEM.</w:t>
            </w:r>
          </w:p>
        </w:tc>
      </w:tr>
      <w:tr>
        <w:trPr>
          <w:cantSplit/>
        </w:trPr>
        <w:tc>
          <w:tcPr>
            <w:tcW w:type="dxa" w:w="2376"/>
            <w:vAlign w:val="top"/>
            <w:tcMar>
              <w:top w:w="80" w:type="dxa"/>
              <w:start w:w="90" w:type="dxa"/>
              <w:bottom w:w="80" w:type="dxa"/>
              <w:end w:w="90" w:type="dxa"/>
            </w:tcMar>
          </w:tcPr>
          <w:p>
            <w:pPr>
              <w:spacing w:after="0"/>
            </w:pPr>
            <w:r>
              <w:rPr>
                <w:sz w:val="18"/>
              </w:rPr>
              <w:t>actor_id</w:t>
            </w:r>
          </w:p>
        </w:tc>
        <w:tc>
          <w:tcPr>
            <w:tcW w:type="dxa" w:w="1800"/>
            <w:vAlign w:val="top"/>
            <w:tcMar>
              <w:top w:w="80" w:type="dxa"/>
              <w:start w:w="90" w:type="dxa"/>
              <w:bottom w:w="80" w:type="dxa"/>
              <w:end w:w="90" w:type="dxa"/>
            </w:tcMar>
          </w:tcPr>
          <w:p>
            <w:pPr>
              <w:spacing w:after="0"/>
            </w:pPr>
            <w:r>
              <w:rPr>
                <w:sz w:val="18"/>
              </w:rPr>
              <w:t>String</w:t>
            </w:r>
          </w:p>
        </w:tc>
        <w:tc>
          <w:tcPr>
            <w:tcW w:type="dxa" w:w="5904"/>
            <w:vAlign w:val="top"/>
            <w:tcMar>
              <w:top w:w="80" w:type="dxa"/>
              <w:start w:w="90" w:type="dxa"/>
              <w:bottom w:w="80" w:type="dxa"/>
              <w:end w:w="90" w:type="dxa"/>
            </w:tcMar>
          </w:tcPr>
          <w:p>
            <w:pPr>
              <w:spacing w:after="0"/>
            </w:pPr>
            <w:r>
              <w:rPr>
                <w:sz w:val="18"/>
              </w:rPr>
              <w:t>Reviewer/agent/service identity.</w:t>
            </w:r>
          </w:p>
        </w:tc>
      </w:tr>
      <w:tr>
        <w:trPr>
          <w:cantSplit/>
        </w:trPr>
        <w:tc>
          <w:tcPr>
            <w:tcW w:type="dxa" w:w="2376"/>
            <w:vAlign w:val="top"/>
            <w:tcMar>
              <w:top w:w="80" w:type="dxa"/>
              <w:start w:w="90" w:type="dxa"/>
              <w:bottom w:w="80" w:type="dxa"/>
              <w:end w:w="90" w:type="dxa"/>
            </w:tcMar>
          </w:tcPr>
          <w:p>
            <w:pPr>
              <w:spacing w:after="0"/>
            </w:pPr>
            <w:r>
              <w:rPr>
                <w:sz w:val="18"/>
              </w:rPr>
              <w:t>evaluation_version</w:t>
            </w:r>
          </w:p>
        </w:tc>
        <w:tc>
          <w:tcPr>
            <w:tcW w:type="dxa" w:w="1800"/>
            <w:vAlign w:val="top"/>
            <w:tcMar>
              <w:top w:w="80" w:type="dxa"/>
              <w:start w:w="90" w:type="dxa"/>
              <w:bottom w:w="80" w:type="dxa"/>
              <w:end w:w="90" w:type="dxa"/>
            </w:tcMar>
          </w:tcPr>
          <w:p>
            <w:pPr>
              <w:spacing w:after="0"/>
            </w:pPr>
            <w:r>
              <w:rPr>
                <w:sz w:val="18"/>
              </w:rPr>
              <w:t>Integer/null</w:t>
            </w:r>
          </w:p>
        </w:tc>
        <w:tc>
          <w:tcPr>
            <w:tcW w:type="dxa" w:w="5904"/>
            <w:vAlign w:val="top"/>
            <w:tcMar>
              <w:top w:w="80" w:type="dxa"/>
              <w:start w:w="90" w:type="dxa"/>
              <w:bottom w:w="80" w:type="dxa"/>
              <w:end w:w="90" w:type="dxa"/>
            </w:tcMar>
          </w:tcPr>
          <w:p>
            <w:pPr>
              <w:spacing w:after="0"/>
            </w:pPr>
            <w:r>
              <w:rPr>
                <w:sz w:val="18"/>
              </w:rPr>
              <w:t>Associated evaluation version.</w:t>
            </w:r>
          </w:p>
        </w:tc>
      </w:tr>
      <w:tr>
        <w:trPr>
          <w:cantSplit/>
        </w:trPr>
        <w:tc>
          <w:tcPr>
            <w:tcW w:type="dxa" w:w="2376"/>
            <w:vAlign w:val="top"/>
            <w:tcMar>
              <w:top w:w="80" w:type="dxa"/>
              <w:start w:w="90" w:type="dxa"/>
              <w:bottom w:w="80" w:type="dxa"/>
              <w:end w:w="90" w:type="dxa"/>
            </w:tcMar>
          </w:tcPr>
          <w:p>
            <w:pPr>
              <w:spacing w:after="0"/>
            </w:pPr>
            <w:r>
              <w:rPr>
                <w:sz w:val="18"/>
              </w:rPr>
              <w:t>before</w:t>
            </w:r>
          </w:p>
        </w:tc>
        <w:tc>
          <w:tcPr>
            <w:tcW w:type="dxa" w:w="1800"/>
            <w:vAlign w:val="top"/>
            <w:tcMar>
              <w:top w:w="80" w:type="dxa"/>
              <w:start w:w="90" w:type="dxa"/>
              <w:bottom w:w="80" w:type="dxa"/>
              <w:end w:w="90" w:type="dxa"/>
            </w:tcMar>
          </w:tcPr>
          <w:p>
            <w:pPr>
              <w:spacing w:after="0"/>
            </w:pPr>
            <w:r>
              <w:rPr>
                <w:sz w:val="18"/>
              </w:rPr>
              <w:t>Object/null</w:t>
            </w:r>
          </w:p>
        </w:tc>
        <w:tc>
          <w:tcPr>
            <w:tcW w:type="dxa" w:w="5904"/>
            <w:vAlign w:val="top"/>
            <w:tcMar>
              <w:top w:w="80" w:type="dxa"/>
              <w:start w:w="90" w:type="dxa"/>
              <w:bottom w:w="80" w:type="dxa"/>
              <w:end w:w="90" w:type="dxa"/>
            </w:tcMar>
          </w:tcPr>
          <w:p>
            <w:pPr>
              <w:spacing w:after="0"/>
            </w:pPr>
            <w:r>
              <w:rPr>
                <w:sz w:val="18"/>
              </w:rPr>
              <w:t>Prior business state when material.</w:t>
            </w:r>
          </w:p>
        </w:tc>
      </w:tr>
      <w:tr>
        <w:trPr>
          <w:cantSplit/>
        </w:trPr>
        <w:tc>
          <w:tcPr>
            <w:tcW w:type="dxa" w:w="2376"/>
            <w:vAlign w:val="top"/>
            <w:tcMar>
              <w:top w:w="80" w:type="dxa"/>
              <w:start w:w="90" w:type="dxa"/>
              <w:bottom w:w="80" w:type="dxa"/>
              <w:end w:w="90" w:type="dxa"/>
            </w:tcMar>
          </w:tcPr>
          <w:p>
            <w:pPr>
              <w:spacing w:after="0"/>
            </w:pPr>
            <w:r>
              <w:rPr>
                <w:sz w:val="18"/>
              </w:rPr>
              <w:t>after</w:t>
            </w:r>
          </w:p>
        </w:tc>
        <w:tc>
          <w:tcPr>
            <w:tcW w:type="dxa" w:w="1800"/>
            <w:vAlign w:val="top"/>
            <w:tcMar>
              <w:top w:w="80" w:type="dxa"/>
              <w:start w:w="90" w:type="dxa"/>
              <w:bottom w:w="80" w:type="dxa"/>
              <w:end w:w="90" w:type="dxa"/>
            </w:tcMar>
          </w:tcPr>
          <w:p>
            <w:pPr>
              <w:spacing w:after="0"/>
            </w:pPr>
            <w:r>
              <w:rPr>
                <w:sz w:val="18"/>
              </w:rPr>
              <w:t>Object/null</w:t>
            </w:r>
          </w:p>
        </w:tc>
        <w:tc>
          <w:tcPr>
            <w:tcW w:type="dxa" w:w="5904"/>
            <w:vAlign w:val="top"/>
            <w:tcMar>
              <w:top w:w="80" w:type="dxa"/>
              <w:start w:w="90" w:type="dxa"/>
              <w:bottom w:w="80" w:type="dxa"/>
              <w:end w:w="90" w:type="dxa"/>
            </w:tcMar>
          </w:tcPr>
          <w:p>
            <w:pPr>
              <w:spacing w:after="0"/>
            </w:pPr>
            <w:r>
              <w:rPr>
                <w:sz w:val="18"/>
              </w:rPr>
              <w:t>New business state when material.</w:t>
            </w:r>
          </w:p>
        </w:tc>
      </w:tr>
      <w:tr>
        <w:trPr>
          <w:cantSplit/>
        </w:trPr>
        <w:tc>
          <w:tcPr>
            <w:tcW w:type="dxa" w:w="2376"/>
            <w:vAlign w:val="top"/>
            <w:tcMar>
              <w:top w:w="80" w:type="dxa"/>
              <w:start w:w="90" w:type="dxa"/>
              <w:bottom w:w="80" w:type="dxa"/>
              <w:end w:w="90" w:type="dxa"/>
            </w:tcMar>
          </w:tcPr>
          <w:p>
            <w:pPr>
              <w:spacing w:after="0"/>
            </w:pPr>
            <w:r>
              <w:rPr>
                <w:sz w:val="18"/>
              </w:rPr>
              <w:t>reason</w:t>
            </w:r>
          </w:p>
        </w:tc>
        <w:tc>
          <w:tcPr>
            <w:tcW w:type="dxa" w:w="1800"/>
            <w:vAlign w:val="top"/>
            <w:tcMar>
              <w:top w:w="80" w:type="dxa"/>
              <w:start w:w="90" w:type="dxa"/>
              <w:bottom w:w="80" w:type="dxa"/>
              <w:end w:w="90" w:type="dxa"/>
            </w:tcMar>
          </w:tcPr>
          <w:p>
            <w:pPr>
              <w:spacing w:after="0"/>
            </w:pPr>
            <w:r>
              <w:rPr>
                <w:sz w:val="18"/>
              </w:rPr>
              <w:t>String/null</w:t>
            </w:r>
          </w:p>
        </w:tc>
        <w:tc>
          <w:tcPr>
            <w:tcW w:type="dxa" w:w="5904"/>
            <w:vAlign w:val="top"/>
            <w:tcMar>
              <w:top w:w="80" w:type="dxa"/>
              <w:start w:w="90" w:type="dxa"/>
              <w:bottom w:w="80" w:type="dxa"/>
              <w:end w:w="90" w:type="dxa"/>
            </w:tcMar>
          </w:tcPr>
          <w:p>
            <w:pPr>
              <w:spacing w:after="0"/>
            </w:pPr>
            <w:r>
              <w:rPr>
                <w:sz w:val="18"/>
              </w:rPr>
              <w:t>Reason/context.</w:t>
            </w:r>
          </w:p>
        </w:tc>
      </w:tr>
      <w:tr>
        <w:trPr>
          <w:cantSplit/>
        </w:trPr>
        <w:tc>
          <w:tcPr>
            <w:tcW w:type="dxa" w:w="2376"/>
            <w:vAlign w:val="top"/>
            <w:tcMar>
              <w:top w:w="80" w:type="dxa"/>
              <w:start w:w="90" w:type="dxa"/>
              <w:bottom w:w="80" w:type="dxa"/>
              <w:end w:w="90" w:type="dxa"/>
            </w:tcMar>
          </w:tcPr>
          <w:p>
            <w:pPr>
              <w:spacing w:after="0"/>
            </w:pPr>
            <w:r>
              <w:rPr>
                <w:sz w:val="18"/>
              </w:rPr>
              <w:t>timestamp</w:t>
            </w:r>
          </w:p>
        </w:tc>
        <w:tc>
          <w:tcPr>
            <w:tcW w:type="dxa" w:w="1800"/>
            <w:vAlign w:val="top"/>
            <w:tcMar>
              <w:top w:w="80" w:type="dxa"/>
              <w:start w:w="90" w:type="dxa"/>
              <w:bottom w:w="80" w:type="dxa"/>
              <w:end w:w="90" w:type="dxa"/>
            </w:tcMar>
          </w:tcPr>
          <w:p>
            <w:pPr>
              <w:spacing w:after="0"/>
            </w:pPr>
            <w:r>
              <w:rPr>
                <w:sz w:val="18"/>
              </w:rPr>
              <w:t>Timestamp</w:t>
            </w:r>
          </w:p>
        </w:tc>
        <w:tc>
          <w:tcPr>
            <w:tcW w:type="dxa" w:w="5904"/>
            <w:vAlign w:val="top"/>
            <w:tcMar>
              <w:top w:w="80" w:type="dxa"/>
              <w:start w:w="90" w:type="dxa"/>
              <w:bottom w:w="80" w:type="dxa"/>
              <w:end w:w="90" w:type="dxa"/>
            </w:tcMar>
          </w:tcPr>
          <w:p>
            <w:pPr>
              <w:spacing w:after="0"/>
            </w:pPr>
            <w:r>
              <w:rPr>
                <w:sz w:val="18"/>
              </w:rPr>
              <w:t>Event time.</w:t>
            </w:r>
          </w:p>
        </w:tc>
      </w:tr>
    </w:tbl>
    <w:p>
      <w:pPr>
        <w:spacing w:after="0"/>
      </w:pPr>
    </w:p>
    <w:p>
      <w:pPr>
        <w:pStyle w:val="CodeBlock"/>
      </w:pPr>
      <w:r>
        <w:rPr>
          <w:rFonts w:ascii="Consolas" w:hAnsi="Consolas" w:eastAsia="Consolas"/>
          <w:sz w:val="18"/>
        </w:rPr>
        <w:t>REQUIREMENT_EXTRACTED</w:t>
      </w:r>
      <w:r>
        <w:br/>
      </w:r>
      <w:r>
        <w:rPr>
          <w:rFonts w:ascii="Consolas" w:hAnsi="Consolas" w:eastAsia="Consolas"/>
          <w:sz w:val="18"/>
        </w:rPr>
        <w:t>EVIDENCE_CLAIM_CREATED</w:t>
      </w:r>
      <w:r>
        <w:br/>
      </w:r>
      <w:r>
        <w:rPr>
          <w:rFonts w:ascii="Consolas" w:hAnsi="Consolas" w:eastAsia="Consolas"/>
          <w:sz w:val="18"/>
        </w:rPr>
        <w:t>EVIDENCE_VERIFIED</w:t>
      </w:r>
      <w:r>
        <w:br/>
      </w:r>
      <w:r>
        <w:rPr>
          <w:rFonts w:ascii="Consolas" w:hAnsi="Consolas" w:eastAsia="Consolas"/>
          <w:sz w:val="18"/>
        </w:rPr>
        <w:t>CONTRADICTION_DETECTED</w:t>
      </w:r>
      <w:r>
        <w:br/>
      </w:r>
      <w:r>
        <w:rPr>
          <w:rFonts w:ascii="Consolas" w:hAnsi="Consolas" w:eastAsia="Consolas"/>
          <w:sz w:val="18"/>
        </w:rPr>
        <w:t>EVALUATION_CREATED</w:t>
      </w:r>
      <w:r>
        <w:br/>
      </w:r>
      <w:r>
        <w:rPr>
          <w:rFonts w:ascii="Consolas" w:hAnsi="Consolas" w:eastAsia="Consolas"/>
          <w:sz w:val="18"/>
        </w:rPr>
        <w:t>EVALUATION_RECALCULATED</w:t>
      </w:r>
      <w:r>
        <w:br/>
      </w:r>
      <w:r>
        <w:rPr>
          <w:rFonts w:ascii="Consolas" w:hAnsi="Consolas" w:eastAsia="Consolas"/>
          <w:sz w:val="18"/>
        </w:rPr>
        <w:t>HUMAN_ACCEPTED</w:t>
      </w:r>
      <w:r>
        <w:br/>
      </w:r>
      <w:r>
        <w:rPr>
          <w:rFonts w:ascii="Consolas" w:hAnsi="Consolas" w:eastAsia="Consolas"/>
          <w:sz w:val="18"/>
        </w:rPr>
        <w:t>HUMAN_OVERRIDDEN</w:t>
      </w:r>
      <w:r>
        <w:br/>
      </w:r>
      <w:r>
        <w:rPr>
          <w:rFonts w:ascii="Consolas" w:hAnsi="Consolas" w:eastAsia="Consolas"/>
          <w:sz w:val="18"/>
        </w:rPr>
        <w:t>PROPOSAL_VERSION_ADDED</w:t>
      </w:r>
      <w:r>
        <w:br/>
      </w:r>
      <w:r>
        <w:rPr>
          <w:rFonts w:ascii="Consolas" w:hAnsi="Consolas" w:eastAsia="Consolas"/>
          <w:sz w:val="18"/>
        </w:rPr>
        <w:t>REPORT_EXPORTED</w:t>
      </w:r>
    </w:p>
    <w:p>
      <w:r>
        <w:t>Audit history is append-only. Historical events are never rewritten to match the current state.</w:t>
      </w:r>
    </w:p>
    <w:p>
      <w:pPr>
        <w:pStyle w:val="Heading1"/>
        <w:keepNext/>
      </w:pPr>
      <w:r>
        <w:t>9. Identifier Convention and DynamoDB Readiness</w:t>
      </w:r>
    </w:p>
    <w:p>
      <w:r>
        <w:t>Entity-type prefixes are useful for DynamoDB single-table keys, debugging, logs, and operational support. However, identifiers should remain opaque and immutable. Do not encode mutable category names, vendor names, requirement ordering, or business meaning into IDs.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168"/>
            <w:shd w:fill="E9EEF5"/>
            <w:vAlign w:val="center"/>
            <w:tcMar>
              <w:top w:w="80" w:type="dxa"/>
              <w:start w:w="90" w:type="dxa"/>
              <w:bottom w:w="80" w:type="dxa"/>
              <w:end w:w="90" w:type="dxa"/>
            </w:tcMar>
          </w:tcPr>
          <w:p>
            <w:r>
              <w:rPr>
                <w:b/>
                <w:sz w:val="18"/>
              </w:rPr>
              <w:t>Entity</w:t>
            </w:r>
          </w:p>
        </w:tc>
        <w:tc>
          <w:tcPr>
            <w:tcW w:type="dxa" w:w="6912"/>
            <w:shd w:fill="E9EEF5"/>
            <w:vAlign w:val="center"/>
            <w:tcMar>
              <w:top w:w="80" w:type="dxa"/>
              <w:start w:w="90" w:type="dxa"/>
              <w:bottom w:w="80" w:type="dxa"/>
              <w:end w:w="90" w:type="dxa"/>
            </w:tcMar>
          </w:tcPr>
          <w:p>
            <w:r>
              <w:rPr>
                <w:b/>
                <w:sz w:val="18"/>
              </w:rPr>
              <w:t>Recommended persisted ID example</w:t>
            </w:r>
          </w:p>
        </w:tc>
      </w:tr>
      <w:tr>
        <w:trPr>
          <w:cantSplit/>
        </w:trPr>
        <w:tc>
          <w:tcPr>
            <w:tcW w:type="dxa" w:w="3168"/>
            <w:vAlign w:val="top"/>
            <w:tcMar>
              <w:top w:w="80" w:type="dxa"/>
              <w:start w:w="90" w:type="dxa"/>
              <w:bottom w:w="80" w:type="dxa"/>
              <w:end w:w="90" w:type="dxa"/>
            </w:tcMar>
          </w:tcPr>
          <w:p>
            <w:pPr>
              <w:spacing w:after="0"/>
            </w:pPr>
            <w:r>
              <w:rPr>
                <w:sz w:val="18"/>
              </w:rPr>
              <w:t>Requirement</w:t>
            </w:r>
          </w:p>
        </w:tc>
        <w:tc>
          <w:tcPr>
            <w:tcW w:type="dxa" w:w="6912"/>
            <w:vAlign w:val="top"/>
            <w:tcMar>
              <w:top w:w="80" w:type="dxa"/>
              <w:start w:w="90" w:type="dxa"/>
              <w:bottom w:w="80" w:type="dxa"/>
              <w:end w:w="90" w:type="dxa"/>
            </w:tcMar>
          </w:tcPr>
          <w:p>
            <w:pPr>
              <w:spacing w:after="0"/>
            </w:pPr>
            <w:r>
              <w:rPr>
                <w:sz w:val="18"/>
              </w:rPr>
              <w:t>REQ_01K8Z7X...</w:t>
            </w:r>
          </w:p>
        </w:tc>
      </w:tr>
      <w:tr>
        <w:trPr>
          <w:cantSplit/>
        </w:trPr>
        <w:tc>
          <w:tcPr>
            <w:tcW w:type="dxa" w:w="3168"/>
            <w:vAlign w:val="top"/>
            <w:tcMar>
              <w:top w:w="80" w:type="dxa"/>
              <w:start w:w="90" w:type="dxa"/>
              <w:bottom w:w="80" w:type="dxa"/>
              <w:end w:w="90" w:type="dxa"/>
            </w:tcMar>
          </w:tcPr>
          <w:p>
            <w:pPr>
              <w:spacing w:after="0"/>
            </w:pPr>
            <w:r>
              <w:rPr>
                <w:sz w:val="18"/>
              </w:rPr>
              <w:t>Vendor</w:t>
            </w:r>
          </w:p>
        </w:tc>
        <w:tc>
          <w:tcPr>
            <w:tcW w:type="dxa" w:w="6912"/>
            <w:vAlign w:val="top"/>
            <w:tcMar>
              <w:top w:w="80" w:type="dxa"/>
              <w:start w:w="90" w:type="dxa"/>
              <w:bottom w:w="80" w:type="dxa"/>
              <w:end w:w="90" w:type="dxa"/>
            </w:tcMar>
          </w:tcPr>
          <w:p>
            <w:pPr>
              <w:spacing w:after="0"/>
            </w:pPr>
            <w:r>
              <w:rPr>
                <w:sz w:val="18"/>
              </w:rPr>
              <w:t>VEN_01K8Z82...</w:t>
            </w:r>
          </w:p>
        </w:tc>
      </w:tr>
      <w:tr>
        <w:trPr>
          <w:cantSplit/>
        </w:trPr>
        <w:tc>
          <w:tcPr>
            <w:tcW w:type="dxa" w:w="3168"/>
            <w:vAlign w:val="top"/>
            <w:tcMar>
              <w:top w:w="80" w:type="dxa"/>
              <w:start w:w="90" w:type="dxa"/>
              <w:bottom w:w="80" w:type="dxa"/>
              <w:end w:w="90" w:type="dxa"/>
            </w:tcMar>
          </w:tcPr>
          <w:p>
            <w:pPr>
              <w:spacing w:after="0"/>
            </w:pPr>
            <w:r>
              <w:rPr>
                <w:sz w:val="18"/>
              </w:rPr>
              <w:t>Proposal</w:t>
            </w:r>
          </w:p>
        </w:tc>
        <w:tc>
          <w:tcPr>
            <w:tcW w:type="dxa" w:w="6912"/>
            <w:vAlign w:val="top"/>
            <w:tcMar>
              <w:top w:w="80" w:type="dxa"/>
              <w:start w:w="90" w:type="dxa"/>
              <w:bottom w:w="80" w:type="dxa"/>
              <w:end w:w="90" w:type="dxa"/>
            </w:tcMar>
          </w:tcPr>
          <w:p>
            <w:pPr>
              <w:spacing w:after="0"/>
            </w:pPr>
            <w:r>
              <w:rPr>
                <w:sz w:val="18"/>
              </w:rPr>
              <w:t>PROP_01K8Z88...</w:t>
            </w:r>
          </w:p>
        </w:tc>
      </w:tr>
      <w:tr>
        <w:trPr>
          <w:cantSplit/>
        </w:trPr>
        <w:tc>
          <w:tcPr>
            <w:tcW w:type="dxa" w:w="3168"/>
            <w:vAlign w:val="top"/>
            <w:tcMar>
              <w:top w:w="80" w:type="dxa"/>
              <w:start w:w="90" w:type="dxa"/>
              <w:bottom w:w="80" w:type="dxa"/>
              <w:end w:w="90" w:type="dxa"/>
            </w:tcMar>
          </w:tcPr>
          <w:p>
            <w:pPr>
              <w:spacing w:after="0"/>
            </w:pPr>
            <w:r>
              <w:rPr>
                <w:sz w:val="18"/>
              </w:rPr>
              <w:t>Document</w:t>
            </w:r>
          </w:p>
        </w:tc>
        <w:tc>
          <w:tcPr>
            <w:tcW w:type="dxa" w:w="6912"/>
            <w:vAlign w:val="top"/>
            <w:tcMar>
              <w:top w:w="80" w:type="dxa"/>
              <w:start w:w="90" w:type="dxa"/>
              <w:bottom w:w="80" w:type="dxa"/>
              <w:end w:w="90" w:type="dxa"/>
            </w:tcMar>
          </w:tcPr>
          <w:p>
            <w:pPr>
              <w:spacing w:after="0"/>
            </w:pPr>
            <w:r>
              <w:rPr>
                <w:sz w:val="18"/>
              </w:rPr>
              <w:t>DOC_01K8Z8F...</w:t>
            </w:r>
          </w:p>
        </w:tc>
      </w:tr>
      <w:tr>
        <w:trPr>
          <w:cantSplit/>
        </w:trPr>
        <w:tc>
          <w:tcPr>
            <w:tcW w:type="dxa" w:w="3168"/>
            <w:vAlign w:val="top"/>
            <w:tcMar>
              <w:top w:w="80" w:type="dxa"/>
              <w:start w:w="90" w:type="dxa"/>
              <w:bottom w:w="80" w:type="dxa"/>
              <w:end w:w="90" w:type="dxa"/>
            </w:tcMar>
          </w:tcPr>
          <w:p>
            <w:pPr>
              <w:spacing w:after="0"/>
            </w:pPr>
            <w:r>
              <w:rPr>
                <w:sz w:val="18"/>
              </w:rPr>
              <w:t>EvidenceClaim</w:t>
            </w:r>
          </w:p>
        </w:tc>
        <w:tc>
          <w:tcPr>
            <w:tcW w:type="dxa" w:w="6912"/>
            <w:vAlign w:val="top"/>
            <w:tcMar>
              <w:top w:w="80" w:type="dxa"/>
              <w:start w:w="90" w:type="dxa"/>
              <w:bottom w:w="80" w:type="dxa"/>
              <w:end w:w="90" w:type="dxa"/>
            </w:tcMar>
          </w:tcPr>
          <w:p>
            <w:pPr>
              <w:spacing w:after="0"/>
            </w:pPr>
            <w:r>
              <w:rPr>
                <w:sz w:val="18"/>
              </w:rPr>
              <w:t>EVC_01K8Z8M...</w:t>
            </w:r>
          </w:p>
        </w:tc>
      </w:tr>
      <w:tr>
        <w:trPr>
          <w:cantSplit/>
        </w:trPr>
        <w:tc>
          <w:tcPr>
            <w:tcW w:type="dxa" w:w="3168"/>
            <w:vAlign w:val="top"/>
            <w:tcMar>
              <w:top w:w="80" w:type="dxa"/>
              <w:start w:w="90" w:type="dxa"/>
              <w:bottom w:w="80" w:type="dxa"/>
              <w:end w:w="90" w:type="dxa"/>
            </w:tcMar>
          </w:tcPr>
          <w:p>
            <w:pPr>
              <w:spacing w:after="0"/>
            </w:pPr>
            <w:r>
              <w:rPr>
                <w:sz w:val="18"/>
              </w:rPr>
              <w:t>SourcePointer</w:t>
            </w:r>
          </w:p>
        </w:tc>
        <w:tc>
          <w:tcPr>
            <w:tcW w:type="dxa" w:w="6912"/>
            <w:vAlign w:val="top"/>
            <w:tcMar>
              <w:top w:w="80" w:type="dxa"/>
              <w:start w:w="90" w:type="dxa"/>
              <w:bottom w:w="80" w:type="dxa"/>
              <w:end w:w="90" w:type="dxa"/>
            </w:tcMar>
          </w:tcPr>
          <w:p>
            <w:pPr>
              <w:spacing w:after="0"/>
            </w:pPr>
            <w:r>
              <w:rPr>
                <w:sz w:val="18"/>
              </w:rPr>
              <w:t>PTR_01K8Z8T...</w:t>
            </w:r>
          </w:p>
        </w:tc>
      </w:tr>
      <w:tr>
        <w:trPr>
          <w:cantSplit/>
        </w:trPr>
        <w:tc>
          <w:tcPr>
            <w:tcW w:type="dxa" w:w="3168"/>
            <w:vAlign w:val="top"/>
            <w:tcMar>
              <w:top w:w="80" w:type="dxa"/>
              <w:start w:w="90" w:type="dxa"/>
              <w:bottom w:w="80" w:type="dxa"/>
              <w:end w:w="90" w:type="dxa"/>
            </w:tcMar>
          </w:tcPr>
          <w:p>
            <w:pPr>
              <w:spacing w:after="0"/>
            </w:pPr>
            <w:r>
              <w:rPr>
                <w:sz w:val="18"/>
              </w:rPr>
              <w:t>EvaluationResult</w:t>
            </w:r>
          </w:p>
        </w:tc>
        <w:tc>
          <w:tcPr>
            <w:tcW w:type="dxa" w:w="6912"/>
            <w:vAlign w:val="top"/>
            <w:tcMar>
              <w:top w:w="80" w:type="dxa"/>
              <w:start w:w="90" w:type="dxa"/>
              <w:bottom w:w="80" w:type="dxa"/>
              <w:end w:w="90" w:type="dxa"/>
            </w:tcMar>
          </w:tcPr>
          <w:p>
            <w:pPr>
              <w:spacing w:after="0"/>
            </w:pPr>
            <w:r>
              <w:rPr>
                <w:sz w:val="18"/>
              </w:rPr>
              <w:t>EVAL_01K8Z91...</w:t>
            </w:r>
          </w:p>
        </w:tc>
      </w:tr>
      <w:tr>
        <w:trPr>
          <w:cantSplit/>
        </w:trPr>
        <w:tc>
          <w:tcPr>
            <w:tcW w:type="dxa" w:w="3168"/>
            <w:vAlign w:val="top"/>
            <w:tcMar>
              <w:top w:w="80" w:type="dxa"/>
              <w:start w:w="90" w:type="dxa"/>
              <w:bottom w:w="80" w:type="dxa"/>
              <w:end w:w="90" w:type="dxa"/>
            </w:tcMar>
          </w:tcPr>
          <w:p>
            <w:pPr>
              <w:spacing w:after="0"/>
            </w:pPr>
            <w:r>
              <w:rPr>
                <w:sz w:val="18"/>
              </w:rPr>
              <w:t>HumanReview</w:t>
            </w:r>
          </w:p>
        </w:tc>
        <w:tc>
          <w:tcPr>
            <w:tcW w:type="dxa" w:w="6912"/>
            <w:vAlign w:val="top"/>
            <w:tcMar>
              <w:top w:w="80" w:type="dxa"/>
              <w:start w:w="90" w:type="dxa"/>
              <w:bottom w:w="80" w:type="dxa"/>
              <w:end w:w="90" w:type="dxa"/>
            </w:tcMar>
          </w:tcPr>
          <w:p>
            <w:pPr>
              <w:spacing w:after="0"/>
            </w:pPr>
            <w:r>
              <w:rPr>
                <w:sz w:val="18"/>
              </w:rPr>
              <w:t>REV_01K8Z97...</w:t>
            </w:r>
          </w:p>
        </w:tc>
      </w:tr>
      <w:tr>
        <w:trPr>
          <w:cantSplit/>
        </w:trPr>
        <w:tc>
          <w:tcPr>
            <w:tcW w:type="dxa" w:w="3168"/>
            <w:vAlign w:val="top"/>
            <w:tcMar>
              <w:top w:w="80" w:type="dxa"/>
              <w:start w:w="90" w:type="dxa"/>
              <w:bottom w:w="80" w:type="dxa"/>
              <w:end w:w="90" w:type="dxa"/>
            </w:tcMar>
          </w:tcPr>
          <w:p>
            <w:pPr>
              <w:spacing w:after="0"/>
            </w:pPr>
            <w:r>
              <w:rPr>
                <w:sz w:val="18"/>
              </w:rPr>
              <w:t>AuditEvent</w:t>
            </w:r>
          </w:p>
        </w:tc>
        <w:tc>
          <w:tcPr>
            <w:tcW w:type="dxa" w:w="6912"/>
            <w:vAlign w:val="top"/>
            <w:tcMar>
              <w:top w:w="80" w:type="dxa"/>
              <w:start w:w="90" w:type="dxa"/>
              <w:bottom w:w="80" w:type="dxa"/>
              <w:end w:w="90" w:type="dxa"/>
            </w:tcMar>
          </w:tcPr>
          <w:p>
            <w:pPr>
              <w:spacing w:after="0"/>
            </w:pPr>
            <w:r>
              <w:rPr>
                <w:sz w:val="18"/>
              </w:rPr>
              <w:t>AUD_01K8Z9D...</w:t>
            </w:r>
          </w:p>
        </w:tc>
      </w:tr>
    </w:tbl>
    <w:p>
      <w:pPr>
        <w:spacing w:after="0"/>
      </w:pPr>
    </w:p>
    <w:p>
      <w:r>
        <w:t>Human-readable requirement codes such as SEC-01 remain separate fields. A future DynamoDB design may use entity-prefixed PK/SK forms such as RFP#&lt;id&gt;, VENDOR#&lt;id&gt;, REQ#&lt;id&gt;, but that physical key design is an implementation contract to be specified separately.</w:t>
      </w:r>
    </w:p>
    <w:p>
      <w:pPr>
        <w:pStyle w:val="Heading1"/>
        <w:keepNext/>
      </w:pPr>
      <w:r>
        <w:t>10. Logical Relationships</w:t>
      </w:r>
    </w:p>
    <w:p>
      <w:pPr>
        <w:pStyle w:val="CodeBlock"/>
      </w:pPr>
      <w:r>
        <w:rPr>
          <w:rFonts w:ascii="Consolas" w:hAnsi="Consolas" w:eastAsia="Consolas"/>
          <w:sz w:val="18"/>
        </w:rPr>
        <w:t>RFP</w:t>
      </w:r>
      <w:r>
        <w:br/>
      </w:r>
      <w:r>
        <w:rPr>
          <w:rFonts w:ascii="Consolas" w:hAnsi="Consolas" w:eastAsia="Consolas"/>
          <w:sz w:val="18"/>
        </w:rPr>
        <w:t xml:space="preserve"> |</w:t>
      </w:r>
      <w:r>
        <w:br/>
      </w:r>
      <w:r>
        <w:rPr>
          <w:rFonts w:ascii="Consolas" w:hAnsi="Consolas" w:eastAsia="Consolas"/>
          <w:sz w:val="18"/>
        </w:rPr>
        <w:t xml:space="preserve"> +-- Requirement -- SourcePointer -- Document(BUYER_*)</w:t>
      </w:r>
      <w:r>
        <w:br/>
      </w:r>
      <w:r>
        <w:rPr>
          <w:rFonts w:ascii="Consolas" w:hAnsi="Consolas" w:eastAsia="Consolas"/>
          <w:sz w:val="18"/>
        </w:rPr>
        <w:t xml:space="preserve"> |       |</w:t>
      </w:r>
      <w:r>
        <w:br/>
      </w:r>
      <w:r>
        <w:rPr>
          <w:rFonts w:ascii="Consolas" w:hAnsi="Consolas" w:eastAsia="Consolas"/>
          <w:sz w:val="18"/>
        </w:rPr>
        <w:t xml:space="preserve"> |       +------ EvaluationResult ------ HumanReview</w:t>
      </w:r>
      <w:r>
        <w:br/>
      </w:r>
      <w:r>
        <w:rPr>
          <w:rFonts w:ascii="Consolas" w:hAnsi="Consolas" w:eastAsia="Consolas"/>
          <w:sz w:val="18"/>
        </w:rPr>
        <w:t xml:space="preserve"> |                    |</w:t>
      </w:r>
      <w:r>
        <w:br/>
      </w:r>
      <w:r>
        <w:rPr>
          <w:rFonts w:ascii="Consolas" w:hAnsi="Consolas" w:eastAsia="Consolas"/>
          <w:sz w:val="18"/>
        </w:rPr>
        <w:t xml:space="preserve"> |                    +-- conflict_pairs</w:t>
      </w:r>
      <w:r>
        <w:br/>
      </w:r>
      <w:r>
        <w:rPr>
          <w:rFonts w:ascii="Consolas" w:hAnsi="Consolas" w:eastAsia="Consolas"/>
          <w:sz w:val="18"/>
        </w:rPr>
        <w:t xml:space="preserve"> |</w:t>
      </w:r>
      <w:r>
        <w:br/>
      </w:r>
      <w:r>
        <w:rPr>
          <w:rFonts w:ascii="Consolas" w:hAnsi="Consolas" w:eastAsia="Consolas"/>
          <w:sz w:val="18"/>
        </w:rPr>
        <w:t xml:space="preserve"> +-- Vendor</w:t>
      </w:r>
      <w:r>
        <w:br/>
      </w:r>
      <w:r>
        <w:rPr>
          <w:rFonts w:ascii="Consolas" w:hAnsi="Consolas" w:eastAsia="Consolas"/>
          <w:sz w:val="18"/>
        </w:rPr>
        <w:t xml:space="preserve">       |</w:t>
      </w:r>
      <w:r>
        <w:br/>
      </w:r>
      <w:r>
        <w:rPr>
          <w:rFonts w:ascii="Consolas" w:hAnsi="Consolas" w:eastAsia="Consolas"/>
          <w:sz w:val="18"/>
        </w:rPr>
        <w:t xml:space="preserve">       +-- Proposal(versioned)</w:t>
      </w:r>
      <w:r>
        <w:br/>
      </w:r>
      <w:r>
        <w:rPr>
          <w:rFonts w:ascii="Consolas" w:hAnsi="Consolas" w:eastAsia="Consolas"/>
          <w:sz w:val="18"/>
        </w:rPr>
        <w:t xml:space="preserve">              |</w:t>
      </w:r>
      <w:r>
        <w:br/>
      </w:r>
      <w:r>
        <w:rPr>
          <w:rFonts w:ascii="Consolas" w:hAnsi="Consolas" w:eastAsia="Consolas"/>
          <w:sz w:val="18"/>
        </w:rPr>
        <w:t xml:space="preserve">              +-- Document(VENDOR_*)</w:t>
      </w:r>
      <w:r>
        <w:br/>
      </w:r>
      <w:r>
        <w:rPr>
          <w:rFonts w:ascii="Consolas" w:hAnsi="Consolas" w:eastAsia="Consolas"/>
          <w:sz w:val="18"/>
        </w:rPr>
        <w:t xml:space="preserve">                     |</w:t>
      </w:r>
      <w:r>
        <w:br/>
      </w:r>
      <w:r>
        <w:rPr>
          <w:rFonts w:ascii="Consolas" w:hAnsi="Consolas" w:eastAsia="Consolas"/>
          <w:sz w:val="18"/>
        </w:rPr>
        <w:t xml:space="preserve">                     +-- SourcePointer</w:t>
      </w:r>
      <w:r>
        <w:br/>
      </w:r>
      <w:r>
        <w:rPr>
          <w:rFonts w:ascii="Consolas" w:hAnsi="Consolas" w:eastAsia="Consolas"/>
          <w:sz w:val="18"/>
        </w:rPr>
        <w:t xml:space="preserve">                            |</w:t>
      </w:r>
      <w:r>
        <w:br/>
      </w:r>
      <w:r>
        <w:rPr>
          <w:rFonts w:ascii="Consolas" w:hAnsi="Consolas" w:eastAsia="Consolas"/>
          <w:sz w:val="18"/>
        </w:rPr>
        <w:t xml:space="preserve">                            +-- EvidenceClaim -- Requirement</w:t>
      </w:r>
      <w:r>
        <w:br/>
      </w:r>
      <w:r>
        <w:rPr>
          <w:rFonts w:ascii="Consolas" w:hAnsi="Consolas" w:eastAsia="Consolas"/>
          <w:sz w:val="18"/>
        </w:rPr>
      </w:r>
      <w:r>
        <w:br/>
      </w:r>
      <w:r>
        <w:rPr>
          <w:rFonts w:ascii="Consolas" w:hAnsi="Consolas" w:eastAsia="Consolas"/>
          <w:sz w:val="18"/>
        </w:rPr>
        <w:t>Any auditable entity -&gt; AuditEvent (append-only)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888"/>
            <w:shd w:fill="E9EEF5"/>
            <w:vAlign w:val="center"/>
            <w:tcMar>
              <w:top w:w="80" w:type="dxa"/>
              <w:start w:w="90" w:type="dxa"/>
              <w:bottom w:w="80" w:type="dxa"/>
              <w:end w:w="90" w:type="dxa"/>
            </w:tcMar>
          </w:tcPr>
          <w:p>
            <w:r>
              <w:rPr>
                <w:b/>
                <w:sz w:val="18"/>
              </w:rPr>
              <w:t>Relationship</w:t>
            </w:r>
          </w:p>
        </w:tc>
        <w:tc>
          <w:tcPr>
            <w:tcW w:type="dxa" w:w="6192"/>
            <w:shd w:fill="E9EEF5"/>
            <w:vAlign w:val="center"/>
            <w:tcMar>
              <w:top w:w="80" w:type="dxa"/>
              <w:start w:w="90" w:type="dxa"/>
              <w:bottom w:w="80" w:type="dxa"/>
              <w:end w:w="90" w:type="dxa"/>
            </w:tcMar>
          </w:tcPr>
          <w:p>
            <w:r>
              <w:rPr>
                <w:b/>
                <w:sz w:val="18"/>
              </w:rPr>
              <w:t>Cardinality / rule</w:t>
            </w:r>
          </w:p>
        </w:tc>
      </w:tr>
      <w:tr>
        <w:trPr>
          <w:cantSplit/>
        </w:trPr>
        <w:tc>
          <w:tcPr>
            <w:tcW w:type="dxa" w:w="3888"/>
            <w:vAlign w:val="top"/>
            <w:tcMar>
              <w:top w:w="80" w:type="dxa"/>
              <w:start w:w="90" w:type="dxa"/>
              <w:bottom w:w="80" w:type="dxa"/>
              <w:end w:w="90" w:type="dxa"/>
            </w:tcMar>
          </w:tcPr>
          <w:p>
            <w:pPr>
              <w:spacing w:after="0"/>
            </w:pPr>
            <w:r>
              <w:rPr>
                <w:sz w:val="18"/>
              </w:rPr>
              <w:t>RFP -&gt; Requirement</w:t>
            </w:r>
          </w:p>
        </w:tc>
        <w:tc>
          <w:tcPr>
            <w:tcW w:type="dxa" w:w="6192"/>
            <w:vAlign w:val="top"/>
            <w:tcMar>
              <w:top w:w="80" w:type="dxa"/>
              <w:start w:w="90" w:type="dxa"/>
              <w:bottom w:w="80" w:type="dxa"/>
              <w:end w:w="90" w:type="dxa"/>
            </w:tcMar>
          </w:tcPr>
          <w:p>
            <w:pPr>
              <w:spacing w:after="0"/>
            </w:pPr>
            <w:r>
              <w:rPr>
                <w:sz w:val="18"/>
              </w:rPr>
              <w:t>1:N</w:t>
            </w:r>
          </w:p>
        </w:tc>
      </w:tr>
      <w:tr>
        <w:trPr>
          <w:cantSplit/>
        </w:trPr>
        <w:tc>
          <w:tcPr>
            <w:tcW w:type="dxa" w:w="3888"/>
            <w:vAlign w:val="top"/>
            <w:tcMar>
              <w:top w:w="80" w:type="dxa"/>
              <w:start w:w="90" w:type="dxa"/>
              <w:bottom w:w="80" w:type="dxa"/>
              <w:end w:w="90" w:type="dxa"/>
            </w:tcMar>
          </w:tcPr>
          <w:p>
            <w:pPr>
              <w:spacing w:after="0"/>
            </w:pPr>
            <w:r>
              <w:rPr>
                <w:sz w:val="18"/>
              </w:rPr>
              <w:t>RFP -&gt; Vendor</w:t>
            </w:r>
          </w:p>
        </w:tc>
        <w:tc>
          <w:tcPr>
            <w:tcW w:type="dxa" w:w="6192"/>
            <w:vAlign w:val="top"/>
            <w:tcMar>
              <w:top w:w="80" w:type="dxa"/>
              <w:start w:w="90" w:type="dxa"/>
              <w:bottom w:w="80" w:type="dxa"/>
              <w:end w:w="90" w:type="dxa"/>
            </w:tcMar>
          </w:tcPr>
          <w:p>
            <w:pPr>
              <w:spacing w:after="0"/>
            </w:pPr>
            <w:r>
              <w:rPr>
                <w:sz w:val="18"/>
              </w:rPr>
              <w:t>1:N</w:t>
            </w:r>
          </w:p>
        </w:tc>
      </w:tr>
      <w:tr>
        <w:trPr>
          <w:cantSplit/>
        </w:trPr>
        <w:tc>
          <w:tcPr>
            <w:tcW w:type="dxa" w:w="3888"/>
            <w:vAlign w:val="top"/>
            <w:tcMar>
              <w:top w:w="80" w:type="dxa"/>
              <w:start w:w="90" w:type="dxa"/>
              <w:bottom w:w="80" w:type="dxa"/>
              <w:end w:w="90" w:type="dxa"/>
            </w:tcMar>
          </w:tcPr>
          <w:p>
            <w:pPr>
              <w:spacing w:after="0"/>
            </w:pPr>
            <w:r>
              <w:rPr>
                <w:sz w:val="18"/>
              </w:rPr>
              <w:t>Vendor -&gt; Proposal</w:t>
            </w:r>
          </w:p>
        </w:tc>
        <w:tc>
          <w:tcPr>
            <w:tcW w:type="dxa" w:w="6192"/>
            <w:vAlign w:val="top"/>
            <w:tcMar>
              <w:top w:w="80" w:type="dxa"/>
              <w:start w:w="90" w:type="dxa"/>
              <w:bottom w:w="80" w:type="dxa"/>
              <w:end w:w="90" w:type="dxa"/>
            </w:tcMar>
          </w:tcPr>
          <w:p>
            <w:pPr>
              <w:spacing w:after="0"/>
            </w:pPr>
            <w:r>
              <w:rPr>
                <w:sz w:val="18"/>
              </w:rPr>
              <w:t>1:N; proposals are versioned</w:t>
            </w:r>
          </w:p>
        </w:tc>
      </w:tr>
      <w:tr>
        <w:trPr>
          <w:cantSplit/>
        </w:trPr>
        <w:tc>
          <w:tcPr>
            <w:tcW w:type="dxa" w:w="3888"/>
            <w:vAlign w:val="top"/>
            <w:tcMar>
              <w:top w:w="80" w:type="dxa"/>
              <w:start w:w="90" w:type="dxa"/>
              <w:bottom w:w="80" w:type="dxa"/>
              <w:end w:w="90" w:type="dxa"/>
            </w:tcMar>
          </w:tcPr>
          <w:p>
            <w:pPr>
              <w:spacing w:after="0"/>
            </w:pPr>
            <w:r>
              <w:rPr>
                <w:sz w:val="18"/>
              </w:rPr>
              <w:t>Proposal -&gt; Document</w:t>
            </w:r>
          </w:p>
        </w:tc>
        <w:tc>
          <w:tcPr>
            <w:tcW w:type="dxa" w:w="6192"/>
            <w:vAlign w:val="top"/>
            <w:tcMar>
              <w:top w:w="80" w:type="dxa"/>
              <w:start w:w="90" w:type="dxa"/>
              <w:bottom w:w="80" w:type="dxa"/>
              <w:end w:w="90" w:type="dxa"/>
            </w:tcMar>
          </w:tcPr>
          <w:p>
            <w:pPr>
              <w:spacing w:after="0"/>
            </w:pPr>
            <w:r>
              <w:rPr>
                <w:sz w:val="18"/>
              </w:rPr>
              <w:t>1:N for vendor documents</w:t>
            </w:r>
          </w:p>
        </w:tc>
      </w:tr>
      <w:tr>
        <w:trPr>
          <w:cantSplit/>
        </w:trPr>
        <w:tc>
          <w:tcPr>
            <w:tcW w:type="dxa" w:w="3888"/>
            <w:vAlign w:val="top"/>
            <w:tcMar>
              <w:top w:w="80" w:type="dxa"/>
              <w:start w:w="90" w:type="dxa"/>
              <w:bottom w:w="80" w:type="dxa"/>
              <w:end w:w="90" w:type="dxa"/>
            </w:tcMar>
          </w:tcPr>
          <w:p>
            <w:pPr>
              <w:spacing w:after="0"/>
            </w:pPr>
            <w:r>
              <w:rPr>
                <w:sz w:val="18"/>
              </w:rPr>
              <w:t>RFP -&gt; Document</w:t>
            </w:r>
          </w:p>
        </w:tc>
        <w:tc>
          <w:tcPr>
            <w:tcW w:type="dxa" w:w="6192"/>
            <w:vAlign w:val="top"/>
            <w:tcMar>
              <w:top w:w="80" w:type="dxa"/>
              <w:start w:w="90" w:type="dxa"/>
              <w:bottom w:w="80" w:type="dxa"/>
              <w:end w:w="90" w:type="dxa"/>
            </w:tcMar>
          </w:tcPr>
          <w:p>
            <w:pPr>
              <w:spacing w:after="0"/>
            </w:pPr>
            <w:r>
              <w:rPr>
                <w:sz w:val="18"/>
              </w:rPr>
              <w:t>1:N for buyer RFP/rubric/policy documents</w:t>
            </w:r>
          </w:p>
        </w:tc>
      </w:tr>
      <w:tr>
        <w:trPr>
          <w:cantSplit/>
        </w:trPr>
        <w:tc>
          <w:tcPr>
            <w:tcW w:type="dxa" w:w="3888"/>
            <w:vAlign w:val="top"/>
            <w:tcMar>
              <w:top w:w="80" w:type="dxa"/>
              <w:start w:w="90" w:type="dxa"/>
              <w:bottom w:w="80" w:type="dxa"/>
              <w:end w:w="90" w:type="dxa"/>
            </w:tcMar>
          </w:tcPr>
          <w:p>
            <w:pPr>
              <w:spacing w:after="0"/>
            </w:pPr>
            <w:r>
              <w:rPr>
                <w:sz w:val="18"/>
              </w:rPr>
              <w:t>Requirement -&gt; EvidenceClaim</w:t>
            </w:r>
          </w:p>
        </w:tc>
        <w:tc>
          <w:tcPr>
            <w:tcW w:type="dxa" w:w="6192"/>
            <w:vAlign w:val="top"/>
            <w:tcMar>
              <w:top w:w="80" w:type="dxa"/>
              <w:start w:w="90" w:type="dxa"/>
              <w:bottom w:w="80" w:type="dxa"/>
              <w:end w:w="90" w:type="dxa"/>
            </w:tcMar>
          </w:tcPr>
          <w:p>
            <w:pPr>
              <w:spacing w:after="0"/>
            </w:pPr>
            <w:r>
              <w:rPr>
                <w:sz w:val="18"/>
              </w:rPr>
              <w:t>1:N</w:t>
            </w:r>
          </w:p>
        </w:tc>
      </w:tr>
      <w:tr>
        <w:trPr>
          <w:cantSplit/>
        </w:trPr>
        <w:tc>
          <w:tcPr>
            <w:tcW w:type="dxa" w:w="3888"/>
            <w:vAlign w:val="top"/>
            <w:tcMar>
              <w:top w:w="80" w:type="dxa"/>
              <w:start w:w="90" w:type="dxa"/>
              <w:bottom w:w="80" w:type="dxa"/>
              <w:end w:w="90" w:type="dxa"/>
            </w:tcMar>
          </w:tcPr>
          <w:p>
            <w:pPr>
              <w:spacing w:after="0"/>
            </w:pPr>
            <w:r>
              <w:rPr>
                <w:sz w:val="18"/>
              </w:rPr>
              <w:t>Proposal -&gt; EvidenceClaim</w:t>
            </w:r>
          </w:p>
        </w:tc>
        <w:tc>
          <w:tcPr>
            <w:tcW w:type="dxa" w:w="6192"/>
            <w:vAlign w:val="top"/>
            <w:tcMar>
              <w:top w:w="80" w:type="dxa"/>
              <w:start w:w="90" w:type="dxa"/>
              <w:bottom w:w="80" w:type="dxa"/>
              <w:end w:w="90" w:type="dxa"/>
            </w:tcMar>
          </w:tcPr>
          <w:p>
            <w:pPr>
              <w:spacing w:after="0"/>
            </w:pPr>
            <w:r>
              <w:rPr>
                <w:sz w:val="18"/>
              </w:rPr>
              <w:t>1:N</w:t>
            </w:r>
          </w:p>
        </w:tc>
      </w:tr>
      <w:tr>
        <w:trPr>
          <w:cantSplit/>
        </w:trPr>
        <w:tc>
          <w:tcPr>
            <w:tcW w:type="dxa" w:w="3888"/>
            <w:vAlign w:val="top"/>
            <w:tcMar>
              <w:top w:w="80" w:type="dxa"/>
              <w:start w:w="90" w:type="dxa"/>
              <w:bottom w:w="80" w:type="dxa"/>
              <w:end w:w="90" w:type="dxa"/>
            </w:tcMar>
          </w:tcPr>
          <w:p>
            <w:pPr>
              <w:spacing w:after="0"/>
            </w:pPr>
            <w:r>
              <w:rPr>
                <w:sz w:val="18"/>
              </w:rPr>
              <w:t>EvidenceClaim -&gt; SourcePointer</w:t>
            </w:r>
          </w:p>
        </w:tc>
        <w:tc>
          <w:tcPr>
            <w:tcW w:type="dxa" w:w="6192"/>
            <w:vAlign w:val="top"/>
            <w:tcMar>
              <w:top w:w="80" w:type="dxa"/>
              <w:start w:w="90" w:type="dxa"/>
              <w:bottom w:w="80" w:type="dxa"/>
              <w:end w:w="90" w:type="dxa"/>
            </w:tcMar>
          </w:tcPr>
          <w:p>
            <w:pPr>
              <w:spacing w:after="0"/>
            </w:pPr>
            <w:r>
              <w:rPr>
                <w:sz w:val="18"/>
              </w:rPr>
              <w:t>N:1 or 1:1 depending on extraction granularity; every grounded claim has one pointer</w:t>
            </w:r>
          </w:p>
        </w:tc>
      </w:tr>
      <w:tr>
        <w:trPr>
          <w:cantSplit/>
        </w:trPr>
        <w:tc>
          <w:tcPr>
            <w:tcW w:type="dxa" w:w="3888"/>
            <w:vAlign w:val="top"/>
            <w:tcMar>
              <w:top w:w="80" w:type="dxa"/>
              <w:start w:w="90" w:type="dxa"/>
              <w:bottom w:w="80" w:type="dxa"/>
              <w:end w:w="90" w:type="dxa"/>
            </w:tcMar>
          </w:tcPr>
          <w:p>
            <w:pPr>
              <w:spacing w:after="0"/>
            </w:pPr>
            <w:r>
              <w:rPr>
                <w:sz w:val="18"/>
              </w:rPr>
              <w:t>Requirement x Vendor x Proposal -&gt; EvaluationResult</w:t>
            </w:r>
          </w:p>
        </w:tc>
        <w:tc>
          <w:tcPr>
            <w:tcW w:type="dxa" w:w="6192"/>
            <w:vAlign w:val="top"/>
            <w:tcMar>
              <w:top w:w="80" w:type="dxa"/>
              <w:start w:w="90" w:type="dxa"/>
              <w:bottom w:w="80" w:type="dxa"/>
              <w:end w:w="90" w:type="dxa"/>
            </w:tcMar>
          </w:tcPr>
          <w:p>
            <w:pPr>
              <w:spacing w:after="0"/>
            </w:pPr>
            <w:r>
              <w:rPr>
                <w:sz w:val="18"/>
              </w:rPr>
              <w:t>One current result per evaluation version, historical versions retained</w:t>
            </w:r>
          </w:p>
        </w:tc>
      </w:tr>
      <w:tr>
        <w:trPr>
          <w:cantSplit/>
        </w:trPr>
        <w:tc>
          <w:tcPr>
            <w:tcW w:type="dxa" w:w="3888"/>
            <w:vAlign w:val="top"/>
            <w:tcMar>
              <w:top w:w="80" w:type="dxa"/>
              <w:start w:w="90" w:type="dxa"/>
              <w:bottom w:w="80" w:type="dxa"/>
              <w:end w:w="90" w:type="dxa"/>
            </w:tcMar>
          </w:tcPr>
          <w:p>
            <w:pPr>
              <w:spacing w:after="0"/>
            </w:pPr>
            <w:r>
              <w:rPr>
                <w:sz w:val="18"/>
              </w:rPr>
              <w:t>EvaluationResult -&gt; HumanReview</w:t>
            </w:r>
          </w:p>
        </w:tc>
        <w:tc>
          <w:tcPr>
            <w:tcW w:type="dxa" w:w="6192"/>
            <w:vAlign w:val="top"/>
            <w:tcMar>
              <w:top w:w="80" w:type="dxa"/>
              <w:start w:w="90" w:type="dxa"/>
              <w:bottom w:w="80" w:type="dxa"/>
              <w:end w:w="90" w:type="dxa"/>
            </w:tcMar>
          </w:tcPr>
          <w:p>
            <w:pPr>
              <w:spacing w:after="0"/>
            </w:pPr>
            <w:r>
              <w:rPr>
                <w:sz w:val="18"/>
              </w:rPr>
              <w:t>1:N history; latest applicable review determines current human decision</w:t>
            </w:r>
          </w:p>
        </w:tc>
      </w:tr>
      <w:tr>
        <w:trPr>
          <w:cantSplit/>
        </w:trPr>
        <w:tc>
          <w:tcPr>
            <w:tcW w:type="dxa" w:w="3888"/>
            <w:vAlign w:val="top"/>
            <w:tcMar>
              <w:top w:w="80" w:type="dxa"/>
              <w:start w:w="90" w:type="dxa"/>
              <w:bottom w:w="80" w:type="dxa"/>
              <w:end w:w="90" w:type="dxa"/>
            </w:tcMar>
          </w:tcPr>
          <w:p>
            <w:pPr>
              <w:spacing w:after="0"/>
            </w:pPr>
            <w:r>
              <w:rPr>
                <w:sz w:val="18"/>
              </w:rPr>
              <w:t>Auditable entity -&gt; AuditEvent</w:t>
            </w:r>
          </w:p>
        </w:tc>
        <w:tc>
          <w:tcPr>
            <w:tcW w:type="dxa" w:w="6192"/>
            <w:vAlign w:val="top"/>
            <w:tcMar>
              <w:top w:w="80" w:type="dxa"/>
              <w:start w:w="90" w:type="dxa"/>
              <w:bottom w:w="80" w:type="dxa"/>
              <w:end w:w="90" w:type="dxa"/>
            </w:tcMar>
          </w:tcPr>
          <w:p>
            <w:pPr>
              <w:spacing w:after="0"/>
            </w:pPr>
            <w:r>
              <w:rPr>
                <w:sz w:val="18"/>
              </w:rPr>
              <w:t>1:N append-only</w:t>
            </w:r>
          </w:p>
        </w:tc>
      </w:tr>
    </w:tbl>
    <w:p>
      <w:pPr>
        <w:spacing w:after="0"/>
      </w:pPr>
    </w:p>
    <w:p>
      <w:pPr>
        <w:pStyle w:val="Heading1"/>
        <w:keepNext/>
      </w:pPr>
      <w:r>
        <w:t>11. Data Integrity Rules</w:t>
      </w:r>
    </w:p>
    <w:p>
      <w:r>
        <w:rPr>
          <w:b/>
          <w:color w:val="244062"/>
        </w:rPr>
        <w:t>Rule 1 - No source, no grounded claim</w:t>
      </w:r>
    </w:p>
    <w:p>
      <w:r>
        <w:t>A grounded EvidenceClaim must have source_pointer_id. If no resolvable source exists, the evaluator must abstain with INSUFFICIENT_EVIDENCE rather than fabricate or preserve an unsupported claim.</w:t>
      </w:r>
    </w:p>
    <w:p>
      <w:r>
        <w:rPr>
          <w:b/>
          <w:color w:val="244062"/>
        </w:rPr>
        <w:t>Rule 2 - Missing evidence is not failure</w:t>
      </w:r>
    </w:p>
    <w:p>
      <w:r>
        <w:t>No evidence != NOT_SATISFIED. Missing or non-responsive evidence maps to INSUFFICIENT_EVIDENCE unless a deterministic rule explicitly defines absence itself as failure.</w:t>
      </w:r>
    </w:p>
    <w:p>
      <w:r>
        <w:rPr>
          <w:b/>
          <w:color w:val="244062"/>
        </w:rPr>
        <w:t>Rule 3 - Contradictions cannot be silently averaged</w:t>
      </w:r>
    </w:p>
    <w:p>
      <w:r>
        <w:t>Material grounded conflicts must be represented with conflict_pairs and surfaced as CONFLICTING_EVIDENCE until resolved.</w:t>
      </w:r>
    </w:p>
    <w:p>
      <w:r>
        <w:rPr>
          <w:b/>
          <w:color w:val="244062"/>
        </w:rPr>
        <w:t>Rule 4 - Deterministic outputs are authoritative</w:t>
      </w:r>
    </w:p>
    <w:p>
      <w:r>
        <w:t>Mandatory booleans, numeric thresholds, pricing arithmetic, TCO, formulae, and weighted scores are authoritative only when produced by deterministic code/tooling.</w:t>
      </w:r>
    </w:p>
    <w:p>
      <w:r>
        <w:rPr>
          <w:b/>
          <w:color w:val="244062"/>
        </w:rPr>
        <w:t>Rule 5 - Human override requires trace</w:t>
      </w:r>
    </w:p>
    <w:p>
      <w:r>
        <w:t>OVERRIDE requires rationale. If the rationale depends on new factual evidence, the evidence must be captured as EvidenceClaim + SourcePointer.</w:t>
      </w:r>
    </w:p>
    <w:p>
      <w:r>
        <w:rPr>
          <w:b/>
          <w:color w:val="244062"/>
        </w:rPr>
        <w:t>Rule 6 - Source pointers must remain resolvable</w:t>
      </w:r>
    </w:p>
    <w:p>
      <w:r>
        <w:t>An assessment is not audit-ready if the source can no longer be located or validated. content_hash supports detection of source drift.</w:t>
      </w:r>
    </w:p>
    <w:p>
      <w:r>
        <w:rPr>
          <w:b/>
          <w:color w:val="244062"/>
        </w:rPr>
        <w:t>Rule 7 - Proposal versions do not overwrite history</w:t>
      </w:r>
    </w:p>
    <w:p>
      <w:r>
        <w:t>A new vendor submission creates a new Proposal version and new evidence records. Historical evidence is preserved.</w:t>
      </w:r>
    </w:p>
    <w:p>
      <w:r>
        <w:rPr>
          <w:b/>
          <w:color w:val="244062"/>
        </w:rPr>
        <w:t>Rule 8 - Audit history is append-only</w:t>
      </w:r>
    </w:p>
    <w:p>
      <w:r>
        <w:t>AuditEvent records are immutable historical facts; corrections create compensating/new events.</w:t>
      </w:r>
    </w:p>
    <w:p>
      <w:r>
        <w:rPr>
          <w:b/>
          <w:color w:val="244062"/>
        </w:rPr>
        <w:t>Rule 9 - Buyer and vendor sources use one pointer model</w:t>
      </w:r>
    </w:p>
    <w:p>
      <w:r>
        <w:t>SourcePointer always targets Document. document_role differentiates buyer RFP/rubric/policy sources from vendor proposal/pricing/appendix sources.</w:t>
      </w:r>
    </w:p>
    <w:p>
      <w:r>
        <w:rPr>
          <w:b/>
          <w:color w:val="244062"/>
        </w:rPr>
        <w:t>Rule 10 - IDs are stable, semantics are separate</w:t>
      </w:r>
    </w:p>
    <w:p>
      <w:r>
        <w:t>Entity IDs are opaque and immutable. Human-readable codes and categories are separate mutable fields.</w:t>
      </w:r>
    </w:p>
    <w:p>
      <w:pPr>
        <w:pStyle w:val="Heading1"/>
        <w:keepNext/>
      </w:pPr>
      <w:r>
        <w:t>12. Verifier Contract</w:t>
      </w:r>
    </w:p>
    <w:p>
      <w:r>
        <w:t>The Skeptical Verifier is a consumer and enforcer of this model, not a free-form summarizer. Before an EvaluationResult becomes user-visible, the verifier should validate at minimum:</w:t>
      </w:r>
    </w:p>
    <w:p>
      <w:pPr>
        <w:pStyle w:val="ListNumber"/>
      </w:pPr>
      <w:r>
        <w:t>Every cited EvidenceClaim resolves to a SourcePointer and Document.</w:t>
      </w:r>
    </w:p>
    <w:p>
      <w:pPr>
        <w:pStyle w:val="ListNumber"/>
      </w:pPr>
      <w:r>
        <w:t>The source excerpt actually supports the normalized claim.</w:t>
      </w:r>
    </w:p>
    <w:p>
      <w:pPr>
        <w:pStyle w:val="ListNumber"/>
      </w:pPr>
      <w:r>
        <w:t>The EvidenceClaim is relevant to the Requirement being evaluated.</w:t>
      </w:r>
    </w:p>
    <w:p>
      <w:pPr>
        <w:pStyle w:val="ListNumber"/>
      </w:pPr>
      <w:r>
        <w:t>Supporting and contradicting claims are paired where a material conflict exists.</w:t>
      </w:r>
    </w:p>
    <w:p>
      <w:pPr>
        <w:pStyle w:val="ListNumber"/>
      </w:pPr>
      <w:r>
        <w:t>Missing evidence is not mislabeled as negative evidence.</w:t>
      </w:r>
    </w:p>
    <w:p>
      <w:pPr>
        <w:pStyle w:val="ListNumber"/>
      </w:pPr>
      <w:r>
        <w:t>Any deterministic result was produced by an authoritative tool and its inputs are traceable.</w:t>
      </w:r>
    </w:p>
    <w:p>
      <w:pPr>
        <w:pStyle w:val="ListNumber"/>
      </w:pPr>
      <w:r>
        <w:t>The rationale does not introduce uncited factual assertions.</w:t>
      </w:r>
    </w:p>
    <w:p>
      <w:pPr>
        <w:pStyle w:val="ListNumber"/>
      </w:pPr>
      <w:r>
        <w:t>The state follows the canonical state rules and precedence.</w:t>
      </w:r>
    </w:p>
    <w:p>
      <w:pPr>
        <w:pStyle w:val="Heading1"/>
        <w:keepNext/>
      </w:pPr>
      <w:r>
        <w:t>13. Complete Evaluation Trace</w:t>
      </w:r>
    </w:p>
    <w:p>
      <w:pPr>
        <w:pStyle w:val="CodeBlock"/>
      </w:pPr>
      <w:r>
        <w:rPr>
          <w:rFonts w:ascii="Consolas" w:hAnsi="Consolas" w:eastAsia="Consolas"/>
          <w:sz w:val="18"/>
        </w:rPr>
        <w:t>REQ-SEC-001: EU Data Residency</w:t>
      </w:r>
      <w:r>
        <w:br/>
      </w:r>
      <w:r>
        <w:rPr>
          <w:rFonts w:ascii="Consolas" w:hAnsi="Consolas" w:eastAsia="Consolas"/>
          <w:sz w:val="18"/>
        </w:rPr>
        <w:t xml:space="preserve">    |</w:t>
      </w:r>
      <w:r>
        <w:br/>
      </w:r>
      <w:r>
        <w:rPr>
          <w:rFonts w:ascii="Consolas" w:hAnsi="Consolas" w:eastAsia="Consolas"/>
          <w:sz w:val="18"/>
        </w:rPr>
        <w:t xml:space="preserve">    +-- EVC-A: "Production data remains in EU"</w:t>
      </w:r>
      <w:r>
        <w:br/>
      </w:r>
      <w:r>
        <w:rPr>
          <w:rFonts w:ascii="Consolas" w:hAnsi="Consolas" w:eastAsia="Consolas"/>
          <w:sz w:val="18"/>
        </w:rPr>
        <w:t xml:space="preserve">    |      -&gt; PTR-A -&gt; VendorA_Proposal.pdf / p17 / sec 6.2</w:t>
      </w:r>
      <w:r>
        <w:br/>
      </w:r>
      <w:r>
        <w:rPr>
          <w:rFonts w:ascii="Consolas" w:hAnsi="Consolas" w:eastAsia="Consolas"/>
          <w:sz w:val="18"/>
        </w:rPr>
        <w:t xml:space="preserve">    |</w:t>
      </w:r>
      <w:r>
        <w:br/>
      </w:r>
      <w:r>
        <w:rPr>
          <w:rFonts w:ascii="Consolas" w:hAnsi="Consolas" w:eastAsia="Consolas"/>
          <w:sz w:val="18"/>
        </w:rPr>
        <w:t xml:space="preserve">    +-- EVC-B: "Telemetry may be processed in US"</w:t>
      </w:r>
      <w:r>
        <w:br/>
      </w:r>
      <w:r>
        <w:rPr>
          <w:rFonts w:ascii="Consolas" w:hAnsi="Consolas" w:eastAsia="Consolas"/>
          <w:sz w:val="18"/>
        </w:rPr>
        <w:t xml:space="preserve">           -&gt; PTR-B -&gt; VendorA_Security.pdf / p12 / sec 4.2</w:t>
      </w:r>
      <w:r>
        <w:br/>
      </w:r>
      <w:r>
        <w:rPr>
          <w:rFonts w:ascii="Consolas" w:hAnsi="Consolas" w:eastAsia="Consolas"/>
          <w:sz w:val="18"/>
        </w:rPr>
      </w:r>
      <w:r>
        <w:br/>
      </w:r>
      <w:r>
        <w:rPr>
          <w:rFonts w:ascii="Consolas" w:hAnsi="Consolas" w:eastAsia="Consolas"/>
          <w:sz w:val="18"/>
        </w:rPr>
        <w:t>EVAL-001</w:t>
      </w:r>
      <w:r>
        <w:br/>
      </w:r>
      <w:r>
        <w:rPr>
          <w:rFonts w:ascii="Consolas" w:hAnsi="Consolas" w:eastAsia="Consolas"/>
          <w:sz w:val="18"/>
        </w:rPr>
        <w:t xml:space="preserve">    state = CONFLICTING_EVIDENCE</w:t>
      </w:r>
      <w:r>
        <w:br/>
      </w:r>
      <w:r>
        <w:rPr>
          <w:rFonts w:ascii="Consolas" w:hAnsi="Consolas" w:eastAsia="Consolas"/>
          <w:sz w:val="18"/>
        </w:rPr>
        <w:t xml:space="preserve">    conflict_pairs = [(EVC-A, EVC-B)]</w:t>
      </w:r>
      <w:r>
        <w:br/>
      </w:r>
      <w:r>
        <w:rPr>
          <w:rFonts w:ascii="Consolas" w:hAnsi="Consolas" w:eastAsia="Consolas"/>
          <w:sz w:val="18"/>
        </w:rPr>
        <w:t xml:space="preserve">    |</w:t>
      </w:r>
      <w:r>
        <w:br/>
      </w:r>
      <w:r>
        <w:rPr>
          <w:rFonts w:ascii="Consolas" w:hAnsi="Consolas" w:eastAsia="Consolas"/>
          <w:sz w:val="18"/>
        </w:rPr>
        <w:t>HumanReview</w:t>
      </w:r>
      <w:r>
        <w:br/>
      </w:r>
      <w:r>
        <w:rPr>
          <w:rFonts w:ascii="Consolas" w:hAnsi="Consolas" w:eastAsia="Consolas"/>
          <w:sz w:val="18"/>
        </w:rPr>
        <w:t xml:space="preserve">    action = REQUEST_FOLLOWUP</w:t>
      </w:r>
      <w:r>
        <w:br/>
      </w:r>
      <w:r>
        <w:rPr>
          <w:rFonts w:ascii="Consolas" w:hAnsi="Consolas" w:eastAsia="Consolas"/>
          <w:sz w:val="18"/>
        </w:rPr>
        <w:t xml:space="preserve">    |</w:t>
      </w:r>
      <w:r>
        <w:br/>
      </w:r>
      <w:r>
        <w:rPr>
          <w:rFonts w:ascii="Consolas" w:hAnsi="Consolas" w:eastAsia="Consolas"/>
          <w:sz w:val="18"/>
        </w:rPr>
        <w:t>AuditEvent</w:t>
      </w:r>
      <w:r>
        <w:br/>
      </w:r>
      <w:r>
        <w:rPr>
          <w:rFonts w:ascii="Consolas" w:hAnsi="Consolas" w:eastAsia="Consolas"/>
          <w:sz w:val="18"/>
        </w:rPr>
        <w:t xml:space="preserve">    event_type = HUMAN_REVIEW_RECORDED</w:t>
      </w:r>
    </w:p>
    <w:p>
      <w:r>
        <w:t>The trace, rather than an unconstrained summary, is the primary product output. Every final score must remain explainable through the requirement, evidence, source, verification result, and human decision history.</w:t>
      </w:r>
    </w:p>
    <w:p>
      <w:pPr>
        <w:pStyle w:val="Heading1"/>
        <w:keepNext/>
      </w:pPr>
      <w:r>
        <w:t>14. What This Specification Does Not Lock Yet</w:t>
      </w:r>
    </w:p>
    <w:p>
      <w:pPr>
        <w:pStyle w:val="ListBullet"/>
      </w:pPr>
      <w:r>
        <w:t>Exact DynamoDB PK/SK patterns and GSIs.</w:t>
      </w:r>
    </w:p>
    <w:p>
      <w:pPr>
        <w:pStyle w:val="ListBullet"/>
      </w:pPr>
      <w:r>
        <w:t>REST vs. GraphQL endpoint shape.</w:t>
      </w:r>
    </w:p>
    <w:p>
      <w:pPr>
        <w:pStyle w:val="ListBullet"/>
      </w:pPr>
      <w:r>
        <w:t>Pydantic vs. TypeScript schema ownership.</w:t>
      </w:r>
    </w:p>
    <w:p>
      <w:pPr>
        <w:pStyle w:val="ListBullet"/>
      </w:pPr>
      <w:r>
        <w:t>Exact agent state/checkpoint representation in AgentCore, LangGraph, or Step Functions.</w:t>
      </w:r>
    </w:p>
    <w:p>
      <w:pPr>
        <w:pStyle w:val="ListBullet"/>
      </w:pPr>
      <w:r>
        <w:t>S3 bucket count or prefix layout, provided buyer/vendor access control and source identity remain unambiguous.</w:t>
      </w:r>
    </w:p>
    <w:p>
      <w:pPr>
        <w:pStyle w:val="ListBullet"/>
      </w:pPr>
      <w:r>
        <w:t>Exact OCR/chunking implementation, provided SourcePointer remains resolvable.</w:t>
      </w:r>
    </w:p>
    <w:p>
      <w:r>
        <w:t>These details belong in the next implementation artifacts: API Contracts, JSON Schemas, DynamoDB Entity/Access-Pattern Design, and Coding Agent Task Breakdown.</w:t>
      </w:r>
    </w:p>
    <w:p>
      <w:pPr>
        <w:pStyle w:val="Heading1"/>
        <w:keepNext/>
      </w:pPr>
      <w:r>
        <w:t>15. Acceptance Checks for the Data Model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E9EEF5"/>
            <w:vAlign w:val="center"/>
            <w:tcMar>
              <w:top w:w="80" w:type="dxa"/>
              <w:start w:w="90" w:type="dxa"/>
              <w:bottom w:w="80" w:type="dxa"/>
              <w:end w:w="90" w:type="dxa"/>
            </w:tcMar>
          </w:tcPr>
          <w:p>
            <w:r>
              <w:rPr>
                <w:b/>
                <w:sz w:val="18"/>
              </w:rPr>
              <w:t>Check</w:t>
            </w:r>
          </w:p>
        </w:tc>
        <w:tc>
          <w:tcPr>
            <w:tcW w:type="dxa" w:w="7632"/>
            <w:shd w:fill="E9EEF5"/>
            <w:vAlign w:val="center"/>
            <w:tcMar>
              <w:top w:w="80" w:type="dxa"/>
              <w:start w:w="90" w:type="dxa"/>
              <w:bottom w:w="80" w:type="dxa"/>
              <w:end w:w="90" w:type="dxa"/>
            </w:tcMar>
          </w:tcPr>
          <w:p>
            <w:r>
              <w:rPr>
                <w:b/>
                <w:sz w:val="18"/>
              </w:rPr>
              <w:t>Pass condition</w:t>
            </w:r>
          </w:p>
        </w:tc>
      </w:tr>
      <w:tr>
        <w:trPr>
          <w:cantSplit/>
        </w:trPr>
        <w:tc>
          <w:tcPr>
            <w:tcW w:type="dxa" w:w="2448"/>
            <w:vAlign w:val="top"/>
            <w:tcMar>
              <w:top w:w="80" w:type="dxa"/>
              <w:start w:w="90" w:type="dxa"/>
              <w:bottom w:w="80" w:type="dxa"/>
              <w:end w:w="90" w:type="dxa"/>
            </w:tcMar>
          </w:tcPr>
          <w:p>
            <w:pPr>
              <w:spacing w:after="0"/>
            </w:pPr>
            <w:r>
              <w:rPr>
                <w:sz w:val="18"/>
              </w:rPr>
              <w:t>Grounding</w:t>
            </w:r>
          </w:p>
        </w:tc>
        <w:tc>
          <w:tcPr>
            <w:tcW w:type="dxa" w:w="7632"/>
            <w:vAlign w:val="top"/>
            <w:tcMar>
              <w:top w:w="80" w:type="dxa"/>
              <w:start w:w="90" w:type="dxa"/>
              <w:bottom w:w="80" w:type="dxa"/>
              <w:end w:w="90" w:type="dxa"/>
            </w:tcMar>
          </w:tcPr>
          <w:p>
            <w:pPr>
              <w:spacing w:after="0"/>
            </w:pPr>
            <w:r>
              <w:rPr>
                <w:sz w:val="18"/>
              </w:rPr>
              <w:t>Every AI-visible factual assessment resolves to at least one valid SourcePointer or explicitly returns INSUFFICIENT_EVIDENCE.</w:t>
            </w:r>
          </w:p>
        </w:tc>
      </w:tr>
      <w:tr>
        <w:trPr>
          <w:cantSplit/>
        </w:trPr>
        <w:tc>
          <w:tcPr>
            <w:tcW w:type="dxa" w:w="2448"/>
            <w:vAlign w:val="top"/>
            <w:tcMar>
              <w:top w:w="80" w:type="dxa"/>
              <w:start w:w="90" w:type="dxa"/>
              <w:bottom w:w="80" w:type="dxa"/>
              <w:end w:w="90" w:type="dxa"/>
            </w:tcMar>
          </w:tcPr>
          <w:p>
            <w:pPr>
              <w:spacing w:after="0"/>
            </w:pPr>
            <w:r>
              <w:rPr>
                <w:sz w:val="18"/>
              </w:rPr>
              <w:t>Conflict trace</w:t>
            </w:r>
          </w:p>
        </w:tc>
        <w:tc>
          <w:tcPr>
            <w:tcW w:type="dxa" w:w="7632"/>
            <w:vAlign w:val="top"/>
            <w:tcMar>
              <w:top w:w="80" w:type="dxa"/>
              <w:start w:w="90" w:type="dxa"/>
              <w:bottom w:w="80" w:type="dxa"/>
              <w:end w:w="90" w:type="dxa"/>
            </w:tcMar>
          </w:tcPr>
          <w:p>
            <w:pPr>
              <w:spacing w:after="0"/>
            </w:pPr>
            <w:r>
              <w:rPr>
                <w:sz w:val="18"/>
              </w:rPr>
              <w:t>A seeded contradiction produces CONFLICTING_EVIDENCE and at least one explicit conflict_pair linking both source-backed claims.</w:t>
            </w:r>
          </w:p>
        </w:tc>
      </w:tr>
      <w:tr>
        <w:trPr>
          <w:cantSplit/>
        </w:trPr>
        <w:tc>
          <w:tcPr>
            <w:tcW w:type="dxa" w:w="2448"/>
            <w:vAlign w:val="top"/>
            <w:tcMar>
              <w:top w:w="80" w:type="dxa"/>
              <w:start w:w="90" w:type="dxa"/>
              <w:bottom w:w="80" w:type="dxa"/>
              <w:end w:w="90" w:type="dxa"/>
            </w:tcMar>
          </w:tcPr>
          <w:p>
            <w:pPr>
              <w:spacing w:after="0"/>
            </w:pPr>
            <w:r>
              <w:rPr>
                <w:sz w:val="18"/>
              </w:rPr>
              <w:t>Deterministic boundary</w:t>
            </w:r>
          </w:p>
        </w:tc>
        <w:tc>
          <w:tcPr>
            <w:tcW w:type="dxa" w:w="7632"/>
            <w:vAlign w:val="top"/>
            <w:tcMar>
              <w:top w:w="80" w:type="dxa"/>
              <w:start w:w="90" w:type="dxa"/>
              <w:bottom w:w="80" w:type="dxa"/>
              <w:end w:w="90" w:type="dxa"/>
            </w:tcMar>
          </w:tcPr>
          <w:p>
            <w:pPr>
              <w:spacing w:after="0"/>
            </w:pPr>
            <w:r>
              <w:rPr>
                <w:sz w:val="18"/>
              </w:rPr>
              <w:t>A numeric/boolean/formula criterion can show the authoritative tool result separately from LLM rationale.</w:t>
            </w:r>
          </w:p>
        </w:tc>
      </w:tr>
      <w:tr>
        <w:trPr>
          <w:cantSplit/>
        </w:trPr>
        <w:tc>
          <w:tcPr>
            <w:tcW w:type="dxa" w:w="2448"/>
            <w:vAlign w:val="top"/>
            <w:tcMar>
              <w:top w:w="80" w:type="dxa"/>
              <w:start w:w="90" w:type="dxa"/>
              <w:bottom w:w="80" w:type="dxa"/>
              <w:end w:w="90" w:type="dxa"/>
            </w:tcMar>
          </w:tcPr>
          <w:p>
            <w:pPr>
              <w:spacing w:after="0"/>
            </w:pPr>
            <w:r>
              <w:rPr>
                <w:sz w:val="18"/>
              </w:rPr>
              <w:t>Human trace</w:t>
            </w:r>
          </w:p>
        </w:tc>
        <w:tc>
          <w:tcPr>
            <w:tcW w:type="dxa" w:w="7632"/>
            <w:vAlign w:val="top"/>
            <w:tcMar>
              <w:top w:w="80" w:type="dxa"/>
              <w:start w:w="90" w:type="dxa"/>
              <w:bottom w:w="80" w:type="dxa"/>
              <w:end w:w="90" w:type="dxa"/>
            </w:tcMar>
          </w:tcPr>
          <w:p>
            <w:pPr>
              <w:spacing w:after="0"/>
            </w:pPr>
            <w:r>
              <w:rPr>
                <w:sz w:val="18"/>
              </w:rPr>
              <w:t>An override records prior system state/score, final state/score, reviewer, timestamp, and required rationale.</w:t>
            </w:r>
          </w:p>
        </w:tc>
      </w:tr>
      <w:tr>
        <w:trPr>
          <w:cantSplit/>
        </w:trPr>
        <w:tc>
          <w:tcPr>
            <w:tcW w:type="dxa" w:w="2448"/>
            <w:vAlign w:val="top"/>
            <w:tcMar>
              <w:top w:w="80" w:type="dxa"/>
              <w:start w:w="90" w:type="dxa"/>
              <w:bottom w:w="80" w:type="dxa"/>
              <w:end w:w="90" w:type="dxa"/>
            </w:tcMar>
          </w:tcPr>
          <w:p>
            <w:pPr>
              <w:spacing w:after="0"/>
            </w:pPr>
            <w:r>
              <w:rPr>
                <w:sz w:val="18"/>
              </w:rPr>
              <w:t>Version integrity</w:t>
            </w:r>
          </w:p>
        </w:tc>
        <w:tc>
          <w:tcPr>
            <w:tcW w:type="dxa" w:w="7632"/>
            <w:vAlign w:val="top"/>
            <w:tcMar>
              <w:top w:w="80" w:type="dxa"/>
              <w:start w:w="90" w:type="dxa"/>
              <w:bottom w:w="80" w:type="dxa"/>
              <w:end w:w="90" w:type="dxa"/>
            </w:tcMar>
          </w:tcPr>
          <w:p>
            <w:pPr>
              <w:spacing w:after="0"/>
            </w:pPr>
            <w:r>
              <w:rPr>
                <w:sz w:val="18"/>
              </w:rPr>
              <w:t>Uploading Proposal v2 does not mutate Proposal v1, its evidence, or historical AuditEvents.</w:t>
            </w:r>
          </w:p>
        </w:tc>
      </w:tr>
      <w:tr>
        <w:trPr>
          <w:cantSplit/>
        </w:trPr>
        <w:tc>
          <w:tcPr>
            <w:tcW w:type="dxa" w:w="2448"/>
            <w:vAlign w:val="top"/>
            <w:tcMar>
              <w:top w:w="80" w:type="dxa"/>
              <w:start w:w="90" w:type="dxa"/>
              <w:bottom w:w="80" w:type="dxa"/>
              <w:end w:w="90" w:type="dxa"/>
            </w:tcMar>
          </w:tcPr>
          <w:p>
            <w:pPr>
              <w:spacing w:after="0"/>
            </w:pPr>
            <w:r>
              <w:rPr>
                <w:sz w:val="18"/>
              </w:rPr>
              <w:t>Buyer source reuse</w:t>
            </w:r>
          </w:p>
        </w:tc>
        <w:tc>
          <w:tcPr>
            <w:tcW w:type="dxa" w:w="7632"/>
            <w:vAlign w:val="top"/>
            <w:tcMar>
              <w:top w:w="80" w:type="dxa"/>
              <w:start w:w="90" w:type="dxa"/>
              <w:bottom w:w="80" w:type="dxa"/>
              <w:end w:w="90" w:type="dxa"/>
            </w:tcMar>
          </w:tcPr>
          <w:p>
            <w:pPr>
              <w:spacing w:after="0"/>
            </w:pPr>
            <w:r>
              <w:rPr>
                <w:sz w:val="18"/>
              </w:rPr>
              <w:t>A Requirement can point to a buyer RFP Document using the same SourcePointer schema used by vendor evidence.</w:t>
            </w:r>
          </w:p>
        </w:tc>
      </w:tr>
      <w:tr>
        <w:trPr>
          <w:cantSplit/>
        </w:trPr>
        <w:tc>
          <w:tcPr>
            <w:tcW w:type="dxa" w:w="2448"/>
            <w:vAlign w:val="top"/>
            <w:tcMar>
              <w:top w:w="80" w:type="dxa"/>
              <w:start w:w="90" w:type="dxa"/>
              <w:bottom w:w="80" w:type="dxa"/>
              <w:end w:w="90" w:type="dxa"/>
            </w:tcMar>
          </w:tcPr>
          <w:p>
            <w:pPr>
              <w:spacing w:after="0"/>
            </w:pPr>
            <w:r>
              <w:rPr>
                <w:sz w:val="18"/>
              </w:rPr>
              <w:t>Exportability</w:t>
            </w:r>
          </w:p>
        </w:tc>
        <w:tc>
          <w:tcPr>
            <w:tcW w:type="dxa" w:w="7632"/>
            <w:vAlign w:val="top"/>
            <w:tcMar>
              <w:top w:w="80" w:type="dxa"/>
              <w:start w:w="90" w:type="dxa"/>
              <w:bottom w:w="80" w:type="dxa"/>
              <w:end w:w="90" w:type="dxa"/>
            </w:tcMar>
          </w:tcPr>
          <w:p>
            <w:pPr>
              <w:spacing w:after="0"/>
            </w:pPr>
            <w:r>
              <w:rPr>
                <w:sz w:val="18"/>
              </w:rPr>
              <w:t>An audit export can traverse Requirement -&gt; EvidenceClaim -&gt; SourcePointer -&gt; EvaluationResult -&gt; HumanReview -&gt; AuditEvent without inference.</w:t>
            </w:r>
          </w:p>
        </w:tc>
      </w:tr>
    </w:tbl>
    <w:p>
      <w:pPr>
        <w:spacing w:after="0"/>
      </w:pPr>
    </w:p>
    <w:p>
      <w:pPr>
        <w:pStyle w:val="Heading1"/>
        <w:keepNext/>
      </w:pPr>
      <w:r>
        <w:t>16. Canonical Contract</w:t>
      </w:r>
    </w:p>
    <w:p>
      <w:pPr>
        <w:pStyle w:val="CodeBlock"/>
      </w:pPr>
      <w:r>
        <w:rPr>
          <w:rFonts w:ascii="Consolas" w:hAnsi="Consolas" w:eastAsia="Consolas"/>
          <w:sz w:val="18"/>
        </w:rPr>
        <w:t>Requirement</w:t>
      </w:r>
      <w:r>
        <w:br/>
      </w:r>
      <w:r>
        <w:rPr>
          <w:rFonts w:ascii="Consolas" w:hAnsi="Consolas" w:eastAsia="Consolas"/>
          <w:sz w:val="18"/>
        </w:rPr>
        <w:t xml:space="preserve">    -&gt; Vendor + Proposal</w:t>
      </w:r>
      <w:r>
        <w:br/>
      </w:r>
      <w:r>
        <w:rPr>
          <w:rFonts w:ascii="Consolas" w:hAnsi="Consolas" w:eastAsia="Consolas"/>
          <w:sz w:val="18"/>
        </w:rPr>
        <w:t xml:space="preserve">    -&gt; EvidenceClaim</w:t>
      </w:r>
      <w:r>
        <w:br/>
      </w:r>
      <w:r>
        <w:rPr>
          <w:rFonts w:ascii="Consolas" w:hAnsi="Consolas" w:eastAsia="Consolas"/>
          <w:sz w:val="18"/>
        </w:rPr>
        <w:t xml:space="preserve">    -&gt; SourcePointer</w:t>
      </w:r>
      <w:r>
        <w:br/>
      </w:r>
      <w:r>
        <w:rPr>
          <w:rFonts w:ascii="Consolas" w:hAnsi="Consolas" w:eastAsia="Consolas"/>
          <w:sz w:val="18"/>
        </w:rPr>
        <w:t xml:space="preserve">    -&gt; Verification</w:t>
      </w:r>
      <w:r>
        <w:br/>
      </w:r>
      <w:r>
        <w:rPr>
          <w:rFonts w:ascii="Consolas" w:hAnsi="Consolas" w:eastAsia="Consolas"/>
          <w:sz w:val="18"/>
        </w:rPr>
        <w:t xml:space="preserve">    -&gt; EvaluationResult</w:t>
      </w:r>
      <w:r>
        <w:br/>
      </w:r>
      <w:r>
        <w:rPr>
          <w:rFonts w:ascii="Consolas" w:hAnsi="Consolas" w:eastAsia="Consolas"/>
          <w:sz w:val="18"/>
        </w:rPr>
        <w:t xml:space="preserve">    -&gt; HumanReview</w:t>
      </w:r>
      <w:r>
        <w:br/>
      </w:r>
      <w:r>
        <w:rPr>
          <w:rFonts w:ascii="Consolas" w:hAnsi="Consolas" w:eastAsia="Consolas"/>
          <w:sz w:val="18"/>
        </w:rPr>
        <w:t xml:space="preserve">    -&gt; AuditEvent</w:t>
      </w:r>
    </w:p>
    <w:p>
      <w:pPr>
        <w:pStyle w:val="CodeBlock"/>
      </w:pPr>
      <w:r>
        <w:rPr>
          <w:rFonts w:ascii="Consolas" w:hAnsi="Consolas" w:eastAsia="Consolas"/>
          <w:sz w:val="18"/>
        </w:rPr>
        <w:t>Evidence without a resolvable source</w:t>
      </w:r>
      <w:r>
        <w:br/>
      </w:r>
      <w:r>
        <w:rPr>
          <w:rFonts w:ascii="Consolas" w:hAnsi="Consolas" w:eastAsia="Consolas"/>
          <w:sz w:val="18"/>
        </w:rPr>
        <w:t xml:space="preserve">    -&gt; INSUFFICIENT_EVIDENCE</w:t>
      </w:r>
      <w:r>
        <w:br/>
      </w:r>
      <w:r>
        <w:rPr>
          <w:rFonts w:ascii="Consolas" w:hAnsi="Consolas" w:eastAsia="Consolas"/>
          <w:sz w:val="18"/>
        </w:rPr>
      </w:r>
      <w:r>
        <w:br/>
      </w:r>
      <w:r>
        <w:rPr>
          <w:rFonts w:ascii="Consolas" w:hAnsi="Consolas" w:eastAsia="Consolas"/>
          <w:sz w:val="18"/>
        </w:rPr>
        <w:t>Material grounded contradiction</w:t>
      </w:r>
      <w:r>
        <w:br/>
      </w:r>
      <w:r>
        <w:rPr>
          <w:rFonts w:ascii="Consolas" w:hAnsi="Consolas" w:eastAsia="Consolas"/>
          <w:sz w:val="18"/>
        </w:rPr>
        <w:t xml:space="preserve">    -&gt; CONFLICTING_EVIDENCE + conflict_pairs</w:t>
      </w:r>
      <w:r>
        <w:br/>
      </w:r>
      <w:r>
        <w:rPr>
          <w:rFonts w:ascii="Consolas" w:hAnsi="Consolas" w:eastAsia="Consolas"/>
          <w:sz w:val="18"/>
        </w:rPr>
      </w:r>
      <w:r>
        <w:br/>
      </w:r>
      <w:r>
        <w:rPr>
          <w:rFonts w:ascii="Consolas" w:hAnsi="Consolas" w:eastAsia="Consolas"/>
          <w:sz w:val="18"/>
        </w:rPr>
        <w:t>Deterministic requirement</w:t>
      </w:r>
      <w:r>
        <w:br/>
      </w:r>
      <w:r>
        <w:rPr>
          <w:rFonts w:ascii="Consolas" w:hAnsi="Consolas" w:eastAsia="Consolas"/>
          <w:sz w:val="18"/>
        </w:rPr>
        <w:t xml:space="preserve">    -&gt; authoritative code/tool result</w:t>
      </w:r>
      <w:r>
        <w:br/>
      </w:r>
      <w:r>
        <w:rPr>
          <w:rFonts w:ascii="Consolas" w:hAnsi="Consolas" w:eastAsia="Consolas"/>
          <w:sz w:val="18"/>
        </w:rPr>
      </w:r>
      <w:r>
        <w:br/>
      </w:r>
      <w:r>
        <w:rPr>
          <w:rFonts w:ascii="Consolas" w:hAnsi="Consolas" w:eastAsia="Consolas"/>
          <w:sz w:val="18"/>
        </w:rPr>
        <w:t>Semantic requirement</w:t>
      </w:r>
      <w:r>
        <w:br/>
      </w:r>
      <w:r>
        <w:rPr>
          <w:rFonts w:ascii="Consolas" w:hAnsi="Consolas" w:eastAsia="Consolas"/>
          <w:sz w:val="18"/>
        </w:rPr>
        <w:t xml:space="preserve">    -&gt; evaluator assessment -&gt; skeptical verification</w:t>
      </w:r>
      <w:r>
        <w:br/>
      </w:r>
      <w:r>
        <w:rPr>
          <w:rFonts w:ascii="Consolas" w:hAnsi="Consolas" w:eastAsia="Consolas"/>
          <w:sz w:val="18"/>
        </w:rPr>
      </w:r>
      <w:r>
        <w:br/>
      </w:r>
      <w:r>
        <w:rPr>
          <w:rFonts w:ascii="Consolas" w:hAnsi="Consolas" w:eastAsia="Consolas"/>
          <w:sz w:val="18"/>
        </w:rPr>
        <w:t>Final decision</w:t>
      </w:r>
      <w:r>
        <w:br/>
      </w:r>
      <w:r>
        <w:rPr>
          <w:rFonts w:ascii="Consolas" w:hAnsi="Consolas" w:eastAsia="Consolas"/>
          <w:sz w:val="18"/>
        </w:rPr>
        <w:t xml:space="preserve">    -&gt; human reviewer + append-only audit trace</w:t>
      </w:r>
    </w:p>
    <w:p>
      <w:r>
        <w:t>Implementation may change. Models and orchestration may change. The following chain must not be broken: Requirement -&gt; Evidence -&gt; Source -&gt; Verification -&gt; Human Decision -&gt; Audit Trace.</w:t>
      </w:r>
    </w:p>
    <w:p>
      <w:pPr>
        <w:pStyle w:val="Heading1"/>
        <w:keepNext/>
      </w:pPr>
      <w:r>
        <w:t>17. Project Alignment References</w:t>
      </w:r>
    </w:p>
    <w:p>
      <w:pPr>
        <w:pStyle w:val="ListBullet"/>
      </w:pPr>
      <w:r>
        <w:t>VeriBid Product Brief / PRD v0.2: Core Workflow, MVP Scope, Adversarial Verifier Pattern, Traceable Evidence Graph Pattern, Evidence Contract, Responsibility Boundary, and Acceptance Metrics.</w:t>
      </w:r>
    </w:p>
    <w:p>
      <w:pPr>
        <w:pStyle w:val="ListBullet"/>
      </w:pPr>
      <w:r>
        <w:t>VeriBid Functional Requirements v0.1: functional behavior and user-facing requirements used as downstream implementation context.</w:t>
      </w:r>
    </w:p>
    <w:p>
      <w:pPr>
        <w:pStyle w:val="ListBullet"/>
      </w:pPr>
      <w:r>
        <w:t>This v0.2 model incorporates review feedback on conflict pairing, persistence-friendly identifiers, and unified buyer/vendor source representation.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VeriBid - Evidence-Driven Bid Evaluation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VeriBid | Data + Evidence Model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eastAsia="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44062"/>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shd w:fill="F4F6F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VeriBid Data + Evidence Model v0.2</dc:title>
  <dc:subject>System and Data Contract for Evidence-Driven Bid Evaluation</dc:subject>
  <dc:creator>python-docx</dc:creator>
  <cp:keywords>VeriBid, RFP, Evidence, Audit, DynamoDB, AWS, Data Model</cp:keywords>
  <dc:description>Prepared for VeriBid AWS Zero to Shipped 2026 implementation.</dc:description>
  <cp:lastModifiedBy/>
  <cp:revision>1</cp:revision>
  <dcterms:created xsi:type="dcterms:W3CDTF">2013-12-23T23:15:00Z</dcterms:created>
  <dcterms:modified xsi:type="dcterms:W3CDTF">2013-12-23T23:15:00Z</dcterms:modified>
  <cp:category/>
</cp:coreProperties>
</file>