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i w:val="0"/>
          <w:color w:val="17365D"/>
          <w:sz w:val="44"/>
        </w:rPr>
        <w:t>Deployment + Test Checklist</w:t>
      </w:r>
    </w:p>
    <w:p>
      <w:pPr>
        <w:spacing w:after="160"/>
      </w:pPr>
      <w:r>
        <w:rPr>
          <w:rFonts w:ascii="Arial" w:hAnsi="Arial"/>
          <w:b/>
          <w:i w:val="0"/>
          <w:color w:val="0F6B78"/>
          <w:sz w:val="21"/>
        </w:rPr>
        <w:t>VeriBid — Evidence-Driven Bid Evaluation Engine | Version 0.2</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9"/>
            <w:tcMar>
              <w:top w:w="70" w:type="dxa"/>
              <w:start w:w="80" w:type="dxa"/>
              <w:bottom w:w="70" w:type="dxa"/>
              <w:end w:w="80" w:type="dxa"/>
            </w:tcMar>
            <w:vAlign w:val="center"/>
          </w:tcPr>
          <w:p>
            <w:pPr>
              <w:spacing w:after="0"/>
            </w:pPr>
            <w:r>
              <w:rPr>
                <w:rFonts w:ascii="Arial" w:hAnsi="Arial"/>
                <w:b/>
                <w:i w:val="0"/>
                <w:color w:val="FFFFFF"/>
                <w:sz w:val="17"/>
              </w:rPr>
              <w:t>Item</w:t>
            </w:r>
          </w:p>
        </w:tc>
        <w:tc>
          <w:tcPr>
            <w:tcW w:type="dxa" w:w="8280"/>
            <w:shd w:fill="1F4E79"/>
            <w:tcMar>
              <w:top w:w="70" w:type="dxa"/>
              <w:start w:w="80" w:type="dxa"/>
              <w:bottom w:w="70" w:type="dxa"/>
              <w:end w:w="80" w:type="dxa"/>
            </w:tcMar>
            <w:vAlign w:val="center"/>
          </w:tcPr>
          <w:p>
            <w:pPr>
              <w:spacing w:after="0"/>
            </w:pPr>
            <w:r>
              <w:rPr>
                <w:rFonts w:ascii="Arial" w:hAnsi="Arial"/>
                <w:b/>
                <w:i w:val="0"/>
                <w:color w:val="FFFFFF"/>
                <w:sz w:val="17"/>
              </w:rPr>
              <w:t>Value</w:t>
            </w:r>
          </w:p>
        </w:tc>
      </w:tr>
      <w:tr>
        <w:trPr>
          <w:cantSplit/>
        </w:trPr>
        <w:tc>
          <w:tcPr>
            <w:tcW w:type="dxa" w:w="2232"/>
            <w:tcMar>
              <w:top w:w="70" w:type="dxa"/>
              <w:start w:w="80" w:type="dxa"/>
              <w:bottom w:w="70" w:type="dxa"/>
              <w:end w:w="80" w:type="dxa"/>
            </w:tcMar>
            <w:vAlign w:val="top"/>
          </w:tcPr>
          <w:p>
            <w:pPr>
              <w:spacing w:after="0"/>
            </w:pPr>
            <w:r>
              <w:rPr>
                <w:rFonts w:ascii="Arial" w:hAnsi="Arial"/>
                <w:b w:val="0"/>
                <w:i w:val="0"/>
                <w:color w:val="404040"/>
                <w:sz w:val="17"/>
              </w:rPr>
              <w:t>Hackathon</w:t>
            </w:r>
          </w:p>
        </w:tc>
        <w:tc>
          <w:tcPr>
            <w:tcW w:type="dxa" w:w="8280"/>
            <w:tcMar>
              <w:top w:w="70" w:type="dxa"/>
              <w:start w:w="80" w:type="dxa"/>
              <w:bottom w:w="70" w:type="dxa"/>
              <w:end w:w="80" w:type="dxa"/>
            </w:tcMar>
            <w:vAlign w:val="top"/>
          </w:tcPr>
          <w:p>
            <w:pPr>
              <w:spacing w:after="0"/>
            </w:pPr>
            <w:r>
              <w:rPr>
                <w:rFonts w:ascii="Arial" w:hAnsi="Arial"/>
                <w:b w:val="0"/>
                <w:i w:val="0"/>
                <w:color w:val="404040"/>
                <w:sz w:val="17"/>
              </w:rPr>
              <w:t>AWS Builder Center — Zero to Shipped 2026</w:t>
            </w:r>
          </w:p>
        </w:tc>
      </w:tr>
      <w:tr>
        <w:trPr>
          <w:cantSplit/>
        </w:trPr>
        <w:tc>
          <w:tcPr>
            <w:tcW w:type="dxa" w:w="2232"/>
            <w:tcMar>
              <w:top w:w="70" w:type="dxa"/>
              <w:start w:w="80" w:type="dxa"/>
              <w:bottom w:w="70" w:type="dxa"/>
              <w:end w:w="80" w:type="dxa"/>
            </w:tcMar>
            <w:vAlign w:val="top"/>
            <w:shd w:fill="F8FAFC"/>
          </w:tcPr>
          <w:p>
            <w:pPr>
              <w:spacing w:after="0"/>
            </w:pPr>
            <w:r>
              <w:rPr>
                <w:rFonts w:ascii="Arial" w:hAnsi="Arial"/>
                <w:b w:val="0"/>
                <w:i w:val="0"/>
                <w:color w:val="404040"/>
                <w:sz w:val="17"/>
              </w:rPr>
              <w:t>Category / Lane</w:t>
            </w:r>
          </w:p>
        </w:tc>
        <w:tc>
          <w:tcPr>
            <w:tcW w:type="dxa" w:w="8280"/>
            <w:tcMar>
              <w:top w:w="70" w:type="dxa"/>
              <w:start w:w="80" w:type="dxa"/>
              <w:bottom w:w="70" w:type="dxa"/>
              <w:end w:w="80" w:type="dxa"/>
            </w:tcMar>
            <w:vAlign w:val="top"/>
            <w:shd w:fill="F8FAFC"/>
          </w:tcPr>
          <w:p>
            <w:pPr>
              <w:spacing w:after="0"/>
            </w:pPr>
            <w:r>
              <w:rPr>
                <w:rFonts w:ascii="Arial" w:hAnsi="Arial"/>
                <w:b w:val="0"/>
                <w:i w:val="0"/>
                <w:color w:val="404040"/>
                <w:sz w:val="17"/>
              </w:rPr>
              <w:t>#commercial-potential / #startup</w:t>
            </w:r>
          </w:p>
        </w:tc>
      </w:tr>
      <w:tr>
        <w:trPr>
          <w:cantSplit/>
        </w:trPr>
        <w:tc>
          <w:tcPr>
            <w:tcW w:type="dxa" w:w="2232"/>
            <w:tcMar>
              <w:top w:w="70" w:type="dxa"/>
              <w:start w:w="80" w:type="dxa"/>
              <w:bottom w:w="70" w:type="dxa"/>
              <w:end w:w="80" w:type="dxa"/>
            </w:tcMar>
            <w:vAlign w:val="top"/>
          </w:tcPr>
          <w:p>
            <w:pPr>
              <w:spacing w:after="0"/>
            </w:pPr>
            <w:r>
              <w:rPr>
                <w:rFonts w:ascii="Arial" w:hAnsi="Arial"/>
                <w:b w:val="0"/>
                <w:i w:val="0"/>
                <w:color w:val="404040"/>
                <w:sz w:val="17"/>
              </w:rPr>
              <w:t>MVP deadline</w:t>
            </w:r>
          </w:p>
        </w:tc>
        <w:tc>
          <w:tcPr>
            <w:tcW w:type="dxa" w:w="8280"/>
            <w:tcMar>
              <w:top w:w="70" w:type="dxa"/>
              <w:start w:w="80" w:type="dxa"/>
              <w:bottom w:w="70" w:type="dxa"/>
              <w:end w:w="80" w:type="dxa"/>
            </w:tcMar>
            <w:vAlign w:val="top"/>
          </w:tcPr>
          <w:p>
            <w:pPr>
              <w:spacing w:after="0"/>
            </w:pPr>
            <w:r>
              <w:rPr>
                <w:rFonts w:ascii="Arial" w:hAnsi="Arial"/>
                <w:b w:val="0"/>
                <w:i w:val="0"/>
                <w:color w:val="404040"/>
                <w:sz w:val="17"/>
              </w:rPr>
              <w:t>Submission deadline: 2 October 2026</w:t>
            </w:r>
          </w:p>
        </w:tc>
      </w:tr>
      <w:tr>
        <w:trPr>
          <w:cantSplit/>
        </w:trPr>
        <w:tc>
          <w:tcPr>
            <w:tcW w:type="dxa" w:w="2232"/>
            <w:tcMar>
              <w:top w:w="70" w:type="dxa"/>
              <w:start w:w="80" w:type="dxa"/>
              <w:bottom w:w="70" w:type="dxa"/>
              <w:end w:w="80" w:type="dxa"/>
            </w:tcMar>
            <w:vAlign w:val="top"/>
            <w:shd w:fill="F8FAFC"/>
          </w:tcPr>
          <w:p>
            <w:pPr>
              <w:spacing w:after="0"/>
            </w:pPr>
            <w:r>
              <w:rPr>
                <w:rFonts w:ascii="Arial" w:hAnsi="Arial"/>
                <w:b w:val="0"/>
                <w:i w:val="0"/>
                <w:color w:val="404040"/>
                <w:sz w:val="17"/>
              </w:rPr>
              <w:t>Scope contract</w:t>
            </w:r>
          </w:p>
        </w:tc>
        <w:tc>
          <w:tcPr>
            <w:tcW w:type="dxa" w:w="8280"/>
            <w:tcMar>
              <w:top w:w="70" w:type="dxa"/>
              <w:start w:w="80" w:type="dxa"/>
              <w:bottom w:w="70" w:type="dxa"/>
              <w:end w:w="80" w:type="dxa"/>
            </w:tcMar>
            <w:vAlign w:val="top"/>
            <w:shd w:fill="F8FAFC"/>
          </w:tcPr>
          <w:p>
            <w:pPr>
              <w:spacing w:after="0"/>
            </w:pPr>
            <w:r>
              <w:rPr>
                <w:rFonts w:ascii="Arial" w:hAnsi="Arial"/>
                <w:b w:val="0"/>
                <w:i w:val="0"/>
                <w:color w:val="404040"/>
                <w:sz w:val="17"/>
              </w:rPr>
              <w:t>Upload -&gt; Verify -&gt; Human Review -&gt; Defensible Export</w:t>
            </w:r>
          </w:p>
        </w:tc>
      </w:tr>
      <w:tr>
        <w:trPr>
          <w:cantSplit/>
        </w:trPr>
        <w:tc>
          <w:tcPr>
            <w:tcW w:type="dxa" w:w="2232"/>
            <w:tcMar>
              <w:top w:w="70" w:type="dxa"/>
              <w:start w:w="80" w:type="dxa"/>
              <w:bottom w:w="70" w:type="dxa"/>
              <w:end w:w="80" w:type="dxa"/>
            </w:tcMar>
            <w:vAlign w:val="top"/>
          </w:tcPr>
          <w:p>
            <w:pPr>
              <w:spacing w:after="0"/>
            </w:pPr>
            <w:r>
              <w:rPr>
                <w:rFonts w:ascii="Arial" w:hAnsi="Arial"/>
                <w:b w:val="0"/>
                <w:i w:val="0"/>
                <w:color w:val="404040"/>
                <w:sz w:val="17"/>
              </w:rPr>
              <w:t>Primary purpose</w:t>
            </w:r>
          </w:p>
        </w:tc>
        <w:tc>
          <w:tcPr>
            <w:tcW w:type="dxa" w:w="8280"/>
            <w:tcMar>
              <w:top w:w="70" w:type="dxa"/>
              <w:start w:w="80" w:type="dxa"/>
              <w:bottom w:w="70" w:type="dxa"/>
              <w:end w:w="80" w:type="dxa"/>
            </w:tcMar>
            <w:vAlign w:val="top"/>
          </w:tcPr>
          <w:p>
            <w:pPr>
              <w:spacing w:after="0"/>
            </w:pPr>
            <w:r>
              <w:rPr>
                <w:rFonts w:ascii="Arial" w:hAnsi="Arial"/>
                <w:b w:val="0"/>
                <w:i w:val="0"/>
                <w:color w:val="404040"/>
                <w:sz w:val="17"/>
              </w:rPr>
              <w:t>Release / QA checklist and submission-proof plan for the Coding Agent</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Arial" w:hAnsi="Arial"/>
                <w:b/>
                <w:i w:val="0"/>
                <w:color w:val="C00000"/>
                <w:sz w:val="18"/>
              </w:rPr>
              <w:t xml:space="preserve">Ship Gate: </w:t>
            </w:r>
            <w:r>
              <w:rPr>
                <w:rFonts w:ascii="Arial" w:hAnsi="Arial"/>
                <w:b w:val="0"/>
                <w:i w:val="0"/>
                <w:color w:val="404040"/>
                <w:sz w:val="18"/>
              </w:rPr>
              <w:t>P0 requirement. VeriBid must be a live application running on AWS, reachable through a public URL, and the submission must include documented proof that an AI coding agent was connected to the AWS environment. If any of these is missing, stop feature work and fix the Ship Gate first.</w:t>
            </w:r>
          </w:p>
        </w:tc>
      </w:tr>
    </w:tbl>
    <w:p>
      <w:pPr>
        <w:spacing w:after="0"/>
      </w:pPr>
    </w:p>
    <w:p>
      <w:pPr>
        <w:pStyle w:val="Heading1"/>
        <w:keepNext/>
      </w:pPr>
      <w:r>
        <w:t>0. Review-Driven Revision Summary</w:t>
      </w:r>
    </w:p>
    <w:p>
      <w:r>
        <w:rPr>
          <w:rFonts w:ascii="Arial" w:hAnsi="Arial"/>
          <w:b w:val="0"/>
          <w:i w:val="0"/>
          <w:sz w:val="18"/>
        </w:rPr>
        <w:t>Bản v0.2 tích hợp các điểm thực chiến trong review, đồng thời sửa hai chỗ cần tránh hard-code theo giả định hạ tầng.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0F6B78"/>
            <w:tcMar>
              <w:top w:w="70" w:type="dxa"/>
              <w:start w:w="80" w:type="dxa"/>
              <w:bottom w:w="70" w:type="dxa"/>
              <w:end w:w="80" w:type="dxa"/>
            </w:tcMar>
            <w:vAlign w:val="center"/>
          </w:tcPr>
          <w:p>
            <w:pPr>
              <w:spacing w:after="0"/>
            </w:pPr>
            <w:r>
              <w:rPr>
                <w:rFonts w:ascii="Arial" w:hAnsi="Arial"/>
                <w:b/>
                <w:i w:val="0"/>
                <w:color w:val="FFFFFF"/>
                <w:sz w:val="16"/>
              </w:rPr>
              <w:t>Review point</w:t>
            </w:r>
          </w:p>
        </w:tc>
        <w:tc>
          <w:tcPr>
            <w:tcW w:type="dxa" w:w="7632"/>
            <w:shd w:fill="0F6B78"/>
            <w:tcMar>
              <w:top w:w="70" w:type="dxa"/>
              <w:start w:w="80" w:type="dxa"/>
              <w:bottom w:w="70" w:type="dxa"/>
              <w:end w:w="80" w:type="dxa"/>
            </w:tcMar>
            <w:vAlign w:val="center"/>
          </w:tcPr>
          <w:p>
            <w:pPr>
              <w:spacing w:after="0"/>
            </w:pPr>
            <w:r>
              <w:rPr>
                <w:rFonts w:ascii="Arial" w:hAnsi="Arial"/>
                <w:b/>
                <w:i w:val="0"/>
                <w:color w:val="FFFFFF"/>
                <w:sz w:val="16"/>
              </w:rPr>
              <w:t>Decision in v0.2</w:t>
            </w:r>
          </w:p>
        </w:tc>
      </w:tr>
      <w:tr>
        <w:trPr>
          <w:cantSplit/>
        </w:trPr>
        <w:tc>
          <w:tcPr>
            <w:tcW w:type="dxa" w:w="2880"/>
            <w:tcMar>
              <w:top w:w="70" w:type="dxa"/>
              <w:start w:w="80" w:type="dxa"/>
              <w:bottom w:w="70" w:type="dxa"/>
              <w:end w:w="80" w:type="dxa"/>
            </w:tcMar>
            <w:vAlign w:val="top"/>
          </w:tcPr>
          <w:p>
            <w:pPr>
              <w:spacing w:after="0"/>
            </w:pPr>
            <w:r>
              <w:rPr>
                <w:rFonts w:ascii="Arial" w:hAnsi="Arial"/>
                <w:b w:val="0"/>
                <w:i w:val="0"/>
                <w:color w:val="404040"/>
                <w:sz w:val="16"/>
              </w:rPr>
              <w:t>Vector retrieval / OpenSearch Serverless</w:t>
            </w:r>
          </w:p>
        </w:tc>
        <w:tc>
          <w:tcPr>
            <w:tcW w:type="dxa" w:w="7632"/>
            <w:tcMar>
              <w:top w:w="70" w:type="dxa"/>
              <w:start w:w="80" w:type="dxa"/>
              <w:bottom w:w="70" w:type="dxa"/>
              <w:end w:w="80" w:type="dxa"/>
            </w:tcMar>
            <w:vAlign w:val="top"/>
          </w:tcPr>
          <w:p>
            <w:pPr>
              <w:spacing w:after="0"/>
            </w:pPr>
            <w:r>
              <w:rPr>
                <w:rFonts w:ascii="Arial" w:hAnsi="Arial"/>
                <w:b w:val="0"/>
                <w:i w:val="0"/>
                <w:color w:val="404040"/>
                <w:sz w:val="16"/>
              </w:rPr>
              <w:t>Không coi OpenSearch Serverless là service bắt buộc cho MVP. Vertical slice dùng vendor-scoped bounded retrieval; dedicated vector store chỉ thêm khi benchmark cho thấy cần thiết. Quyết định này nhằm giảm scope/configuration, không dựa trên giả định rằng OpenSearch luôn có fixed idle OCU.</w:t>
            </w:r>
          </w:p>
        </w:tc>
      </w:tr>
      <w:tr>
        <w:trPr>
          <w:cantSplit/>
        </w:trPr>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6"/>
              </w:rPr>
              <w:t>Seeded contradiction</w:t>
            </w:r>
          </w:p>
        </w:tc>
        <w:tc>
          <w:tcPr>
            <w:tcW w:type="dxa" w:w="7632"/>
            <w:tcMar>
              <w:top w:w="70" w:type="dxa"/>
              <w:start w:w="80" w:type="dxa"/>
              <w:bottom w:w="70" w:type="dxa"/>
              <w:end w:w="80" w:type="dxa"/>
            </w:tcMar>
            <w:vAlign w:val="top"/>
            <w:shd w:fill="F8FAFC"/>
          </w:tcPr>
          <w:p>
            <w:pPr>
              <w:spacing w:after="0"/>
            </w:pPr>
            <w:r>
              <w:rPr>
                <w:rFonts w:ascii="Arial" w:hAnsi="Arial"/>
                <w:b w:val="0"/>
                <w:i w:val="0"/>
                <w:color w:val="404040"/>
                <w:sz w:val="16"/>
              </w:rPr>
              <w:t>Biến thành controlled benchmark fixture chính thức để dùng đồng thời cho CON-01, UI demo và Submission Proof 09.</w:t>
            </w:r>
          </w:p>
        </w:tc>
      </w:tr>
      <w:tr>
        <w:trPr>
          <w:cantSplit/>
        </w:trPr>
        <w:tc>
          <w:tcPr>
            <w:tcW w:type="dxa" w:w="2880"/>
            <w:tcMar>
              <w:top w:w="70" w:type="dxa"/>
              <w:start w:w="80" w:type="dxa"/>
              <w:bottom w:w="70" w:type="dxa"/>
              <w:end w:w="80" w:type="dxa"/>
            </w:tcMar>
            <w:vAlign w:val="top"/>
          </w:tcPr>
          <w:p>
            <w:pPr>
              <w:spacing w:after="0"/>
            </w:pPr>
            <w:r>
              <w:rPr>
                <w:rFonts w:ascii="Arial" w:hAnsi="Arial"/>
                <w:b w:val="0"/>
                <w:i w:val="0"/>
                <w:color w:val="404040"/>
                <w:sz w:val="16"/>
              </w:rPr>
              <w:t>Prompt-cache timing</w:t>
            </w:r>
          </w:p>
        </w:tc>
        <w:tc>
          <w:tcPr>
            <w:tcW w:type="dxa" w:w="7632"/>
            <w:tcMar>
              <w:top w:w="70" w:type="dxa"/>
              <w:start w:w="80" w:type="dxa"/>
              <w:bottom w:w="70" w:type="dxa"/>
              <w:end w:w="80" w:type="dxa"/>
            </w:tcMar>
            <w:vAlign w:val="top"/>
          </w:tcPr>
          <w:p>
            <w:pPr>
              <w:spacing w:after="0"/>
            </w:pPr>
            <w:r>
              <w:rPr>
                <w:rFonts w:ascii="Arial" w:hAnsi="Arial"/>
                <w:b w:val="0"/>
                <w:i w:val="0"/>
                <w:color w:val="404040"/>
                <w:sz w:val="16"/>
              </w:rPr>
              <w:t>Không hard-code “5 phút” cho mọi model. TTL phải lấy từ model/API được chọn. Nhiều model có default 5-minute TTL; một số model/API hỗ trợ TTL khác. Benchmark chỉ được tuyên bố cache hit khi runtime telemetry xác nhận cache-read.</w:t>
            </w:r>
          </w:p>
        </w:tc>
      </w:tr>
      <w:tr>
        <w:trPr>
          <w:cantSplit/>
        </w:trPr>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6"/>
              </w:rPr>
              <w:t>API contract version</w:t>
            </w:r>
          </w:p>
        </w:tc>
        <w:tc>
          <w:tcPr>
            <w:tcW w:type="dxa" w:w="7632"/>
            <w:tcMar>
              <w:top w:w="70" w:type="dxa"/>
              <w:start w:w="80" w:type="dxa"/>
              <w:bottom w:w="70" w:type="dxa"/>
              <w:end w:w="80" w:type="dxa"/>
            </w:tcMar>
            <w:vAlign w:val="top"/>
            <w:shd w:fill="F8FAFC"/>
          </w:tcPr>
          <w:p>
            <w:pPr>
              <w:spacing w:after="0"/>
            </w:pPr>
            <w:r>
              <w:rPr>
                <w:rFonts w:ascii="Arial" w:hAnsi="Arial"/>
                <w:b w:val="0"/>
                <w:i w:val="0"/>
                <w:color w:val="404040"/>
                <w:sz w:val="16"/>
              </w:rPr>
              <w:t>Project source hiện tại là API Contract v0.2 — Revised Implementation Contract, không phải v0.1.</w:t>
            </w:r>
          </w:p>
        </w:tc>
      </w:tr>
    </w:tbl>
    <w:p>
      <w:pPr>
        <w:spacing w:after="0"/>
      </w:pPr>
    </w:p>
    <w:p>
      <w:pPr>
        <w:pStyle w:val="Heading1"/>
        <w:keepNext/>
      </w:pPr>
      <w:r>
        <w:t>1. Release Priority: P0 / P1 / P2</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tcMar>
              <w:top w:w="70" w:type="dxa"/>
              <w:start w:w="80" w:type="dxa"/>
              <w:bottom w:w="70" w:type="dxa"/>
              <w:end w:w="80" w:type="dxa"/>
            </w:tcMar>
            <w:vAlign w:val="center"/>
          </w:tcPr>
          <w:p>
            <w:pPr>
              <w:spacing w:after="0"/>
            </w:pPr>
            <w:r>
              <w:rPr>
                <w:rFonts w:ascii="Arial" w:hAnsi="Arial"/>
                <w:b/>
                <w:i w:val="0"/>
                <w:color w:val="FFFFFF"/>
                <w:sz w:val="16"/>
              </w:rPr>
              <w:t>Priority</w:t>
            </w:r>
          </w:p>
        </w:tc>
        <w:tc>
          <w:tcPr>
            <w:tcW w:type="dxa" w:w="2880"/>
            <w:shd w:fill="17365D"/>
            <w:tcMar>
              <w:top w:w="70" w:type="dxa"/>
              <w:start w:w="80" w:type="dxa"/>
              <w:bottom w:w="70" w:type="dxa"/>
              <w:end w:w="80" w:type="dxa"/>
            </w:tcMar>
            <w:vAlign w:val="center"/>
          </w:tcPr>
          <w:p>
            <w:pPr>
              <w:spacing w:after="0"/>
            </w:pPr>
            <w:r>
              <w:rPr>
                <w:rFonts w:ascii="Arial" w:hAnsi="Arial"/>
                <w:b/>
                <w:i w:val="0"/>
                <w:color w:val="FFFFFF"/>
                <w:sz w:val="16"/>
              </w:rPr>
              <w:t>Meaning</w:t>
            </w:r>
          </w:p>
        </w:tc>
        <w:tc>
          <w:tcPr>
            <w:tcW w:type="dxa" w:w="5688"/>
            <w:shd w:fill="17365D"/>
            <w:tcMar>
              <w:top w:w="70" w:type="dxa"/>
              <w:start w:w="80" w:type="dxa"/>
              <w:bottom w:w="70" w:type="dxa"/>
              <w:end w:w="80" w:type="dxa"/>
            </w:tcMar>
            <w:vAlign w:val="center"/>
          </w:tcPr>
          <w:p>
            <w:pPr>
              <w:spacing w:after="0"/>
            </w:pPr>
            <w:r>
              <w:rPr>
                <w:rFonts w:ascii="Arial" w:hAnsi="Arial"/>
                <w:b/>
                <w:i w:val="0"/>
                <w:color w:val="FFFFFF"/>
                <w:sz w:val="16"/>
              </w:rPr>
              <w:t>Items</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6"/>
              </w:rPr>
              <w:t>P0 — Ship Gate</w:t>
            </w:r>
          </w:p>
        </w:tc>
        <w:tc>
          <w:tcPr>
            <w:tcW w:type="dxa" w:w="2880"/>
            <w:tcMar>
              <w:top w:w="70" w:type="dxa"/>
              <w:start w:w="80" w:type="dxa"/>
              <w:bottom w:w="70" w:type="dxa"/>
              <w:end w:w="80" w:type="dxa"/>
            </w:tcMar>
            <w:vAlign w:val="top"/>
          </w:tcPr>
          <w:p>
            <w:pPr>
              <w:spacing w:after="0"/>
            </w:pPr>
            <w:r>
              <w:rPr>
                <w:rFonts w:ascii="Arial" w:hAnsi="Arial"/>
                <w:b w:val="0"/>
                <w:i w:val="0"/>
                <w:color w:val="404040"/>
                <w:sz w:val="16"/>
              </w:rPr>
              <w:t>Không được phép fail</w:t>
            </w:r>
          </w:p>
        </w:tc>
        <w:tc>
          <w:tcPr>
            <w:tcW w:type="dxa" w:w="5688"/>
            <w:tcMar>
              <w:top w:w="70" w:type="dxa"/>
              <w:start w:w="80" w:type="dxa"/>
              <w:bottom w:w="70" w:type="dxa"/>
              <w:end w:w="80" w:type="dxa"/>
            </w:tcMar>
            <w:vAlign w:val="top"/>
          </w:tcPr>
          <w:p>
            <w:pPr>
              <w:spacing w:after="0"/>
            </w:pPr>
            <w:r>
              <w:rPr>
                <w:rFonts w:ascii="Arial" w:hAnsi="Arial"/>
                <w:b w:val="0"/>
                <w:i w:val="0"/>
                <w:color w:val="404040"/>
                <w:sz w:val="16"/>
              </w:rPr>
              <w:t>Public AWS URL; coding-agent -&gt; AWS proof; production deployment; one complete end-to-end demo.</w:t>
            </w:r>
          </w:p>
        </w:tc>
      </w:tr>
      <w:tr>
        <w:trPr>
          <w:cantSplit/>
        </w:trPr>
        <w:tc>
          <w:tcPr>
            <w:tcW w:type="dxa" w:w="1944"/>
            <w:tcMar>
              <w:top w:w="70" w:type="dxa"/>
              <w:start w:w="80" w:type="dxa"/>
              <w:bottom w:w="70" w:type="dxa"/>
              <w:end w:w="80" w:type="dxa"/>
            </w:tcMar>
            <w:vAlign w:val="top"/>
            <w:shd w:fill="F8FAFC"/>
          </w:tcPr>
          <w:p>
            <w:pPr>
              <w:spacing w:after="0"/>
            </w:pPr>
            <w:r>
              <w:rPr>
                <w:rFonts w:ascii="Arial" w:hAnsi="Arial"/>
                <w:b w:val="0"/>
                <w:i w:val="0"/>
                <w:color w:val="404040"/>
                <w:sz w:val="16"/>
              </w:rPr>
              <w:t>P1 — VeriBid core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6"/>
              </w:rPr>
              <w:t>Phải có để chứng minh product thesis</w:t>
            </w:r>
          </w:p>
        </w:tc>
        <w:tc>
          <w:tcPr>
            <w:tcW w:type="dxa" w:w="5688"/>
            <w:tcMar>
              <w:top w:w="70" w:type="dxa"/>
              <w:start w:w="80" w:type="dxa"/>
              <w:bottom w:w="70" w:type="dxa"/>
              <w:end w:w="80" w:type="dxa"/>
            </w:tcMar>
            <w:vAlign w:val="top"/>
            <w:shd w:fill="F8FAFC"/>
          </w:tcPr>
          <w:p>
            <w:pPr>
              <w:spacing w:after="0"/>
            </w:pPr>
            <w:r>
              <w:rPr>
                <w:rFonts w:ascii="Arial" w:hAnsi="Arial"/>
                <w:b w:val="0"/>
                <w:i w:val="0"/>
                <w:color w:val="404040"/>
                <w:sz w:val="16"/>
              </w:rPr>
              <w:t>Grounded evidence; vendor isolation; contradiction; abstention; deterministic calculation; human review; audit export.</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6"/>
              </w:rPr>
              <w:t>P2 — Enhancement</w:t>
            </w:r>
          </w:p>
        </w:tc>
        <w:tc>
          <w:tcPr>
            <w:tcW w:type="dxa" w:w="2880"/>
            <w:tcMar>
              <w:top w:w="70" w:type="dxa"/>
              <w:start w:w="80" w:type="dxa"/>
              <w:bottom w:w="70" w:type="dxa"/>
              <w:end w:w="80" w:type="dxa"/>
            </w:tcMar>
            <w:vAlign w:val="top"/>
          </w:tcPr>
          <w:p>
            <w:pPr>
              <w:spacing w:after="0"/>
            </w:pPr>
            <w:r>
              <w:rPr>
                <w:rFonts w:ascii="Arial" w:hAnsi="Arial"/>
                <w:b w:val="0"/>
                <w:i w:val="0"/>
                <w:color w:val="404040"/>
                <w:sz w:val="16"/>
              </w:rPr>
              <w:t>Chỉ làm khi P0/P1 xanh</w:t>
            </w:r>
          </w:p>
        </w:tc>
        <w:tc>
          <w:tcPr>
            <w:tcW w:type="dxa" w:w="5688"/>
            <w:tcMar>
              <w:top w:w="70" w:type="dxa"/>
              <w:start w:w="80" w:type="dxa"/>
              <w:bottom w:w="70" w:type="dxa"/>
              <w:end w:w="80" w:type="dxa"/>
            </w:tcMar>
            <w:vAlign w:val="top"/>
          </w:tcPr>
          <w:p>
            <w:pPr>
              <w:spacing w:after="0"/>
            </w:pPr>
            <w:r>
              <w:rPr>
                <w:rFonts w:ascii="Arial" w:hAnsi="Arial"/>
                <w:b w:val="0"/>
                <w:i w:val="0"/>
                <w:color w:val="404040"/>
                <w:sz w:val="16"/>
              </w:rPr>
              <w:t>Custom domain, dedicated vector DB, richer dashboards, extra observability, nonessential UI polish.</w:t>
            </w:r>
          </w:p>
        </w:tc>
      </w:tr>
    </w:tbl>
    <w:p>
      <w:pPr>
        <w:spacing w:after="0"/>
      </w:pPr>
    </w:p>
    <w:p>
      <w:pPr>
        <w:pStyle w:val="Heading1"/>
        <w:keepNext/>
      </w:pPr>
      <w:r>
        <w:t>2. Deployment Baseline</w:t>
      </w:r>
    </w:p>
    <w:p>
      <w:r>
        <w:rPr>
          <w:rFonts w:ascii="Arial" w:hAnsi="Arial"/>
          <w:b w:val="0"/>
          <w:i w:val="0"/>
          <w:sz w:val="18"/>
        </w:rPr>
        <w:t>Kiến trúc triển khai ưu tiên serverless và contract-first. Internal orchestration có thể thay đổi, nhưng frontend chỉ phụ thuộc REST API v0.2 và canonical evidence trace.</w:t>
      </w:r>
    </w:p>
    <w:p>
      <w:pPr>
        <w:pStyle w:val="Heading2"/>
        <w:keepNext/>
      </w:pPr>
      <w:r>
        <w:t>2.1 AWS Service Map</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65D"/>
            <w:tcMar>
              <w:top w:w="70" w:type="dxa"/>
              <w:start w:w="80" w:type="dxa"/>
              <w:bottom w:w="70" w:type="dxa"/>
              <w:end w:w="80" w:type="dxa"/>
            </w:tcMar>
            <w:vAlign w:val="center"/>
          </w:tcPr>
          <w:p>
            <w:pPr>
              <w:spacing w:after="0"/>
            </w:pPr>
            <w:r>
              <w:rPr>
                <w:rFonts w:ascii="Arial" w:hAnsi="Arial"/>
                <w:b/>
                <w:i w:val="0"/>
                <w:color w:val="FFFFFF"/>
                <w:sz w:val="15"/>
              </w:rPr>
              <w:t>Layer</w:t>
            </w:r>
          </w:p>
        </w:tc>
        <w:tc>
          <w:tcPr>
            <w:tcW w:type="dxa" w:w="2880"/>
            <w:shd w:fill="17365D"/>
            <w:tcMar>
              <w:top w:w="70" w:type="dxa"/>
              <w:start w:w="80" w:type="dxa"/>
              <w:bottom w:w="70" w:type="dxa"/>
              <w:end w:w="80" w:type="dxa"/>
            </w:tcMar>
            <w:vAlign w:val="center"/>
          </w:tcPr>
          <w:p>
            <w:pPr>
              <w:spacing w:after="0"/>
            </w:pPr>
            <w:r>
              <w:rPr>
                <w:rFonts w:ascii="Arial" w:hAnsi="Arial"/>
                <w:b/>
                <w:i w:val="0"/>
                <w:color w:val="FFFFFF"/>
                <w:sz w:val="15"/>
              </w:rPr>
              <w:t>AWS service / mechanism</w:t>
            </w:r>
          </w:p>
        </w:tc>
        <w:tc>
          <w:tcPr>
            <w:tcW w:type="dxa" w:w="1800"/>
            <w:shd w:fill="17365D"/>
            <w:tcMar>
              <w:top w:w="70" w:type="dxa"/>
              <w:start w:w="80" w:type="dxa"/>
              <w:bottom w:w="70" w:type="dxa"/>
              <w:end w:w="80" w:type="dxa"/>
            </w:tcMar>
            <w:vAlign w:val="center"/>
          </w:tcPr>
          <w:p>
            <w:pPr>
              <w:spacing w:after="0"/>
            </w:pPr>
            <w:r>
              <w:rPr>
                <w:rFonts w:ascii="Arial" w:hAnsi="Arial"/>
                <w:b/>
                <w:i w:val="0"/>
                <w:color w:val="FFFFFF"/>
                <w:sz w:val="15"/>
              </w:rPr>
              <w:t>Status</w:t>
            </w:r>
          </w:p>
        </w:tc>
        <w:tc>
          <w:tcPr>
            <w:tcW w:type="dxa" w:w="3888"/>
            <w:shd w:fill="17365D"/>
            <w:tcMar>
              <w:top w:w="70" w:type="dxa"/>
              <w:start w:w="80" w:type="dxa"/>
              <w:bottom w:w="70" w:type="dxa"/>
              <w:end w:w="80" w:type="dxa"/>
            </w:tcMar>
            <w:vAlign w:val="center"/>
          </w:tcPr>
          <w:p>
            <w:pPr>
              <w:spacing w:after="0"/>
            </w:pPr>
            <w:r>
              <w:rPr>
                <w:rFonts w:ascii="Arial" w:hAnsi="Arial"/>
                <w:b/>
                <w:i w:val="0"/>
                <w:color w:val="FFFFFF"/>
                <w:sz w:val="15"/>
              </w:rPr>
              <w:t>Purpose</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5"/>
              </w:rPr>
              <w:t>Frontend hosting</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AWS Amplify Hosting</w:t>
            </w:r>
          </w:p>
        </w:tc>
        <w:tc>
          <w:tcPr>
            <w:tcW w:type="dxa" w:w="1800"/>
            <w:tcMar>
              <w:top w:w="70" w:type="dxa"/>
              <w:start w:w="80" w:type="dxa"/>
              <w:bottom w:w="70" w:type="dxa"/>
              <w:end w:w="80" w:type="dxa"/>
            </w:tcMar>
            <w:vAlign w:val="top"/>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tcPr>
          <w:p>
            <w:pPr>
              <w:spacing w:after="0"/>
            </w:pPr>
            <w:r>
              <w:rPr>
                <w:rFonts w:ascii="Arial" w:hAnsi="Arial"/>
                <w:b w:val="0"/>
                <w:i w:val="0"/>
                <w:color w:val="404040"/>
                <w:sz w:val="15"/>
              </w:rPr>
              <w:t>Host React/Next.js frontend; HTTPS public URL.</w:t>
            </w:r>
          </w:p>
        </w:tc>
      </w:tr>
      <w:tr>
        <w:trPr>
          <w:cantSplit/>
        </w:trPr>
        <w:tc>
          <w:tcPr>
            <w:tcW w:type="dxa" w:w="1944"/>
            <w:tcMar>
              <w:top w:w="70" w:type="dxa"/>
              <w:start w:w="80" w:type="dxa"/>
              <w:bottom w:w="70" w:type="dxa"/>
              <w:end w:w="80" w:type="dxa"/>
            </w:tcMar>
            <w:vAlign w:val="top"/>
            <w:shd w:fill="F8FAFC"/>
          </w:tcPr>
          <w:p>
            <w:pPr>
              <w:spacing w:after="0"/>
            </w:pPr>
            <w:r>
              <w:rPr>
                <w:rFonts w:ascii="Arial" w:hAnsi="Arial"/>
                <w:b w:val="0"/>
                <w:i w:val="0"/>
                <w:color w:val="404040"/>
                <w:sz w:val="15"/>
              </w:rPr>
              <w:t>Authentication</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Amazon Cognito</w:t>
            </w:r>
          </w:p>
        </w:tc>
        <w:tc>
          <w:tcPr>
            <w:tcW w:type="dxa" w:w="1800"/>
            <w:tcMar>
              <w:top w:w="70" w:type="dxa"/>
              <w:start w:w="80" w:type="dxa"/>
              <w:bottom w:w="70" w:type="dxa"/>
              <w:end w:w="80" w:type="dxa"/>
            </w:tcMar>
            <w:vAlign w:val="top"/>
            <w:shd w:fill="F8FAFC"/>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5"/>
              </w:rPr>
              <w:t>User Pool + JWT for protected application actions.</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5"/>
              </w:rPr>
              <w:t>Public API</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Amazon API Gateway</w:t>
            </w:r>
          </w:p>
        </w:tc>
        <w:tc>
          <w:tcPr>
            <w:tcW w:type="dxa" w:w="1800"/>
            <w:tcMar>
              <w:top w:w="70" w:type="dxa"/>
              <w:start w:w="80" w:type="dxa"/>
              <w:bottom w:w="70" w:type="dxa"/>
              <w:end w:w="80" w:type="dxa"/>
            </w:tcMar>
            <w:vAlign w:val="top"/>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tcPr>
          <w:p>
            <w:pPr>
              <w:spacing w:after="0"/>
            </w:pPr>
            <w:r>
              <w:rPr>
                <w:rFonts w:ascii="Arial" w:hAnsi="Arial"/>
                <w:b w:val="0"/>
                <w:i w:val="0"/>
                <w:color w:val="404040"/>
                <w:sz w:val="15"/>
              </w:rPr>
              <w:t>Expose /api/v1 and validate auth for protected routes.</w:t>
            </w:r>
          </w:p>
        </w:tc>
      </w:tr>
      <w:tr>
        <w:trPr>
          <w:cantSplit/>
        </w:trPr>
        <w:tc>
          <w:tcPr>
            <w:tcW w:type="dxa" w:w="1944"/>
            <w:tcMar>
              <w:top w:w="70" w:type="dxa"/>
              <w:start w:w="80" w:type="dxa"/>
              <w:bottom w:w="70" w:type="dxa"/>
              <w:end w:w="80" w:type="dxa"/>
            </w:tcMar>
            <w:vAlign w:val="top"/>
            <w:shd w:fill="F8FAFC"/>
          </w:tcPr>
          <w:p>
            <w:pPr>
              <w:spacing w:after="0"/>
            </w:pPr>
            <w:r>
              <w:rPr>
                <w:rFonts w:ascii="Arial" w:hAnsi="Arial"/>
                <w:b w:val="0"/>
                <w:i w:val="0"/>
                <w:color w:val="404040"/>
                <w:sz w:val="15"/>
              </w:rPr>
              <w:t>Compute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AWS Lambda</w:t>
            </w:r>
          </w:p>
        </w:tc>
        <w:tc>
          <w:tcPr>
            <w:tcW w:type="dxa" w:w="1800"/>
            <w:tcMar>
              <w:top w:w="70" w:type="dxa"/>
              <w:start w:w="80" w:type="dxa"/>
              <w:bottom w:w="70" w:type="dxa"/>
              <w:end w:w="80" w:type="dxa"/>
            </w:tcMar>
            <w:vAlign w:val="top"/>
            <w:shd w:fill="F8FAFC"/>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5"/>
              </w:rPr>
              <w:t>API handlers, document jobs, deterministic rules, export helpers.</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5"/>
              </w:rPr>
              <w:t>Workflow</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AWS Step Functions</w:t>
            </w:r>
          </w:p>
        </w:tc>
        <w:tc>
          <w:tcPr>
            <w:tcW w:type="dxa" w:w="1800"/>
            <w:tcMar>
              <w:top w:w="70" w:type="dxa"/>
              <w:start w:w="80" w:type="dxa"/>
              <w:bottom w:w="70" w:type="dxa"/>
              <w:end w:w="80" w:type="dxa"/>
            </w:tcMar>
            <w:vAlign w:val="top"/>
          </w:tcPr>
          <w:p>
            <w:pPr>
              <w:spacing w:after="0"/>
            </w:pPr>
            <w:r>
              <w:rPr>
                <w:rFonts w:ascii="Arial" w:hAnsi="Arial"/>
                <w:b w:val="0"/>
                <w:i w:val="0"/>
                <w:color w:val="404040"/>
                <w:sz w:val="15"/>
              </w:rPr>
              <w:t>Recommended baseline</w:t>
            </w:r>
          </w:p>
        </w:tc>
        <w:tc>
          <w:tcPr>
            <w:tcW w:type="dxa" w:w="3888"/>
            <w:tcMar>
              <w:top w:w="70" w:type="dxa"/>
              <w:start w:w="80" w:type="dxa"/>
              <w:bottom w:w="70" w:type="dxa"/>
              <w:end w:w="80" w:type="dxa"/>
            </w:tcMar>
            <w:vAlign w:val="top"/>
          </w:tcPr>
          <w:p>
            <w:pPr>
              <w:spacing w:after="0"/>
            </w:pPr>
            <w:r>
              <w:rPr>
                <w:rFonts w:ascii="Arial" w:hAnsi="Arial"/>
                <w:b w:val="0"/>
                <w:i w:val="0"/>
                <w:color w:val="404040"/>
                <w:sz w:val="15"/>
              </w:rPr>
              <w:t>Async ingest/extract/evaluate/verify/export orchestration; API remains framework-agnostic.</w:t>
            </w:r>
          </w:p>
        </w:tc>
      </w:tr>
      <w:tr>
        <w:trPr>
          <w:cantSplit/>
        </w:trPr>
        <w:tc>
          <w:tcPr>
            <w:tcW w:type="dxa" w:w="1944"/>
            <w:tcMar>
              <w:top w:w="70" w:type="dxa"/>
              <w:start w:w="80" w:type="dxa"/>
              <w:bottom w:w="70" w:type="dxa"/>
              <w:end w:w="80" w:type="dxa"/>
            </w:tcMar>
            <w:vAlign w:val="top"/>
            <w:shd w:fill="F8FAFC"/>
          </w:tcPr>
          <w:p>
            <w:pPr>
              <w:spacing w:after="0"/>
            </w:pPr>
            <w:r>
              <w:rPr>
                <w:rFonts w:ascii="Arial" w:hAnsi="Arial"/>
                <w:b w:val="0"/>
                <w:i w:val="0"/>
                <w:color w:val="404040"/>
                <w:sz w:val="15"/>
              </w:rPr>
              <w:t>AI reasoning</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Amazon Bedrock</w:t>
            </w:r>
          </w:p>
        </w:tc>
        <w:tc>
          <w:tcPr>
            <w:tcW w:type="dxa" w:w="1800"/>
            <w:tcMar>
              <w:top w:w="70" w:type="dxa"/>
              <w:start w:w="80" w:type="dxa"/>
              <w:bottom w:w="70" w:type="dxa"/>
              <w:end w:w="80" w:type="dxa"/>
            </w:tcMar>
            <w:vAlign w:val="top"/>
            <w:shd w:fill="F8FAFC"/>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5"/>
              </w:rPr>
              <w:t>Requirement extraction, specialist evaluators, Skeptical Verifier.</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5"/>
              </w:rPr>
              <w:t>Prompt caching</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Amazon Bedrock Prompt Caching</w:t>
            </w:r>
          </w:p>
        </w:tc>
        <w:tc>
          <w:tcPr>
            <w:tcW w:type="dxa" w:w="1800"/>
            <w:tcMar>
              <w:top w:w="70" w:type="dxa"/>
              <w:start w:w="80" w:type="dxa"/>
              <w:bottom w:w="70" w:type="dxa"/>
              <w:end w:w="80" w:type="dxa"/>
            </w:tcMar>
            <w:vAlign w:val="top"/>
          </w:tcPr>
          <w:p>
            <w:pPr>
              <w:spacing w:after="0"/>
            </w:pPr>
            <w:r>
              <w:rPr>
                <w:rFonts w:ascii="Arial" w:hAnsi="Arial"/>
                <w:b w:val="0"/>
                <w:i w:val="0"/>
                <w:color w:val="404040"/>
                <w:sz w:val="15"/>
              </w:rPr>
              <w:t>MVP required for benchmark</w:t>
            </w:r>
          </w:p>
        </w:tc>
        <w:tc>
          <w:tcPr>
            <w:tcW w:type="dxa" w:w="3888"/>
            <w:tcMar>
              <w:top w:w="70" w:type="dxa"/>
              <w:start w:w="80" w:type="dxa"/>
              <w:bottom w:w="70" w:type="dxa"/>
              <w:end w:w="80" w:type="dxa"/>
            </w:tcMar>
            <w:vAlign w:val="top"/>
          </w:tcPr>
          <w:p>
            <w:pPr>
              <w:spacing w:after="0"/>
            </w:pPr>
            <w:r>
              <w:rPr>
                <w:rFonts w:ascii="Arial" w:hAnsi="Arial"/>
                <w:b w:val="0"/>
                <w:i w:val="0"/>
                <w:color w:val="404040"/>
                <w:sz w:val="15"/>
              </w:rPr>
              <w:t>Stable RFP/rubric prefix; record actual cache-read/write usage.</w:t>
            </w:r>
          </w:p>
        </w:tc>
      </w:tr>
      <w:tr>
        <w:trPr>
          <w:cantSplit/>
        </w:trPr>
        <w:tc>
          <w:tcPr>
            <w:tcW w:type="dxa" w:w="1944"/>
            <w:tcMar>
              <w:top w:w="70" w:type="dxa"/>
              <w:start w:w="80" w:type="dxa"/>
              <w:bottom w:w="70" w:type="dxa"/>
              <w:end w:w="80" w:type="dxa"/>
            </w:tcMar>
            <w:vAlign w:val="top"/>
            <w:shd w:fill="F8FAFC"/>
          </w:tcPr>
          <w:p>
            <w:pPr>
              <w:spacing w:after="0"/>
            </w:pPr>
            <w:r>
              <w:rPr>
                <w:rFonts w:ascii="Arial" w:hAnsi="Arial"/>
                <w:b w:val="0"/>
                <w:i w:val="0"/>
                <w:color w:val="404040"/>
                <w:sz w:val="15"/>
              </w:rPr>
              <w:t>Object storage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Amazon S3</w:t>
            </w:r>
          </w:p>
        </w:tc>
        <w:tc>
          <w:tcPr>
            <w:tcW w:type="dxa" w:w="1800"/>
            <w:tcMar>
              <w:top w:w="70" w:type="dxa"/>
              <w:start w:w="80" w:type="dxa"/>
              <w:bottom w:w="70" w:type="dxa"/>
              <w:end w:w="80" w:type="dxa"/>
            </w:tcMar>
            <w:vAlign w:val="top"/>
            <w:shd w:fill="F8FAFC"/>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5"/>
              </w:rPr>
              <w:t>Source documents, extracted artifacts, generated reports; source objects stay private.</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5"/>
              </w:rPr>
              <w:t>Structured state</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Amazon DynamoDB</w:t>
            </w:r>
          </w:p>
        </w:tc>
        <w:tc>
          <w:tcPr>
            <w:tcW w:type="dxa" w:w="1800"/>
            <w:tcMar>
              <w:top w:w="70" w:type="dxa"/>
              <w:start w:w="80" w:type="dxa"/>
              <w:bottom w:w="70" w:type="dxa"/>
              <w:end w:w="80" w:type="dxa"/>
            </w:tcMar>
            <w:vAlign w:val="top"/>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tcPr>
          <w:p>
            <w:pPr>
              <w:spacing w:after="0"/>
            </w:pPr>
            <w:r>
              <w:rPr>
                <w:rFonts w:ascii="Arial" w:hAnsi="Arial"/>
                <w:b w:val="0"/>
                <w:i w:val="0"/>
                <w:color w:val="404040"/>
                <w:sz w:val="15"/>
              </w:rPr>
              <w:t>Workspace metadata, Requirements, EvidenceClaims, SourcePointers, EvaluationResults, HumanReviews, AuditEvents, idempotency/job state.</w:t>
            </w:r>
          </w:p>
        </w:tc>
      </w:tr>
      <w:tr>
        <w:trPr>
          <w:cantSplit/>
        </w:trPr>
        <w:tc>
          <w:tcPr>
            <w:tcW w:type="dxa" w:w="1944"/>
            <w:tcMar>
              <w:top w:w="70" w:type="dxa"/>
              <w:start w:w="80" w:type="dxa"/>
              <w:bottom w:w="70" w:type="dxa"/>
              <w:end w:w="80" w:type="dxa"/>
            </w:tcMar>
            <w:vAlign w:val="top"/>
            <w:shd w:fill="F8FAFC"/>
          </w:tcPr>
          <w:p>
            <w:pPr>
              <w:spacing w:after="0"/>
            </w:pPr>
            <w:r>
              <w:rPr>
                <w:rFonts w:ascii="Arial" w:hAnsi="Arial"/>
                <w:b w:val="0"/>
                <w:i w:val="0"/>
                <w:color w:val="404040"/>
                <w:sz w:val="15"/>
              </w:rPr>
              <w:t>Document extraction</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Lambda parsers; Textract when needed</w:t>
            </w:r>
          </w:p>
        </w:tc>
        <w:tc>
          <w:tcPr>
            <w:tcW w:type="dxa" w:w="1800"/>
            <w:tcMar>
              <w:top w:w="70" w:type="dxa"/>
              <w:start w:w="80" w:type="dxa"/>
              <w:bottom w:w="70" w:type="dxa"/>
              <w:end w:w="80" w:type="dxa"/>
            </w:tcMar>
            <w:vAlign w:val="top"/>
            <w:shd w:fill="F8FAFC"/>
          </w:tcPr>
          <w:p>
            <w:pPr>
              <w:spacing w:after="0"/>
            </w:pPr>
            <w:r>
              <w:rPr>
                <w:rFonts w:ascii="Arial" w:hAnsi="Arial"/>
                <w:b w:val="0"/>
                <w:i w:val="0"/>
                <w:color w:val="404040"/>
                <w:sz w:val="15"/>
              </w:rPr>
              <w:t>Conditional</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5"/>
              </w:rPr>
              <w:t>DOCX/XLSX parsed in code; use Textract for scanned/image-heavy PDFs if required by fixture.</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5"/>
              </w:rPr>
              <w:t>Retrieval</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Vendor-scoped bounded retrieval</w:t>
            </w:r>
          </w:p>
        </w:tc>
        <w:tc>
          <w:tcPr>
            <w:tcW w:type="dxa" w:w="1800"/>
            <w:tcMar>
              <w:top w:w="70" w:type="dxa"/>
              <w:start w:w="80" w:type="dxa"/>
              <w:bottom w:w="70" w:type="dxa"/>
              <w:end w:w="80" w:type="dxa"/>
            </w:tcMar>
            <w:vAlign w:val="top"/>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tcPr>
          <w:p>
            <w:pPr>
              <w:spacing w:after="0"/>
            </w:pPr>
            <w:r>
              <w:rPr>
                <w:rFonts w:ascii="Arial" w:hAnsi="Arial"/>
                <w:b w:val="0"/>
                <w:i w:val="0"/>
                <w:color w:val="404040"/>
                <w:sz w:val="15"/>
              </w:rPr>
              <w:t>Filter by vendor_id + proposal_id first. No cross-vendor retrieval.</w:t>
            </w:r>
          </w:p>
        </w:tc>
      </w:tr>
      <w:tr>
        <w:trPr>
          <w:cantSplit/>
        </w:trPr>
        <w:tc>
          <w:tcPr>
            <w:tcW w:type="dxa" w:w="1944"/>
            <w:tcMar>
              <w:top w:w="70" w:type="dxa"/>
              <w:start w:w="80" w:type="dxa"/>
              <w:bottom w:w="70" w:type="dxa"/>
              <w:end w:w="80" w:type="dxa"/>
            </w:tcMar>
            <w:vAlign w:val="top"/>
            <w:shd w:fill="F8FAFC"/>
          </w:tcPr>
          <w:p>
            <w:pPr>
              <w:spacing w:after="0"/>
            </w:pPr>
            <w:r>
              <w:rPr>
                <w:rFonts w:ascii="Arial" w:hAnsi="Arial"/>
                <w:b w:val="0"/>
                <w:i w:val="0"/>
                <w:color w:val="404040"/>
                <w:sz w:val="15"/>
              </w:rPr>
              <w:t>Dedicated vector store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OpenSearch Serverless</w:t>
            </w:r>
          </w:p>
        </w:tc>
        <w:tc>
          <w:tcPr>
            <w:tcW w:type="dxa" w:w="1800"/>
            <w:tcMar>
              <w:top w:w="70" w:type="dxa"/>
              <w:start w:w="80" w:type="dxa"/>
              <w:bottom w:w="70" w:type="dxa"/>
              <w:end w:w="80" w:type="dxa"/>
            </w:tcMar>
            <w:vAlign w:val="top"/>
            <w:shd w:fill="F8FAFC"/>
          </w:tcPr>
          <w:p>
            <w:pPr>
              <w:spacing w:after="0"/>
            </w:pPr>
            <w:r>
              <w:rPr>
                <w:rFonts w:ascii="Arial" w:hAnsi="Arial"/>
                <w:b w:val="0"/>
                <w:i w:val="0"/>
                <w:color w:val="404040"/>
                <w:sz w:val="15"/>
              </w:rPr>
              <w:t>Optional / P2</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5"/>
              </w:rPr>
              <w:t>Add only if retrieval quality/scale benchmark justifies it; not required for 3-vendor vertical slice.</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5"/>
              </w:rPr>
              <w:t>Application logs</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Amazon CloudWatch</w:t>
            </w:r>
          </w:p>
        </w:tc>
        <w:tc>
          <w:tcPr>
            <w:tcW w:type="dxa" w:w="1800"/>
            <w:tcMar>
              <w:top w:w="70" w:type="dxa"/>
              <w:start w:w="80" w:type="dxa"/>
              <w:bottom w:w="70" w:type="dxa"/>
              <w:end w:w="80" w:type="dxa"/>
            </w:tcMar>
            <w:vAlign w:val="top"/>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tcPr>
          <w:p>
            <w:pPr>
              <w:spacing w:after="0"/>
            </w:pPr>
            <w:r>
              <w:rPr>
                <w:rFonts w:ascii="Arial" w:hAnsi="Arial"/>
                <w:b w:val="0"/>
                <w:i w:val="0"/>
                <w:color w:val="404040"/>
                <w:sz w:val="15"/>
              </w:rPr>
              <w:t>Structured logs, metrics, workflow errors, cache benchmark telemetry.</w:t>
            </w:r>
          </w:p>
        </w:tc>
      </w:tr>
      <w:tr>
        <w:trPr>
          <w:cantSplit/>
        </w:trPr>
        <w:tc>
          <w:tcPr>
            <w:tcW w:type="dxa" w:w="1944"/>
            <w:tcMar>
              <w:top w:w="70" w:type="dxa"/>
              <w:start w:w="80" w:type="dxa"/>
              <w:bottom w:w="70" w:type="dxa"/>
              <w:end w:w="80" w:type="dxa"/>
            </w:tcMar>
            <w:vAlign w:val="top"/>
            <w:shd w:fill="F8FAFC"/>
          </w:tcPr>
          <w:p>
            <w:pPr>
              <w:spacing w:after="0"/>
            </w:pPr>
            <w:r>
              <w:rPr>
                <w:rFonts w:ascii="Arial" w:hAnsi="Arial"/>
                <w:b w:val="0"/>
                <w:i w:val="0"/>
                <w:color w:val="404040"/>
                <w:sz w:val="15"/>
              </w:rPr>
              <w:t>AWS activity audit</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AWS CloudTrail</w:t>
            </w:r>
          </w:p>
        </w:tc>
        <w:tc>
          <w:tcPr>
            <w:tcW w:type="dxa" w:w="1800"/>
            <w:tcMar>
              <w:top w:w="70" w:type="dxa"/>
              <w:start w:w="80" w:type="dxa"/>
              <w:bottom w:w="70" w:type="dxa"/>
              <w:end w:w="80" w:type="dxa"/>
            </w:tcMar>
            <w:vAlign w:val="top"/>
            <w:shd w:fill="F8FAFC"/>
          </w:tcPr>
          <w:p>
            <w:pPr>
              <w:spacing w:after="0"/>
            </w:pPr>
            <w:r>
              <w:rPr>
                <w:rFonts w:ascii="Arial" w:hAnsi="Arial"/>
                <w:b w:val="0"/>
                <w:i w:val="0"/>
                <w:color w:val="404040"/>
                <w:sz w:val="15"/>
              </w:rPr>
              <w:t>Optional</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5"/>
              </w:rPr>
              <w:t>Operational AWS API trail; does not replace VeriBid AuditEvent.</w:t>
            </w:r>
          </w:p>
        </w:tc>
      </w:tr>
      <w:tr>
        <w:trPr>
          <w:cantSplit/>
        </w:trPr>
        <w:tc>
          <w:tcPr>
            <w:tcW w:type="dxa" w:w="1944"/>
            <w:tcMar>
              <w:top w:w="70" w:type="dxa"/>
              <w:start w:w="80" w:type="dxa"/>
              <w:bottom w:w="70" w:type="dxa"/>
              <w:end w:w="80" w:type="dxa"/>
            </w:tcMar>
            <w:vAlign w:val="top"/>
          </w:tcPr>
          <w:p>
            <w:pPr>
              <w:spacing w:after="0"/>
            </w:pPr>
            <w:r>
              <w:rPr>
                <w:rFonts w:ascii="Arial" w:hAnsi="Arial"/>
                <w:b w:val="0"/>
                <w:i w:val="0"/>
                <w:color w:val="404040"/>
                <w:sz w:val="15"/>
              </w:rPr>
              <w:t>Permissions</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AWS IAM</w:t>
            </w:r>
          </w:p>
        </w:tc>
        <w:tc>
          <w:tcPr>
            <w:tcW w:type="dxa" w:w="1800"/>
            <w:tcMar>
              <w:top w:w="70" w:type="dxa"/>
              <w:start w:w="80" w:type="dxa"/>
              <w:bottom w:w="70" w:type="dxa"/>
              <w:end w:w="80" w:type="dxa"/>
            </w:tcMar>
            <w:vAlign w:val="top"/>
          </w:tcPr>
          <w:p>
            <w:pPr>
              <w:spacing w:after="0"/>
            </w:pPr>
            <w:r>
              <w:rPr>
                <w:rFonts w:ascii="Arial" w:hAnsi="Arial"/>
                <w:b w:val="0"/>
                <w:i w:val="0"/>
                <w:color w:val="404040"/>
                <w:sz w:val="15"/>
              </w:rPr>
              <w:t>MVP required</w:t>
            </w:r>
          </w:p>
        </w:tc>
        <w:tc>
          <w:tcPr>
            <w:tcW w:type="dxa" w:w="3888"/>
            <w:tcMar>
              <w:top w:w="70" w:type="dxa"/>
              <w:start w:w="80" w:type="dxa"/>
              <w:bottom w:w="70" w:type="dxa"/>
              <w:end w:w="80" w:type="dxa"/>
            </w:tcMar>
            <w:vAlign w:val="top"/>
          </w:tcPr>
          <w:p>
            <w:pPr>
              <w:spacing w:after="0"/>
            </w:pPr>
            <w:r>
              <w:rPr>
                <w:rFonts w:ascii="Arial" w:hAnsi="Arial"/>
                <w:b w:val="0"/>
                <w:i w:val="0"/>
                <w:color w:val="404040"/>
                <w:sz w:val="15"/>
              </w:rPr>
              <w:t>Least-privilege roles for frontend deploy, backend runtime and coding-agent connection.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D9EAF7"/>
            <w:tcMar>
              <w:top w:w="100" w:type="dxa"/>
              <w:start w:w="120" w:type="dxa"/>
              <w:bottom w:w="100" w:type="dxa"/>
              <w:end w:w="120" w:type="dxa"/>
            </w:tcMar>
          </w:tcPr>
          <w:p>
            <w:r>
              <w:rPr>
                <w:rFonts w:ascii="Arial" w:hAnsi="Arial"/>
                <w:b/>
                <w:i w:val="0"/>
                <w:color w:val="1F4E79"/>
                <w:sz w:val="18"/>
              </w:rPr>
              <w:t xml:space="preserve">Retrieval scope control: </w:t>
            </w:r>
            <w:r>
              <w:rPr>
                <w:rFonts w:ascii="Arial" w:hAnsi="Arial"/>
                <w:b w:val="0"/>
                <w:i w:val="0"/>
                <w:color w:val="404040"/>
                <w:sz w:val="18"/>
              </w:rPr>
              <w:t>Agent Specification requires retrieval-before-evaluation and vendor/proposal filtering. It does not require a particular vector database. For the first vertical slice, keep retrieval bounded to the current proposal. If semantic recall needs improvement, use lightweight embeddings/similarity over the small per-proposal chunk set before introducing OpenSearch.</w:t>
            </w:r>
          </w:p>
        </w:tc>
      </w:tr>
    </w:tbl>
    <w:p>
      <w:pPr>
        <w:spacing w:after="0"/>
      </w:pPr>
    </w:p>
    <w:p>
      <w:pPr>
        <w:pStyle w:val="Heading2"/>
        <w:keepNext/>
        <w:pageBreakBefore/>
      </w:pPr>
      <w:r>
        <w:t>2.2 Deployment Topology</w:t>
      </w:r>
    </w:p>
    <w:tbl>
      <w:tblPr>
        <w:tblStyle w:val="TableGrid"/>
        <w:tblW w:type="auto" w:w="0"/>
        <w:tblLook w:firstColumn="1" w:firstRow="1" w:lastColumn="0" w:lastRow="0" w:noHBand="0" w:noVBand="1" w:val="04A0"/>
      </w:tblPr>
      <w:tblGrid>
        <w:gridCol w:w="10166"/>
      </w:tblGrid>
      <w:tr>
        <w:tc>
          <w:tcPr>
            <w:tcW w:type="dxa" w:w="10166"/>
            <w:shd w:fill="F7F7F7"/>
            <w:tcMar>
              <w:top w:w="90" w:type="dxa"/>
              <w:start w:w="110" w:type="dxa"/>
              <w:bottom w:w="90" w:type="dxa"/>
              <w:end w:w="110" w:type="dxa"/>
            </w:tcMar>
          </w:tcPr>
          <w:p>
            <w:pPr>
              <w:spacing w:after="0"/>
            </w:pPr>
            <w:r>
              <w:rPr>
                <w:rFonts w:ascii="Courier New" w:hAnsi="Courier New"/>
                <w:b w:val="0"/>
                <w:i w:val="0"/>
                <w:color w:val="303030"/>
                <w:sz w:val="16"/>
              </w:rPr>
              <w:t>Browser</w:t>
            </w:r>
            <w:r>
              <w:br/>
            </w:r>
            <w:r>
              <w:rPr>
                <w:rFonts w:ascii="Courier New" w:hAnsi="Courier New"/>
                <w:b w:val="0"/>
                <w:i w:val="0"/>
                <w:color w:val="303030"/>
                <w:sz w:val="16"/>
              </w:rPr>
              <w:t xml:space="preserve">  |</w:t>
            </w:r>
            <w:r>
              <w:br/>
            </w:r>
            <w:r>
              <w:rPr>
                <w:rFonts w:ascii="Courier New" w:hAnsi="Courier New"/>
                <w:b w:val="0"/>
                <w:i w:val="0"/>
                <w:color w:val="303030"/>
                <w:sz w:val="16"/>
              </w:rPr>
              <w:t xml:space="preserve">  v</w:t>
            </w:r>
            <w:r>
              <w:br/>
            </w:r>
            <w:r>
              <w:rPr>
                <w:rFonts w:ascii="Courier New" w:hAnsi="Courier New"/>
                <w:b w:val="0"/>
                <w:i w:val="0"/>
                <w:color w:val="303030"/>
                <w:sz w:val="16"/>
              </w:rPr>
              <w:t>AWS Amplify Hosting</w:t>
            </w:r>
            <w:r>
              <w:br/>
            </w:r>
            <w:r>
              <w:rPr>
                <w:rFonts w:ascii="Courier New" w:hAnsi="Courier New"/>
                <w:b w:val="0"/>
                <w:i w:val="0"/>
                <w:color w:val="303030"/>
                <w:sz w:val="16"/>
              </w:rPr>
              <w:t xml:space="preserve">  |</w:t>
            </w:r>
            <w:r>
              <w:br/>
            </w:r>
            <w:r>
              <w:rPr>
                <w:rFonts w:ascii="Courier New" w:hAnsi="Courier New"/>
                <w:b w:val="0"/>
                <w:i w:val="0"/>
                <w:color w:val="303030"/>
                <w:sz w:val="16"/>
              </w:rPr>
              <w:t xml:space="preserve">  +--&gt; /demo                 public read-only demonstration</w:t>
            </w:r>
            <w:r>
              <w:br/>
            </w:r>
            <w:r>
              <w:rPr>
                <w:rFonts w:ascii="Courier New" w:hAnsi="Courier New"/>
                <w:b w:val="0"/>
                <w:i w:val="0"/>
                <w:color w:val="303030"/>
                <w:sz w:val="16"/>
              </w:rPr>
              <w:t xml:space="preserve">  |</w:t>
            </w:r>
            <w:r>
              <w:br/>
            </w:r>
            <w:r>
              <w:rPr>
                <w:rFonts w:ascii="Courier New" w:hAnsi="Courier New"/>
                <w:b w:val="0"/>
                <w:i w:val="0"/>
                <w:color w:val="303030"/>
                <w:sz w:val="16"/>
              </w:rPr>
              <w:t xml:space="preserve">  +--&gt; /app/*                Cognito authenticated</w:t>
            </w:r>
            <w:r>
              <w:br/>
            </w:r>
            <w:r>
              <w:rPr>
                <w:rFonts w:ascii="Courier New" w:hAnsi="Courier New"/>
                <w:b w:val="0"/>
                <w:i w:val="0"/>
                <w:color w:val="303030"/>
                <w:sz w:val="16"/>
              </w:rPr>
              <w:t xml:space="preserve">          |</w:t>
            </w:r>
            <w:r>
              <w:br/>
            </w:r>
            <w:r>
              <w:rPr>
                <w:rFonts w:ascii="Courier New" w:hAnsi="Courier New"/>
                <w:b w:val="0"/>
                <w:i w:val="0"/>
                <w:color w:val="303030"/>
                <w:sz w:val="16"/>
              </w:rPr>
              <w:t xml:space="preserve">          v</w:t>
            </w:r>
            <w:r>
              <w:br/>
            </w:r>
            <w:r>
              <w:rPr>
                <w:rFonts w:ascii="Courier New" w:hAnsi="Courier New"/>
                <w:b w:val="0"/>
                <w:i w:val="0"/>
                <w:color w:val="303030"/>
                <w:sz w:val="16"/>
              </w:rPr>
              <w:t xml:space="preserve">     API Gateway  /api/v1</w:t>
            </w:r>
            <w:r>
              <w:br/>
            </w:r>
            <w:r>
              <w:rPr>
                <w:rFonts w:ascii="Courier New" w:hAnsi="Courier New"/>
                <w:b w:val="0"/>
                <w:i w:val="0"/>
                <w:color w:val="303030"/>
                <w:sz w:val="16"/>
              </w:rPr>
              <w:t xml:space="preserve">          |</w:t>
            </w:r>
            <w:r>
              <w:br/>
            </w:r>
            <w:r>
              <w:rPr>
                <w:rFonts w:ascii="Courier New" w:hAnsi="Courier New"/>
                <w:b w:val="0"/>
                <w:i w:val="0"/>
                <w:color w:val="303030"/>
                <w:sz w:val="16"/>
              </w:rPr>
              <w:t xml:space="preserve">          v</w:t>
            </w:r>
            <w:r>
              <w:br/>
            </w:r>
            <w:r>
              <w:rPr>
                <w:rFonts w:ascii="Courier New" w:hAnsi="Courier New"/>
                <w:b w:val="0"/>
                <w:i w:val="0"/>
                <w:color w:val="303030"/>
                <w:sz w:val="16"/>
              </w:rPr>
              <w:t xml:space="preserve">       Lambda</w:t>
            </w:r>
            <w:r>
              <w:br/>
            </w:r>
            <w:r>
              <w:rPr>
                <w:rFonts w:ascii="Courier New" w:hAnsi="Courier New"/>
                <w:b w:val="0"/>
                <w:i w:val="0"/>
                <w:color w:val="303030"/>
                <w:sz w:val="16"/>
              </w:rPr>
              <w:t xml:space="preserve">          |</w:t>
            </w:r>
            <w:r>
              <w:br/>
            </w:r>
            <w:r>
              <w:rPr>
                <w:rFonts w:ascii="Courier New" w:hAnsi="Courier New"/>
                <w:b w:val="0"/>
                <w:i w:val="0"/>
                <w:color w:val="303030"/>
                <w:sz w:val="16"/>
              </w:rPr>
              <w:t xml:space="preserve">          +--&gt; Step Functions</w:t>
            </w:r>
            <w:r>
              <w:br/>
            </w:r>
            <w:r>
              <w:rPr>
                <w:rFonts w:ascii="Courier New" w:hAnsi="Courier New"/>
                <w:b w:val="0"/>
                <w:i w:val="0"/>
                <w:color w:val="303030"/>
                <w:sz w:val="16"/>
              </w:rPr>
              <w:t xml:space="preserve">          |      +--&gt; Bedrock evaluator / verifier</w:t>
            </w:r>
            <w:r>
              <w:br/>
            </w:r>
            <w:r>
              <w:rPr>
                <w:rFonts w:ascii="Courier New" w:hAnsi="Courier New"/>
                <w:b w:val="0"/>
                <w:i w:val="0"/>
                <w:color w:val="303030"/>
                <w:sz w:val="16"/>
              </w:rPr>
              <w:t xml:space="preserve">          |      +--&gt; deterministic Lambda tools</w:t>
            </w:r>
            <w:r>
              <w:br/>
            </w:r>
            <w:r>
              <w:rPr>
                <w:rFonts w:ascii="Courier New" w:hAnsi="Courier New"/>
                <w:b w:val="0"/>
                <w:i w:val="0"/>
                <w:color w:val="303030"/>
                <w:sz w:val="16"/>
              </w:rPr>
              <w:t xml:space="preserve">          |</w:t>
            </w:r>
            <w:r>
              <w:br/>
            </w:r>
            <w:r>
              <w:rPr>
                <w:rFonts w:ascii="Courier New" w:hAnsi="Courier New"/>
                <w:b w:val="0"/>
                <w:i w:val="0"/>
                <w:color w:val="303030"/>
                <w:sz w:val="16"/>
              </w:rPr>
              <w:t xml:space="preserve">          +--&gt; DynamoDB</w:t>
            </w:r>
            <w:r>
              <w:br/>
            </w:r>
            <w:r>
              <w:rPr>
                <w:rFonts w:ascii="Courier New" w:hAnsi="Courier New"/>
                <w:b w:val="0"/>
                <w:i w:val="0"/>
                <w:color w:val="303030"/>
                <w:sz w:val="16"/>
              </w:rPr>
              <w:t xml:space="preserve">          +--&gt; S3</w:t>
            </w:r>
            <w:r>
              <w:br/>
            </w:r>
            <w:r>
              <w:rPr>
                <w:rFonts w:ascii="Courier New" w:hAnsi="Courier New"/>
                <w:b w:val="0"/>
                <w:i w:val="0"/>
                <w:color w:val="303030"/>
                <w:sz w:val="16"/>
              </w:rPr>
              <w:t xml:space="preserve">          +--&gt; CloudWatch</w:t>
            </w:r>
            <w:r>
              <w:br/>
            </w:r>
            <w:r>
              <w:rPr>
                <w:rFonts w:ascii="Courier New" w:hAnsi="Courier New"/>
                <w:b w:val="0"/>
                <w:i w:val="0"/>
                <w:color w:val="303030"/>
                <w:sz w:val="16"/>
              </w:rPr>
            </w:r>
            <w:r>
              <w:br/>
            </w:r>
            <w:r>
              <w:rPr>
                <w:rFonts w:ascii="Courier New" w:hAnsi="Courier New"/>
                <w:b w:val="0"/>
                <w:i w:val="0"/>
                <w:color w:val="303030"/>
                <w:sz w:val="16"/>
              </w:rPr>
              <w:t>Source documents remain private in S3.</w:t>
            </w:r>
            <w:r>
              <w:br/>
            </w:r>
            <w:r>
              <w:rPr>
                <w:rFonts w:ascii="Courier New" w:hAnsi="Courier New"/>
                <w:b w:val="0"/>
                <w:i w:val="0"/>
                <w:color w:val="303030"/>
                <w:sz w:val="16"/>
              </w:rPr>
              <w:t>Frontend never consumes raw Bedrock / agent payloads.</w:t>
            </w:r>
          </w:p>
        </w:tc>
      </w:tr>
    </w:tbl>
    <w:p>
      <w:pPr>
        <w:spacing w:after="0"/>
      </w:pPr>
    </w:p>
    <w:p>
      <w:pPr>
        <w:pStyle w:val="Heading1"/>
        <w:keepNext/>
      </w:pPr>
      <w:r>
        <w:t>3. Public URL, Authentication and Access</w:t>
      </w:r>
    </w:p>
    <w:p>
      <w:pPr>
        <w:pStyle w:val="Heading2"/>
        <w:keepNext/>
      </w:pPr>
      <w:r>
        <w:t>3.1 Public URL / Ship Gate</w:t>
      </w:r>
    </w:p>
    <w:p>
      <w:pPr>
        <w:pStyle w:val="Checklist"/>
        <w:ind w:left="259" w:hanging="173"/>
      </w:pPr>
      <w:r>
        <w:rPr>
          <w:rFonts w:ascii="Arial" w:hAnsi="Arial"/>
          <w:b w:val="0"/>
          <w:i w:val="0"/>
          <w:sz w:val="18"/>
        </w:rPr>
        <w:t>[ ] Frontend production build deploy thành công trên AWS Amplify Hosting.</w:t>
      </w:r>
    </w:p>
    <w:p>
      <w:pPr>
        <w:pStyle w:val="Checklist"/>
        <w:ind w:left="259" w:hanging="173"/>
      </w:pPr>
      <w:r>
        <w:rPr>
          <w:rFonts w:ascii="Arial" w:hAnsi="Arial"/>
          <w:b w:val="0"/>
          <w:i w:val="0"/>
          <w:sz w:val="18"/>
        </w:rPr>
        <w:t>[ ] Có HTTPS public URL và mở được từ browser không đăng nhập AWS.</w:t>
      </w:r>
    </w:p>
    <w:p>
      <w:pPr>
        <w:pStyle w:val="Checklist"/>
        <w:ind w:left="259" w:hanging="173"/>
      </w:pPr>
      <w:r>
        <w:rPr>
          <w:rFonts w:ascii="Arial" w:hAnsi="Arial"/>
          <w:b w:val="0"/>
          <w:i w:val="0"/>
          <w:sz w:val="18"/>
        </w:rPr>
        <w:t>[ ] URL không phụ thuộc localhost, VPN, dev tunnel hoặc máy cá nhân.</w:t>
      </w:r>
    </w:p>
    <w:p>
      <w:pPr>
        <w:pStyle w:val="Checklist"/>
        <w:ind w:left="259" w:hanging="173"/>
      </w:pPr>
      <w:r>
        <w:rPr>
          <w:rFonts w:ascii="Arial" w:hAnsi="Arial"/>
          <w:b w:val="0"/>
          <w:i w:val="0"/>
          <w:sz w:val="18"/>
        </w:rPr>
        <w:t>[ ] Tắt local development machine không làm production app ngừng hoạt động.</w:t>
      </w:r>
    </w:p>
    <w:p>
      <w:pPr>
        <w:pStyle w:val="Checklist"/>
        <w:ind w:left="259" w:hanging="173"/>
      </w:pPr>
      <w:r>
        <w:rPr>
          <w:rFonts w:ascii="Arial" w:hAnsi="Arial"/>
          <w:b w:val="0"/>
          <w:i w:val="0"/>
          <w:sz w:val="18"/>
        </w:rPr>
        <w:t>[ ] Refresh trực tiếp ở frontend route không gây 404.</w:t>
      </w:r>
    </w:p>
    <w:p>
      <w:pPr>
        <w:pStyle w:val="Checklist"/>
        <w:ind w:left="259" w:hanging="173"/>
      </w:pPr>
      <w:r>
        <w:rPr>
          <w:rFonts w:ascii="Arial" w:hAnsi="Arial"/>
          <w:b w:val="0"/>
          <w:i w:val="0"/>
          <w:sz w:val="18"/>
        </w:rPr>
        <w:t>[ ] Production API không trỏ về localhost hoặc test-only endpoint.</w:t>
      </w:r>
    </w:p>
    <w:p>
      <w:pPr>
        <w:pStyle w:val="Checklist"/>
        <w:ind w:left="259" w:hanging="173"/>
      </w:pPr>
      <w:r>
        <w:rPr>
          <w:rFonts w:ascii="Arial" w:hAnsi="Arial"/>
          <w:b w:val="0"/>
          <w:i w:val="0"/>
          <w:sz w:val="18"/>
        </w:rPr>
        <w:t>[ ] Public URL được ghi rõ trong Builder Center submission.</w:t>
      </w:r>
    </w:p>
    <w:p>
      <w:pPr>
        <w:pStyle w:val="Heading2"/>
        <w:keepNext/>
      </w:pPr>
      <w:r>
        <w:t>3.2 Recommended Route Strategy</w:t>
      </w:r>
    </w:p>
    <w:tbl>
      <w:tblPr>
        <w:tblStyle w:val="TableGrid"/>
        <w:tblW w:type="auto" w:w="0"/>
        <w:tblLook w:firstColumn="1" w:firstRow="1" w:lastColumn="0" w:lastRow="0" w:noHBand="0" w:noVBand="1" w:val="04A0"/>
      </w:tblPr>
      <w:tblGrid>
        <w:gridCol w:w="10166"/>
      </w:tblGrid>
      <w:tr>
        <w:tc>
          <w:tcPr>
            <w:tcW w:type="dxa" w:w="10166"/>
            <w:shd w:fill="F7F7F7"/>
            <w:tcMar>
              <w:top w:w="90" w:type="dxa"/>
              <w:start w:w="110" w:type="dxa"/>
              <w:bottom w:w="90" w:type="dxa"/>
              <w:end w:w="110" w:type="dxa"/>
            </w:tcMar>
          </w:tcPr>
          <w:p>
            <w:pPr>
              <w:spacing w:after="0"/>
            </w:pPr>
            <w:r>
              <w:rPr>
                <w:rFonts w:ascii="Courier New" w:hAnsi="Courier New"/>
                <w:b w:val="0"/>
                <w:i w:val="0"/>
                <w:color w:val="303030"/>
                <w:sz w:val="16"/>
              </w:rPr>
              <w:t>/                    public landing page</w:t>
            </w:r>
            <w:r>
              <w:br/>
            </w:r>
            <w:r>
              <w:rPr>
                <w:rFonts w:ascii="Courier New" w:hAnsi="Courier New"/>
                <w:b w:val="0"/>
                <w:i w:val="0"/>
                <w:color w:val="303030"/>
                <w:sz w:val="16"/>
              </w:rPr>
              <w:t>/demo                public read-only seeded evaluation</w:t>
            </w:r>
            <w:r>
              <w:br/>
            </w:r>
            <w:r>
              <w:rPr>
                <w:rFonts w:ascii="Courier New" w:hAnsi="Courier New"/>
                <w:b w:val="0"/>
                <w:i w:val="0"/>
                <w:color w:val="303030"/>
                <w:sz w:val="16"/>
              </w:rPr>
              <w:t>/app/*               Cognito authenticated workflow</w:t>
            </w:r>
            <w:r>
              <w:br/>
            </w:r>
            <w:r>
              <w:rPr>
                <w:rFonts w:ascii="Courier New" w:hAnsi="Courier New"/>
                <w:b w:val="0"/>
                <w:i w:val="0"/>
                <w:color w:val="303030"/>
                <w:sz w:val="16"/>
              </w:rPr>
              <w:t>/api/v1/*            protected by JWT except explicitly public read-only demo endpoints</w:t>
            </w:r>
          </w:p>
        </w:tc>
      </w:tr>
    </w:tbl>
    <w:p>
      <w:pPr>
        <w:spacing w:after="0"/>
      </w:pPr>
    </w:p>
    <w:p>
      <w:r>
        <w:rPr>
          <w:rFonts w:ascii="Arial" w:hAnsi="Arial"/>
          <w:b w:val="0"/>
          <w:i w:val="0"/>
          <w:sz w:val="18"/>
        </w:rPr>
        <w:t>Mục tiêu là cho judges / AI scoring system xác nhận app hoạt động ngay, nhưng không mở quyền upload, review hoặc mutation cho anonymous users.</w:t>
      </w:r>
    </w:p>
    <w:p>
      <w:pPr>
        <w:pStyle w:val="Heading2"/>
        <w:keepNext/>
      </w:pPr>
      <w:r>
        <w:t>3.3 Authentication / Security Checklist</w:t>
      </w:r>
    </w:p>
    <w:p>
      <w:pPr>
        <w:pStyle w:val="Checklist"/>
        <w:ind w:left="259" w:hanging="173"/>
      </w:pPr>
      <w:r>
        <w:rPr>
          <w:rFonts w:ascii="Arial" w:hAnsi="Arial"/>
          <w:b w:val="0"/>
          <w:i w:val="0"/>
          <w:sz w:val="18"/>
        </w:rPr>
        <w:t>[ ] Cognito User Pool được cấu hình và login/logout hoạt động.</w:t>
      </w:r>
    </w:p>
    <w:p>
      <w:pPr>
        <w:pStyle w:val="Checklist"/>
        <w:ind w:left="259" w:hanging="173"/>
      </w:pPr>
      <w:r>
        <w:rPr>
          <w:rFonts w:ascii="Arial" w:hAnsi="Arial"/>
          <w:b w:val="0"/>
          <w:i w:val="0"/>
          <w:sz w:val="18"/>
        </w:rPr>
        <w:t>[ ] Protected API validate Cognito JWT.</w:t>
      </w:r>
    </w:p>
    <w:p>
      <w:pPr>
        <w:pStyle w:val="Checklist"/>
        <w:ind w:left="259" w:hanging="173"/>
      </w:pPr>
      <w:r>
        <w:rPr>
          <w:rFonts w:ascii="Arial" w:hAnsi="Arial"/>
          <w:b w:val="0"/>
          <w:i w:val="0"/>
          <w:sz w:val="18"/>
        </w:rPr>
        <w:t>[ ] Unauthenticated request tới protected endpoint trả 401/403.</w:t>
      </w:r>
    </w:p>
    <w:p>
      <w:pPr>
        <w:pStyle w:val="Checklist"/>
        <w:ind w:left="259" w:hanging="173"/>
      </w:pPr>
      <w:r>
        <w:rPr>
          <w:rFonts w:ascii="Arial" w:hAnsi="Arial"/>
          <w:b w:val="0"/>
          <w:i w:val="0"/>
          <w:sz w:val="18"/>
        </w:rPr>
        <w:t>[ ] S3 source documents không public.</w:t>
      </w:r>
    </w:p>
    <w:p>
      <w:pPr>
        <w:pStyle w:val="Checklist"/>
        <w:ind w:left="259" w:hanging="173"/>
      </w:pPr>
      <w:r>
        <w:rPr>
          <w:rFonts w:ascii="Arial" w:hAnsi="Arial"/>
          <w:b w:val="0"/>
          <w:i w:val="0"/>
          <w:sz w:val="18"/>
        </w:rPr>
        <w:t>[ ] Upload theo two-phase contract: presigned URL -&gt; complete-upload -&gt; backend HEAD/metadata validation -&gt; ingestion.</w:t>
      </w:r>
    </w:p>
    <w:p>
      <w:pPr>
        <w:pStyle w:val="Checklist"/>
        <w:ind w:left="259" w:hanging="173"/>
      </w:pPr>
      <w:r>
        <w:rPr>
          <w:rFonts w:ascii="Arial" w:hAnsi="Arial"/>
          <w:b w:val="0"/>
          <w:i w:val="0"/>
          <w:sz w:val="18"/>
        </w:rPr>
        <w:t>[ ] Presigned download URLs có thời hạn ngắn và chỉ phát hành cho authorized request.</w:t>
      </w:r>
    </w:p>
    <w:p>
      <w:pPr>
        <w:pStyle w:val="Checklist"/>
        <w:ind w:left="259" w:hanging="173"/>
      </w:pPr>
      <w:r>
        <w:rPr>
          <w:rFonts w:ascii="Arial" w:hAnsi="Arial"/>
          <w:b w:val="0"/>
          <w:i w:val="0"/>
          <w:sz w:val="18"/>
        </w:rPr>
        <w:t>[ ] Lambda runtime role chỉ có quyền tối thiểu cần thiết.</w:t>
      </w:r>
    </w:p>
    <w:p>
      <w:pPr>
        <w:pStyle w:val="Checklist"/>
        <w:ind w:left="259" w:hanging="173"/>
      </w:pPr>
      <w:r>
        <w:rPr>
          <w:rFonts w:ascii="Arial" w:hAnsi="Arial"/>
          <w:b w:val="0"/>
          <w:i w:val="0"/>
          <w:sz w:val="18"/>
        </w:rPr>
        <w:t>[ ] Coding-agent credentials không hard-code trong repository.</w:t>
      </w:r>
    </w:p>
    <w:p>
      <w:pPr>
        <w:pStyle w:val="Checklist"/>
        <w:ind w:left="259" w:hanging="173"/>
      </w:pPr>
      <w:r>
        <w:rPr>
          <w:rFonts w:ascii="Arial" w:hAnsi="Arial"/>
          <w:b w:val="0"/>
          <w:i w:val="0"/>
          <w:sz w:val="18"/>
        </w:rPr>
        <w:t>[ ] .env, access key, secret key, session token, client secrets không commit.</w:t>
      </w:r>
    </w:p>
    <w:p>
      <w:pPr>
        <w:pStyle w:val="Checklist"/>
        <w:ind w:left="259" w:hanging="173"/>
      </w:pPr>
      <w:r>
        <w:rPr>
          <w:rFonts w:ascii="Arial" w:hAnsi="Arial"/>
          <w:b w:val="0"/>
          <w:i w:val="0"/>
          <w:sz w:val="18"/>
        </w:rPr>
        <w:t>[ ] Mọi vendor-scoped request validate vendor_id + proposal_id thuộc cùng evaluation.</w:t>
      </w:r>
    </w:p>
    <w:p>
      <w:pPr>
        <w:pStyle w:val="Checklist"/>
        <w:ind w:left="259" w:hanging="173"/>
      </w:pPr>
      <w:r>
        <w:rPr>
          <w:rFonts w:ascii="Arial" w:hAnsi="Arial"/>
          <w:b w:val="0"/>
          <w:i w:val="0"/>
          <w:sz w:val="18"/>
        </w:rPr>
        <w:t>[ ] Idempotency-Key được hỗ trợ cho async/mutation endpoints theo API Contract v0.2.</w:t>
      </w:r>
    </w:p>
    <w:p>
      <w:pPr>
        <w:pStyle w:val="Heading1"/>
        <w:keepNext/>
      </w:pPr>
      <w:r>
        <w:t>4. Logging, Telemetry and Auditability</w:t>
      </w:r>
    </w:p>
    <w:p>
      <w:r>
        <w:rPr>
          <w:rFonts w:ascii="Arial" w:hAnsi="Arial"/>
          <w:b w:val="0"/>
          <w:i w:val="0"/>
          <w:sz w:val="18"/>
        </w:rPr>
        <w:t>CloudWatch telemetry phục vụ production debugging và hackathon benchmark; VeriBid AuditEvent phục vụ business/audit trace. Hai lớp này không thay thế nhau.</w:t>
      </w:r>
    </w:p>
    <w:p>
      <w:pPr>
        <w:pStyle w:val="Heading2"/>
        <w:keepNext/>
      </w:pPr>
      <w:r>
        <w:t>4.1 Minimum Structured Runtime Fields</w:t>
      </w:r>
    </w:p>
    <w:tbl>
      <w:tblPr>
        <w:tblStyle w:val="TableGrid"/>
        <w:tblW w:type="auto" w:w="0"/>
        <w:tblLook w:firstColumn="1" w:firstRow="1" w:lastColumn="0" w:lastRow="0" w:noHBand="0" w:noVBand="1" w:val="04A0"/>
      </w:tblPr>
      <w:tblGrid>
        <w:gridCol w:w="10166"/>
      </w:tblGrid>
      <w:tr>
        <w:tc>
          <w:tcPr>
            <w:tcW w:type="dxa" w:w="10166"/>
            <w:shd w:fill="F7F7F7"/>
            <w:tcMar>
              <w:top w:w="90" w:type="dxa"/>
              <w:start w:w="110" w:type="dxa"/>
              <w:bottom w:w="90" w:type="dxa"/>
              <w:end w:w="110" w:type="dxa"/>
            </w:tcMar>
          </w:tcPr>
          <w:p>
            <w:pPr>
              <w:spacing w:after="0"/>
            </w:pPr>
            <w:r>
              <w:rPr>
                <w:rFonts w:ascii="Courier New" w:hAnsi="Courier New"/>
                <w:b w:val="0"/>
                <w:i w:val="0"/>
                <w:color w:val="303030"/>
                <w:sz w:val="16"/>
              </w:rPr>
              <w:t>request_id</w:t>
            </w:r>
            <w:r>
              <w:br/>
            </w:r>
            <w:r>
              <w:rPr>
                <w:rFonts w:ascii="Courier New" w:hAnsi="Courier New"/>
                <w:b w:val="0"/>
                <w:i w:val="0"/>
                <w:color w:val="303030"/>
                <w:sz w:val="16"/>
              </w:rPr>
              <w:t>evaluation_id</w:t>
            </w:r>
            <w:r>
              <w:br/>
            </w:r>
            <w:r>
              <w:rPr>
                <w:rFonts w:ascii="Courier New" w:hAnsi="Courier New"/>
                <w:b w:val="0"/>
                <w:i w:val="0"/>
                <w:color w:val="303030"/>
                <w:sz w:val="16"/>
              </w:rPr>
              <w:t>job_id / run_id / export_id</w:t>
            </w:r>
            <w:r>
              <w:br/>
            </w:r>
            <w:r>
              <w:rPr>
                <w:rFonts w:ascii="Courier New" w:hAnsi="Courier New"/>
                <w:b w:val="0"/>
                <w:i w:val="0"/>
                <w:color w:val="303030"/>
                <w:sz w:val="16"/>
              </w:rPr>
              <w:t>requirement_id</w:t>
            </w:r>
            <w:r>
              <w:br/>
            </w:r>
            <w:r>
              <w:rPr>
                <w:rFonts w:ascii="Courier New" w:hAnsi="Courier New"/>
                <w:b w:val="0"/>
                <w:i w:val="0"/>
                <w:color w:val="303030"/>
                <w:sz w:val="16"/>
              </w:rPr>
              <w:t>vendor_id</w:t>
            </w:r>
            <w:r>
              <w:br/>
            </w:r>
            <w:r>
              <w:rPr>
                <w:rFonts w:ascii="Courier New" w:hAnsi="Courier New"/>
                <w:b w:val="0"/>
                <w:i w:val="0"/>
                <w:color w:val="303030"/>
                <w:sz w:val="16"/>
              </w:rPr>
              <w:t>proposal_id</w:t>
            </w:r>
            <w:r>
              <w:br/>
            </w:r>
            <w:r>
              <w:rPr>
                <w:rFonts w:ascii="Courier New" w:hAnsi="Courier New"/>
                <w:b w:val="0"/>
                <w:i w:val="0"/>
                <w:color w:val="303030"/>
                <w:sz w:val="16"/>
              </w:rPr>
              <w:t>agent_type</w:t>
            </w:r>
            <w:r>
              <w:br/>
            </w:r>
            <w:r>
              <w:rPr>
                <w:rFonts w:ascii="Courier New" w:hAnsi="Courier New"/>
                <w:b w:val="0"/>
                <w:i w:val="0"/>
                <w:color w:val="303030"/>
                <w:sz w:val="16"/>
              </w:rPr>
              <w:t>model_id</w:t>
            </w:r>
            <w:r>
              <w:br/>
            </w:r>
            <w:r>
              <w:rPr>
                <w:rFonts w:ascii="Courier New" w:hAnsi="Courier New"/>
                <w:b w:val="0"/>
                <w:i w:val="0"/>
                <w:color w:val="303030"/>
                <w:sz w:val="16"/>
              </w:rPr>
              <w:t>workflow_step</w:t>
            </w:r>
            <w:r>
              <w:br/>
            </w:r>
            <w:r>
              <w:rPr>
                <w:rFonts w:ascii="Courier New" w:hAnsi="Courier New"/>
                <w:b w:val="0"/>
                <w:i w:val="0"/>
                <w:color w:val="303030"/>
                <w:sz w:val="16"/>
              </w:rPr>
              <w:t>latency_ms</w:t>
            </w:r>
            <w:r>
              <w:br/>
            </w:r>
            <w:r>
              <w:rPr>
                <w:rFonts w:ascii="Courier New" w:hAnsi="Courier New"/>
                <w:b w:val="0"/>
                <w:i w:val="0"/>
                <w:color w:val="303030"/>
                <w:sz w:val="16"/>
              </w:rPr>
              <w:t>input_tokens</w:t>
            </w:r>
            <w:r>
              <w:br/>
            </w:r>
            <w:r>
              <w:rPr>
                <w:rFonts w:ascii="Courier New" w:hAnsi="Courier New"/>
                <w:b w:val="0"/>
                <w:i w:val="0"/>
                <w:color w:val="303030"/>
                <w:sz w:val="16"/>
              </w:rPr>
              <w:t>output_tokens</w:t>
            </w:r>
            <w:r>
              <w:br/>
            </w:r>
            <w:r>
              <w:rPr>
                <w:rFonts w:ascii="Courier New" w:hAnsi="Courier New"/>
                <w:b w:val="0"/>
                <w:i w:val="0"/>
                <w:color w:val="303030"/>
                <w:sz w:val="16"/>
              </w:rPr>
              <w:t>cache_read_input_tokens</w:t>
            </w:r>
            <w:r>
              <w:br/>
            </w:r>
            <w:r>
              <w:rPr>
                <w:rFonts w:ascii="Courier New" w:hAnsi="Courier New"/>
                <w:b w:val="0"/>
                <w:i w:val="0"/>
                <w:color w:val="303030"/>
                <w:sz w:val="16"/>
              </w:rPr>
              <w:t>cache_write_input_tokens</w:t>
            </w:r>
            <w:r>
              <w:br/>
            </w:r>
            <w:r>
              <w:rPr>
                <w:rFonts w:ascii="Courier New" w:hAnsi="Courier New"/>
                <w:b w:val="0"/>
                <w:i w:val="0"/>
                <w:color w:val="303030"/>
                <w:sz w:val="16"/>
              </w:rPr>
              <w:t>deterministic_tool</w:t>
            </w:r>
            <w:r>
              <w:br/>
            </w:r>
            <w:r>
              <w:rPr>
                <w:rFonts w:ascii="Courier New" w:hAnsi="Courier New"/>
                <w:b w:val="0"/>
                <w:i w:val="0"/>
                <w:color w:val="303030"/>
                <w:sz w:val="16"/>
              </w:rPr>
              <w:t>schema_validation_status</w:t>
            </w:r>
            <w:r>
              <w:br/>
            </w:r>
            <w:r>
              <w:rPr>
                <w:rFonts w:ascii="Courier New" w:hAnsi="Courier New"/>
                <w:b w:val="0"/>
                <w:i w:val="0"/>
                <w:color w:val="303030"/>
                <w:sz w:val="16"/>
              </w:rPr>
              <w:t>retry_count</w:t>
            </w:r>
            <w:r>
              <w:br/>
            </w:r>
            <w:r>
              <w:rPr>
                <w:rFonts w:ascii="Courier New" w:hAnsi="Courier New"/>
                <w:b w:val="0"/>
                <w:i w:val="0"/>
                <w:color w:val="303030"/>
                <w:sz w:val="16"/>
              </w:rPr>
              <w:t>verification_state</w:t>
            </w:r>
            <w:r>
              <w:br/>
            </w:r>
            <w:r>
              <w:rPr>
                <w:rFonts w:ascii="Courier New" w:hAnsi="Courier New"/>
                <w:b w:val="0"/>
                <w:i w:val="0"/>
                <w:color w:val="303030"/>
                <w:sz w:val="16"/>
              </w:rPr>
              <w:t>error_code</w:t>
            </w:r>
            <w:r>
              <w:br/>
            </w:r>
            <w:r>
              <w:rPr>
                <w:rFonts w:ascii="Courier New" w:hAnsi="Courier New"/>
                <w:b w:val="0"/>
                <w:i w:val="0"/>
                <w:color w:val="303030"/>
                <w:sz w:val="16"/>
              </w:rPr>
              <w:t>timestamp</w:t>
            </w:r>
          </w:p>
        </w:tc>
      </w:tr>
    </w:tbl>
    <w:p>
      <w:pPr>
        <w:spacing w:after="0"/>
      </w:pPr>
    </w:p>
    <w:p>
      <w:pPr>
        <w:pStyle w:val="Checklist"/>
        <w:ind w:left="259" w:hanging="173"/>
      </w:pPr>
      <w:r>
        <w:rPr>
          <w:rFonts w:ascii="Arial" w:hAnsi="Arial"/>
          <w:b w:val="0"/>
          <w:i w:val="0"/>
          <w:sz w:val="18"/>
        </w:rPr>
        <w:t>[ ] Không log access key, secret, JWT, presigned URL đầy đủ hoặc raw confidential document body.</w:t>
      </w:r>
    </w:p>
    <w:p>
      <w:pPr>
        <w:pStyle w:val="Checklist"/>
        <w:ind w:left="259" w:hanging="173"/>
      </w:pPr>
      <w:r>
        <w:rPr>
          <w:rFonts w:ascii="Arial" w:hAnsi="Arial"/>
          <w:b w:val="0"/>
          <w:i w:val="0"/>
          <w:sz w:val="18"/>
        </w:rPr>
        <w:t>[ ] Mỗi AI call có request/run correlation ID.</w:t>
      </w:r>
    </w:p>
    <w:p>
      <w:pPr>
        <w:pStyle w:val="Checklist"/>
        <w:ind w:left="259" w:hanging="173"/>
      </w:pPr>
      <w:r>
        <w:rPr>
          <w:rFonts w:ascii="Arial" w:hAnsi="Arial"/>
          <w:b w:val="0"/>
          <w:i w:val="0"/>
          <w:sz w:val="18"/>
        </w:rPr>
        <w:t>[ ] Model/schema failure được log là execution failure; không map thành INSUFFICIENT_EVIDENCE.</w:t>
      </w:r>
    </w:p>
    <w:p>
      <w:pPr>
        <w:pStyle w:val="Checklist"/>
        <w:ind w:left="259" w:hanging="173"/>
      </w:pPr>
      <w:r>
        <w:rPr>
          <w:rFonts w:ascii="Arial" w:hAnsi="Arial"/>
          <w:b w:val="0"/>
          <w:i w:val="0"/>
          <w:sz w:val="18"/>
        </w:rPr>
        <w:t>[ ] Deterministic tool invocation được trace tách khỏi LLM rationale.</w:t>
      </w:r>
    </w:p>
    <w:p>
      <w:pPr>
        <w:pStyle w:val="Checklist"/>
        <w:ind w:left="259" w:hanging="173"/>
      </w:pPr>
      <w:r>
        <w:rPr>
          <w:rFonts w:ascii="Arial" w:hAnsi="Arial"/>
          <w:b w:val="0"/>
          <w:i w:val="0"/>
          <w:sz w:val="18"/>
        </w:rPr>
        <w:t>[ ] Cold/warm prompt-cache runs có telemetry đủ để so sánh.</w:t>
      </w:r>
    </w:p>
    <w:p>
      <w:pPr>
        <w:pStyle w:val="Checklist"/>
        <w:ind w:left="259" w:hanging="173"/>
      </w:pPr>
      <w:r>
        <w:rPr>
          <w:rFonts w:ascii="Arial" w:hAnsi="Arial"/>
          <w:b w:val="0"/>
          <w:i w:val="0"/>
          <w:sz w:val="18"/>
        </w:rPr>
        <w:t>[ ] CloudWatch có log cho Lambda failures và Step Functions execution failures.</w:t>
      </w:r>
    </w:p>
    <w:p>
      <w:pPr>
        <w:pStyle w:val="Checklist"/>
        <w:ind w:left="259" w:hanging="173"/>
      </w:pPr>
      <w:r>
        <w:rPr>
          <w:rFonts w:ascii="Arial" w:hAnsi="Arial"/>
          <w:b w:val="0"/>
          <w:i w:val="0"/>
          <w:sz w:val="18"/>
        </w:rPr>
        <w:t>[ ] Human override tạo immutable AuditEvent và không ghi đè system suggestion cũ.</w:t>
      </w:r>
    </w:p>
    <w:p>
      <w:pPr>
        <w:pStyle w:val="Heading1"/>
        <w:keepNext/>
      </w:pPr>
      <w:r>
        <w:t>5. Main Test Cases</w:t>
      </w:r>
    </w:p>
    <w:p>
      <w:r>
        <w:rPr>
          <w:rFonts w:ascii="Arial" w:hAnsi="Arial"/>
          <w:b w:val="0"/>
          <w:i w:val="0"/>
          <w:sz w:val="18"/>
        </w:rPr>
        <w:t>Các test dưới đây là release acceptance tests. P0/P1 failures chặn production submission.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893"/>
            <w:shd w:fill="17365D"/>
            <w:tcMar>
              <w:top w:w="70" w:type="dxa"/>
              <w:start w:w="80" w:type="dxa"/>
              <w:bottom w:w="70" w:type="dxa"/>
              <w:end w:w="80" w:type="dxa"/>
            </w:tcMar>
            <w:vAlign w:val="center"/>
          </w:tcPr>
          <w:p>
            <w:pPr>
              <w:spacing w:after="0"/>
            </w:pPr>
            <w:r>
              <w:rPr>
                <w:rFonts w:ascii="Arial" w:hAnsi="Arial"/>
                <w:b/>
                <w:i w:val="0"/>
                <w:color w:val="FFFFFF"/>
                <w:sz w:val="14"/>
              </w:rPr>
              <w:t>ID</w:t>
            </w:r>
          </w:p>
        </w:tc>
        <w:tc>
          <w:tcPr>
            <w:tcW w:type="dxa" w:w="1296"/>
            <w:shd w:fill="17365D"/>
            <w:tcMar>
              <w:top w:w="70" w:type="dxa"/>
              <w:start w:w="80" w:type="dxa"/>
              <w:bottom w:w="70" w:type="dxa"/>
              <w:end w:w="80" w:type="dxa"/>
            </w:tcMar>
            <w:vAlign w:val="center"/>
          </w:tcPr>
          <w:p>
            <w:pPr>
              <w:spacing w:after="0"/>
            </w:pPr>
            <w:r>
              <w:rPr>
                <w:rFonts w:ascii="Arial" w:hAnsi="Arial"/>
                <w:b/>
                <w:i w:val="0"/>
                <w:color w:val="FFFFFF"/>
                <w:sz w:val="14"/>
              </w:rPr>
              <w:t>Area</w:t>
            </w:r>
          </w:p>
        </w:tc>
        <w:tc>
          <w:tcPr>
            <w:tcW w:type="dxa" w:w="2880"/>
            <w:shd w:fill="17365D"/>
            <w:tcMar>
              <w:top w:w="70" w:type="dxa"/>
              <w:start w:w="80" w:type="dxa"/>
              <w:bottom w:w="70" w:type="dxa"/>
              <w:end w:w="80" w:type="dxa"/>
            </w:tcMar>
            <w:vAlign w:val="center"/>
          </w:tcPr>
          <w:p>
            <w:pPr>
              <w:spacing w:after="0"/>
            </w:pPr>
            <w:r>
              <w:rPr>
                <w:rFonts w:ascii="Arial" w:hAnsi="Arial"/>
                <w:b/>
                <w:i w:val="0"/>
                <w:color w:val="FFFFFF"/>
                <w:sz w:val="14"/>
              </w:rPr>
              <w:t>Test</w:t>
            </w:r>
          </w:p>
        </w:tc>
        <w:tc>
          <w:tcPr>
            <w:tcW w:type="dxa" w:w="3888"/>
            <w:shd w:fill="17365D"/>
            <w:tcMar>
              <w:top w:w="70" w:type="dxa"/>
              <w:start w:w="80" w:type="dxa"/>
              <w:bottom w:w="70" w:type="dxa"/>
              <w:end w:w="80" w:type="dxa"/>
            </w:tcMar>
            <w:vAlign w:val="center"/>
          </w:tcPr>
          <w:p>
            <w:pPr>
              <w:spacing w:after="0"/>
            </w:pPr>
            <w:r>
              <w:rPr>
                <w:rFonts w:ascii="Arial" w:hAnsi="Arial"/>
                <w:b/>
                <w:i w:val="0"/>
                <w:color w:val="FFFFFF"/>
                <w:sz w:val="14"/>
              </w:rPr>
              <w:t>Pass condition</w:t>
            </w:r>
          </w:p>
        </w:tc>
        <w:tc>
          <w:tcPr>
            <w:tcW w:type="dxa" w:w="1512"/>
            <w:shd w:fill="17365D"/>
            <w:tcMar>
              <w:top w:w="70" w:type="dxa"/>
              <w:start w:w="80" w:type="dxa"/>
              <w:bottom w:w="70" w:type="dxa"/>
              <w:end w:w="80" w:type="dxa"/>
            </w:tcMar>
            <w:vAlign w:val="center"/>
          </w:tcPr>
          <w:p>
            <w:pPr>
              <w:spacing w:after="0"/>
            </w:pPr>
            <w:r>
              <w:rPr>
                <w:rFonts w:ascii="Arial" w:hAnsi="Arial"/>
                <w:b/>
                <w:i w:val="0"/>
                <w:color w:val="FFFFFF"/>
                <w:sz w:val="14"/>
              </w:rPr>
              <w:t>Evidence</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DEP-01</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Deployment</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Open public production URL in incognito</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HTTP 200; UI renders; URL bar shows AWS-hosted public URL</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Screenshot Proof 01</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DEP-02</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Deployment</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Shut down local dev machine</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Production app remains available</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Short screen recording</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DEP-03</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Deployment</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Refresh a nested route</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No 404 / blank app</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Browser capture</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AUTH-01</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Auth</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Login with valid Cognito user</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Login succeeds and protected workspace opens</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Screenshot</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AUTH-02</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Auth</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Call protected API without JWT</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401/403</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API/CloudWatch capture</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AUTH-03</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Auth</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Try vendor/proposal IDs from another workspace</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403 or domain scope rejection</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Test log</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ING-01</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Ingestion</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Upload one RFP + one rubric</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S3 object verified; ingestion moves to PROCESSING/READY</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UI + log</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ING-02</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Ingestion</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Upload Vendor A/B/C proposal packages</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Three isolated proposal contexts</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Document manifest</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ING-03</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Ingestion</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Replay complete-upload with same Idempotency-Key</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No duplicate extraction job</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API log</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ISO-01</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Isolation</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Retrieve/evaluate Vendor A</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No Vendor B/C chunks consumed</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Trace/log</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REQ-01</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Requirements</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Extract controlled RFP</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All seeded mandatory constraints present</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Requirements table</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REQ-02</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Requirements</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Requirement with unknown/conflicting weight</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REVIEW_REQUIRED / no invented weight</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Result detail</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SRC-01</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Grounding</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Open a cited assessment</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SourcePointer resolves to original document locator</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Proof 08</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EVD-01</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Evidence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Vendor has responsive source-backed evidence</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Assessment includes resolvable SourcePointer</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Matrix detail</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EVD-02</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Evidence</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No responsive evidence</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INSUFFICIENT_EVIDENCE</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Proof 10</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CON-01</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Verifier</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Run seeded contradiction fixture</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CONFLICTING_EVIDENCE + explicit conflict_pair + both sources</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Proof 09</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DET-01</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Deterministic</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Availability threshold 99.90 vs &gt;=99.99</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Authoritative NOT_SATISFIED from deterministic tool</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Tool trace</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DET-02</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Deterministic</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Known TCO fixture</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TCO equals expected deterministic value</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Tool trace</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DET-03</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Deterministic</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Weighted scoring fixture</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Total matches rubric arithmetic</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Export + structured result</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AI-01</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Schema safety</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Model returns malformed JSON once</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One bounded repair/retry</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CloudWatch trace</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AI-02</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Schema safety</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Repair also fails</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Fail closed; no valid EvaluationResult persisted</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Error trace</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REV-01</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Human review</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Accept system result</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New HumanReview record; system result preserved</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UI capture</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REV-02</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Human review</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Override without rationale</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Validation rejection</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UI/API capture</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REV-03</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Human review</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Override with rationale</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Final state/score saved; original suggestion retained</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Proof 12/13</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EXP-01</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Export</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Generate audit report</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Markdown/PDF reaches READY and downloads</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Proof 14</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EXP-02</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Export</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Trace a final score from report</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Requirement -&gt; Evidence -&gt; Source -&gt; Verification -&gt; HumanReview is traversable</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Report inspection</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CAG-01</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Prompt cache</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Controlled cold run</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Baseline latency/token/cache-write metrics captured</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Proof 15</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CAG-02</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Prompt cache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Warm run with identical stable prefix inside chosen model TTL</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Runtime reports cache-read when hit occurs</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Proof 15</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CAG-03</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Prompt cache</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Compare cold/warm measurements</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Only actual measured metrics reported; no AWS 'up to' number presented as VeriBid result</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Benchmark table</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LOG-01</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Observability</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Force backend error</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CloudWatch has correlated request/run/error context</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Proof 16</w:t>
            </w:r>
          </w:p>
        </w:tc>
      </w:tr>
      <w:tr>
        <w:trPr>
          <w:cantSplit/>
        </w:trPr>
        <w:tc>
          <w:tcPr>
            <w:tcW w:type="dxa" w:w="893"/>
            <w:tcMar>
              <w:top w:w="70" w:type="dxa"/>
              <w:start w:w="80" w:type="dxa"/>
              <w:bottom w:w="70" w:type="dxa"/>
              <w:end w:w="80" w:type="dxa"/>
            </w:tcMar>
            <w:vAlign w:val="top"/>
          </w:tcPr>
          <w:p>
            <w:pPr>
              <w:spacing w:after="0"/>
            </w:pPr>
            <w:r>
              <w:rPr>
                <w:rFonts w:ascii="Arial" w:hAnsi="Arial"/>
                <w:b w:val="0"/>
                <w:i w:val="0"/>
                <w:color w:val="404040"/>
                <w:sz w:val="14"/>
              </w:rPr>
              <w:t>SEC-01</w:t>
            </w:r>
          </w:p>
        </w:tc>
        <w:tc>
          <w:tcPr>
            <w:tcW w:type="dxa" w:w="1296"/>
            <w:tcMar>
              <w:top w:w="70" w:type="dxa"/>
              <w:start w:w="80" w:type="dxa"/>
              <w:bottom w:w="70" w:type="dxa"/>
              <w:end w:w="80" w:type="dxa"/>
            </w:tcMar>
            <w:vAlign w:val="top"/>
          </w:tcPr>
          <w:p>
            <w:pPr>
              <w:spacing w:after="0"/>
            </w:pPr>
            <w:r>
              <w:rPr>
                <w:rFonts w:ascii="Arial" w:hAnsi="Arial"/>
                <w:b w:val="0"/>
                <w:i w:val="0"/>
                <w:color w:val="404040"/>
                <w:sz w:val="14"/>
              </w:rPr>
              <w:t>Security</w:t>
            </w:r>
          </w:p>
        </w:tc>
        <w:tc>
          <w:tcPr>
            <w:tcW w:type="dxa" w:w="2880"/>
            <w:tcMar>
              <w:top w:w="70" w:type="dxa"/>
              <w:start w:w="80" w:type="dxa"/>
              <w:bottom w:w="70" w:type="dxa"/>
              <w:end w:w="80" w:type="dxa"/>
            </w:tcMar>
            <w:vAlign w:val="top"/>
          </w:tcPr>
          <w:p>
            <w:pPr>
              <w:spacing w:after="0"/>
            </w:pPr>
            <w:r>
              <w:rPr>
                <w:rFonts w:ascii="Arial" w:hAnsi="Arial"/>
                <w:b w:val="0"/>
                <w:i w:val="0"/>
                <w:color w:val="404040"/>
                <w:sz w:val="14"/>
              </w:rPr>
              <w:t>Open raw source S3 object anonymously</w:t>
            </w:r>
          </w:p>
        </w:tc>
        <w:tc>
          <w:tcPr>
            <w:tcW w:type="dxa" w:w="3888"/>
            <w:tcMar>
              <w:top w:w="70" w:type="dxa"/>
              <w:start w:w="80" w:type="dxa"/>
              <w:bottom w:w="70" w:type="dxa"/>
              <w:end w:w="80" w:type="dxa"/>
            </w:tcMar>
            <w:vAlign w:val="top"/>
          </w:tcPr>
          <w:p>
            <w:pPr>
              <w:spacing w:after="0"/>
            </w:pPr>
            <w:r>
              <w:rPr>
                <w:rFonts w:ascii="Arial" w:hAnsi="Arial"/>
                <w:b w:val="0"/>
                <w:i w:val="0"/>
                <w:color w:val="404040"/>
                <w:sz w:val="14"/>
              </w:rPr>
              <w:t>Denied; source bucket/object remains private</w:t>
            </w:r>
          </w:p>
        </w:tc>
        <w:tc>
          <w:tcPr>
            <w:tcW w:type="dxa" w:w="1512"/>
            <w:tcMar>
              <w:top w:w="70" w:type="dxa"/>
              <w:start w:w="80" w:type="dxa"/>
              <w:bottom w:w="70" w:type="dxa"/>
              <w:end w:w="80" w:type="dxa"/>
            </w:tcMar>
            <w:vAlign w:val="top"/>
          </w:tcPr>
          <w:p>
            <w:pPr>
              <w:spacing w:after="0"/>
            </w:pPr>
            <w:r>
              <w:rPr>
                <w:rFonts w:ascii="Arial" w:hAnsi="Arial"/>
                <w:b w:val="0"/>
                <w:i w:val="0"/>
                <w:color w:val="404040"/>
                <w:sz w:val="14"/>
              </w:rPr>
              <w:t>Test result</w:t>
            </w:r>
          </w:p>
        </w:tc>
      </w:tr>
      <w:tr>
        <w:trPr>
          <w:cantSplit/>
        </w:trPr>
        <w:tc>
          <w:tcPr>
            <w:tcW w:type="dxa" w:w="893"/>
            <w:tcMar>
              <w:top w:w="70" w:type="dxa"/>
              <w:start w:w="80" w:type="dxa"/>
              <w:bottom w:w="70" w:type="dxa"/>
              <w:end w:w="80" w:type="dxa"/>
            </w:tcMar>
            <w:vAlign w:val="top"/>
            <w:shd w:fill="F8FAFC"/>
          </w:tcPr>
          <w:p>
            <w:pPr>
              <w:spacing w:after="0"/>
            </w:pPr>
            <w:r>
              <w:rPr>
                <w:rFonts w:ascii="Arial" w:hAnsi="Arial"/>
                <w:b w:val="0"/>
                <w:i w:val="0"/>
                <w:color w:val="404040"/>
                <w:sz w:val="14"/>
              </w:rPr>
              <w:t>E2E-01</w:t>
            </w:r>
          </w:p>
        </w:tc>
        <w:tc>
          <w:tcPr>
            <w:tcW w:type="dxa" w:w="1296"/>
            <w:tcMar>
              <w:top w:w="70" w:type="dxa"/>
              <w:start w:w="80" w:type="dxa"/>
              <w:bottom w:w="70" w:type="dxa"/>
              <w:end w:w="80" w:type="dxa"/>
            </w:tcMar>
            <w:vAlign w:val="top"/>
            <w:shd w:fill="F8FAFC"/>
          </w:tcPr>
          <w:p>
            <w:pPr>
              <w:spacing w:after="0"/>
            </w:pPr>
            <w:r>
              <w:rPr>
                <w:rFonts w:ascii="Arial" w:hAnsi="Arial"/>
                <w:b w:val="0"/>
                <w:i w:val="0"/>
                <w:color w:val="404040"/>
                <w:sz w:val="14"/>
              </w:rPr>
              <w:t>End-to-end</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4"/>
              </w:rPr>
              <w:t>Run full seeded demo</w:t>
            </w:r>
          </w:p>
        </w:tc>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4"/>
              </w:rPr>
              <w:t>Upload -&gt; Extract -&gt; Evaluate -&gt; Verify -&gt; Review -&gt; Export completes</w:t>
            </w:r>
          </w:p>
        </w:tc>
        <w:tc>
          <w:tcPr>
            <w:tcW w:type="dxa" w:w="1512"/>
            <w:tcMar>
              <w:top w:w="70" w:type="dxa"/>
              <w:start w:w="80" w:type="dxa"/>
              <w:bottom w:w="70" w:type="dxa"/>
              <w:end w:w="80" w:type="dxa"/>
            </w:tcMar>
            <w:vAlign w:val="top"/>
            <w:shd w:fill="F8FAFC"/>
          </w:tcPr>
          <w:p>
            <w:pPr>
              <w:spacing w:after="0"/>
            </w:pPr>
            <w:r>
              <w:rPr>
                <w:rFonts w:ascii="Arial" w:hAnsi="Arial"/>
                <w:b w:val="0"/>
                <w:i w:val="0"/>
                <w:color w:val="404040"/>
                <w:sz w:val="14"/>
              </w:rPr>
              <w:t>Submission video</w:t>
            </w:r>
          </w:p>
        </w:tc>
      </w:tr>
    </w:tbl>
    <w:p>
      <w:pPr>
        <w:spacing w:after="0"/>
      </w:pPr>
    </w:p>
    <w:p>
      <w:pPr>
        <w:pStyle w:val="Heading1"/>
        <w:keepNext/>
      </w:pPr>
      <w:r>
        <w:t>6. Controlled Benchmark Fixtures</w:t>
      </w:r>
    </w:p>
    <w:p>
      <w:pPr>
        <w:pStyle w:val="Heading2"/>
        <w:keepNext/>
      </w:pPr>
      <w:r>
        <w:t>6.1 Seeded Contradiction Fixture</w:t>
      </w:r>
    </w:p>
    <w:p>
      <w:r>
        <w:rPr>
          <w:rFonts w:ascii="Arial" w:hAnsi="Arial"/>
          <w:b w:val="0"/>
          <w:i w:val="0"/>
          <w:sz w:val="18"/>
        </w:rPr>
        <w:t>Chuẩn bị một evaluation dataset cố định, version-controlled, để test verifier và quay demo. Mâu thuẫn phải nằm trong cùng vendor + proposal version.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0F6B78"/>
            <w:tcMar>
              <w:top w:w="70" w:type="dxa"/>
              <w:start w:w="80" w:type="dxa"/>
              <w:bottom w:w="70" w:type="dxa"/>
              <w:end w:w="80" w:type="dxa"/>
            </w:tcMar>
            <w:vAlign w:val="center"/>
          </w:tcPr>
          <w:p>
            <w:pPr>
              <w:spacing w:after="0"/>
            </w:pPr>
            <w:r>
              <w:rPr>
                <w:rFonts w:ascii="Arial" w:hAnsi="Arial"/>
                <w:b/>
                <w:i w:val="0"/>
                <w:color w:val="FFFFFF"/>
                <w:sz w:val="16"/>
              </w:rPr>
              <w:t>Document</w:t>
            </w:r>
          </w:p>
        </w:tc>
        <w:tc>
          <w:tcPr>
            <w:tcW w:type="dxa" w:w="6120"/>
            <w:shd w:fill="0F6B78"/>
            <w:tcMar>
              <w:top w:w="70" w:type="dxa"/>
              <w:start w:w="80" w:type="dxa"/>
              <w:bottom w:w="70" w:type="dxa"/>
              <w:end w:w="80" w:type="dxa"/>
            </w:tcMar>
            <w:vAlign w:val="center"/>
          </w:tcPr>
          <w:p>
            <w:pPr>
              <w:spacing w:after="0"/>
            </w:pPr>
            <w:r>
              <w:rPr>
                <w:rFonts w:ascii="Arial" w:hAnsi="Arial"/>
                <w:b/>
                <w:i w:val="0"/>
                <w:color w:val="FFFFFF"/>
                <w:sz w:val="16"/>
              </w:rPr>
              <w:t>Seeded statement</w:t>
            </w:r>
          </w:p>
        </w:tc>
        <w:tc>
          <w:tcPr>
            <w:tcW w:type="dxa" w:w="1584"/>
            <w:shd w:fill="0F6B78"/>
            <w:tcMar>
              <w:top w:w="70" w:type="dxa"/>
              <w:start w:w="80" w:type="dxa"/>
              <w:bottom w:w="70" w:type="dxa"/>
              <w:end w:w="80" w:type="dxa"/>
            </w:tcMar>
            <w:vAlign w:val="center"/>
          </w:tcPr>
          <w:p>
            <w:pPr>
              <w:spacing w:after="0"/>
            </w:pPr>
            <w:r>
              <w:rPr>
                <w:rFonts w:ascii="Arial" w:hAnsi="Arial"/>
                <w:b/>
                <w:i w:val="0"/>
                <w:color w:val="FFFFFF"/>
                <w:sz w:val="16"/>
              </w:rPr>
              <w:t>Expected relation</w:t>
            </w:r>
          </w:p>
        </w:tc>
      </w:tr>
      <w:tr>
        <w:trPr>
          <w:cantSplit/>
        </w:trPr>
        <w:tc>
          <w:tcPr>
            <w:tcW w:type="dxa" w:w="2952"/>
            <w:tcMar>
              <w:top w:w="70" w:type="dxa"/>
              <w:start w:w="80" w:type="dxa"/>
              <w:bottom w:w="70" w:type="dxa"/>
              <w:end w:w="80" w:type="dxa"/>
            </w:tcMar>
            <w:vAlign w:val="top"/>
          </w:tcPr>
          <w:p>
            <w:pPr>
              <w:spacing w:after="0"/>
            </w:pPr>
            <w:r>
              <w:rPr>
                <w:rFonts w:ascii="Arial" w:hAnsi="Arial"/>
                <w:b w:val="0"/>
                <w:i w:val="0"/>
                <w:color w:val="404040"/>
                <w:sz w:val="16"/>
              </w:rPr>
              <w:t>VendorA_Technical_Proposal.pdf</w:t>
            </w:r>
          </w:p>
        </w:tc>
        <w:tc>
          <w:tcPr>
            <w:tcW w:type="dxa" w:w="6120"/>
            <w:tcMar>
              <w:top w:w="70" w:type="dxa"/>
              <w:start w:w="80" w:type="dxa"/>
              <w:bottom w:w="70" w:type="dxa"/>
              <w:end w:w="80" w:type="dxa"/>
            </w:tcMar>
            <w:vAlign w:val="top"/>
          </w:tcPr>
          <w:p>
            <w:pPr>
              <w:spacing w:after="0"/>
            </w:pPr>
            <w:r>
              <w:rPr>
                <w:rFonts w:ascii="Arial" w:hAnsi="Arial"/>
                <w:b w:val="0"/>
                <w:i w:val="0"/>
                <w:color w:val="404040"/>
                <w:sz w:val="16"/>
              </w:rPr>
              <w:t>“All customer production data is hosted in Frankfurt, Germany (EU).”</w:t>
            </w:r>
          </w:p>
        </w:tc>
        <w:tc>
          <w:tcPr>
            <w:tcW w:type="dxa" w:w="1584"/>
            <w:tcMar>
              <w:top w:w="70" w:type="dxa"/>
              <w:start w:w="80" w:type="dxa"/>
              <w:bottom w:w="70" w:type="dxa"/>
              <w:end w:w="80" w:type="dxa"/>
            </w:tcMar>
            <w:vAlign w:val="top"/>
          </w:tcPr>
          <w:p>
            <w:pPr>
              <w:spacing w:after="0"/>
            </w:pPr>
            <w:r>
              <w:rPr>
                <w:rFonts w:ascii="Arial" w:hAnsi="Arial"/>
                <w:b w:val="0"/>
                <w:i w:val="0"/>
                <w:color w:val="404040"/>
                <w:sz w:val="16"/>
              </w:rPr>
              <w:t>supports EU residency requirement</w:t>
            </w:r>
          </w:p>
        </w:tc>
      </w:tr>
      <w:tr>
        <w:trPr>
          <w:cantSplit/>
        </w:trPr>
        <w:tc>
          <w:tcPr>
            <w:tcW w:type="dxa" w:w="2952"/>
            <w:tcMar>
              <w:top w:w="70" w:type="dxa"/>
              <w:start w:w="80" w:type="dxa"/>
              <w:bottom w:w="70" w:type="dxa"/>
              <w:end w:w="80" w:type="dxa"/>
            </w:tcMar>
            <w:vAlign w:val="top"/>
            <w:shd w:fill="F8FAFC"/>
          </w:tcPr>
          <w:p>
            <w:pPr>
              <w:spacing w:after="0"/>
            </w:pPr>
            <w:r>
              <w:rPr>
                <w:rFonts w:ascii="Arial" w:hAnsi="Arial"/>
                <w:b w:val="0"/>
                <w:i w:val="0"/>
                <w:color w:val="404040"/>
                <w:sz w:val="16"/>
              </w:rPr>
              <w:t>VendorA_Security_Appendix.pdf</w:t>
            </w:r>
          </w:p>
        </w:tc>
        <w:tc>
          <w:tcPr>
            <w:tcW w:type="dxa" w:w="6120"/>
            <w:tcMar>
              <w:top w:w="70" w:type="dxa"/>
              <w:start w:w="80" w:type="dxa"/>
              <w:bottom w:w="70" w:type="dxa"/>
              <w:end w:w="80" w:type="dxa"/>
            </w:tcMar>
            <w:vAlign w:val="top"/>
            <w:shd w:fill="F8FAFC"/>
          </w:tcPr>
          <w:p>
            <w:pPr>
              <w:spacing w:after="0"/>
            </w:pPr>
            <w:r>
              <w:rPr>
                <w:rFonts w:ascii="Arial" w:hAnsi="Arial"/>
                <w:b w:val="0"/>
                <w:i w:val="0"/>
                <w:color w:val="404040"/>
                <w:sz w:val="16"/>
              </w:rPr>
              <w:t>“Telemetry and diagnostic metrics may be processed by subprocessors in the United States.”</w:t>
            </w:r>
          </w:p>
        </w:tc>
        <w:tc>
          <w:tcPr>
            <w:tcW w:type="dxa" w:w="1584"/>
            <w:tcMar>
              <w:top w:w="70" w:type="dxa"/>
              <w:start w:w="80" w:type="dxa"/>
              <w:bottom w:w="70" w:type="dxa"/>
              <w:end w:w="80" w:type="dxa"/>
            </w:tcMar>
            <w:vAlign w:val="top"/>
            <w:shd w:fill="F8FAFC"/>
          </w:tcPr>
          <w:p>
            <w:pPr>
              <w:spacing w:after="0"/>
            </w:pPr>
            <w:r>
              <w:rPr>
                <w:rFonts w:ascii="Arial" w:hAnsi="Arial"/>
                <w:b w:val="0"/>
                <w:i w:val="0"/>
                <w:color w:val="404040"/>
                <w:sz w:val="16"/>
              </w:rPr>
              <w:t>potentially contradicts / requires scope clarification</w:t>
            </w:r>
          </w:p>
        </w:tc>
      </w:tr>
    </w:tbl>
    <w:p>
      <w:pPr>
        <w:spacing w:after="0"/>
      </w:pPr>
    </w:p>
    <w:p>
      <w:r>
        <w:rPr>
          <w:rFonts w:ascii="Arial" w:hAnsi="Arial"/>
          <w:b w:val="0"/>
          <w:i w:val="0"/>
          <w:sz w:val="18"/>
        </w:rPr>
        <w:t>Expected verifier behavior: preserve both SourcePointers, create explicit conflict_pair, set CONFLICTING_EVIDENCE when the two sourced assertions are materially incompatible for the evaluated requirement, and provide a clarification question rather than silently choosing one source.</w:t>
      </w:r>
    </w:p>
    <w:p>
      <w:pPr>
        <w:pStyle w:val="Heading2"/>
        <w:keepNext/>
      </w:pPr>
      <w:r>
        <w:t>6.2 Additional Deterministic Fixtures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7365D"/>
            <w:tcMar>
              <w:top w:w="70" w:type="dxa"/>
              <w:start w:w="80" w:type="dxa"/>
              <w:bottom w:w="70" w:type="dxa"/>
              <w:end w:w="80" w:type="dxa"/>
            </w:tcMar>
            <w:vAlign w:val="center"/>
          </w:tcPr>
          <w:p>
            <w:pPr>
              <w:spacing w:after="0"/>
            </w:pPr>
            <w:r>
              <w:rPr>
                <w:rFonts w:ascii="Arial" w:hAnsi="Arial"/>
                <w:b/>
                <w:i w:val="0"/>
                <w:color w:val="FFFFFF"/>
                <w:sz w:val="16"/>
              </w:rPr>
              <w:t>Fixture</w:t>
            </w:r>
          </w:p>
        </w:tc>
        <w:tc>
          <w:tcPr>
            <w:tcW w:type="dxa" w:w="5256"/>
            <w:shd w:fill="17365D"/>
            <w:tcMar>
              <w:top w:w="70" w:type="dxa"/>
              <w:start w:w="80" w:type="dxa"/>
              <w:bottom w:w="70" w:type="dxa"/>
              <w:end w:w="80" w:type="dxa"/>
            </w:tcMar>
            <w:vAlign w:val="center"/>
          </w:tcPr>
          <w:p>
            <w:pPr>
              <w:spacing w:after="0"/>
            </w:pPr>
            <w:r>
              <w:rPr>
                <w:rFonts w:ascii="Arial" w:hAnsi="Arial"/>
                <w:b/>
                <w:i w:val="0"/>
                <w:color w:val="FFFFFF"/>
                <w:sz w:val="16"/>
              </w:rPr>
              <w:t>Input</w:t>
            </w:r>
          </w:p>
        </w:tc>
        <w:tc>
          <w:tcPr>
            <w:tcW w:type="dxa" w:w="2952"/>
            <w:shd w:fill="17365D"/>
            <w:tcMar>
              <w:top w:w="70" w:type="dxa"/>
              <w:start w:w="80" w:type="dxa"/>
              <w:bottom w:w="70" w:type="dxa"/>
              <w:end w:w="80" w:type="dxa"/>
            </w:tcMar>
            <w:vAlign w:val="center"/>
          </w:tcPr>
          <w:p>
            <w:pPr>
              <w:spacing w:after="0"/>
            </w:pPr>
            <w:r>
              <w:rPr>
                <w:rFonts w:ascii="Arial" w:hAnsi="Arial"/>
                <w:b/>
                <w:i w:val="0"/>
                <w:color w:val="FFFFFF"/>
                <w:sz w:val="16"/>
              </w:rPr>
              <w:t>Expected output</w:t>
            </w:r>
          </w:p>
        </w:tc>
      </w:tr>
      <w:tr>
        <w:trPr>
          <w:cantSplit/>
        </w:trPr>
        <w:tc>
          <w:tcPr>
            <w:tcW w:type="dxa" w:w="2448"/>
            <w:tcMar>
              <w:top w:w="70" w:type="dxa"/>
              <w:start w:w="80" w:type="dxa"/>
              <w:bottom w:w="70" w:type="dxa"/>
              <w:end w:w="80" w:type="dxa"/>
            </w:tcMar>
            <w:vAlign w:val="top"/>
          </w:tcPr>
          <w:p>
            <w:pPr>
              <w:spacing w:after="0"/>
            </w:pPr>
            <w:r>
              <w:rPr>
                <w:rFonts w:ascii="Arial" w:hAnsi="Arial"/>
                <w:b w:val="0"/>
                <w:i w:val="0"/>
                <w:color w:val="404040"/>
                <w:sz w:val="16"/>
              </w:rPr>
              <w:t>Availability threshold</w:t>
            </w:r>
          </w:p>
        </w:tc>
        <w:tc>
          <w:tcPr>
            <w:tcW w:type="dxa" w:w="5256"/>
            <w:tcMar>
              <w:top w:w="70" w:type="dxa"/>
              <w:start w:w="80" w:type="dxa"/>
              <w:bottom w:w="70" w:type="dxa"/>
              <w:end w:w="80" w:type="dxa"/>
            </w:tcMar>
            <w:vAlign w:val="top"/>
          </w:tcPr>
          <w:p>
            <w:pPr>
              <w:spacing w:after="0"/>
            </w:pPr>
            <w:r>
              <w:rPr>
                <w:rFonts w:ascii="Arial" w:hAnsi="Arial"/>
                <w:b w:val="0"/>
                <w:i w:val="0"/>
                <w:color w:val="404040"/>
                <w:sz w:val="16"/>
              </w:rPr>
              <w:t>Required &gt;= 99.99%; vendor = 99.90%</w:t>
            </w:r>
          </w:p>
        </w:tc>
        <w:tc>
          <w:tcPr>
            <w:tcW w:type="dxa" w:w="2952"/>
            <w:tcMar>
              <w:top w:w="70" w:type="dxa"/>
              <w:start w:w="80" w:type="dxa"/>
              <w:bottom w:w="70" w:type="dxa"/>
              <w:end w:w="80" w:type="dxa"/>
            </w:tcMar>
            <w:vAlign w:val="top"/>
          </w:tcPr>
          <w:p>
            <w:pPr>
              <w:spacing w:after="0"/>
            </w:pPr>
            <w:r>
              <w:rPr>
                <w:rFonts w:ascii="Arial" w:hAnsi="Arial"/>
                <w:b w:val="0"/>
                <w:i w:val="0"/>
                <w:color w:val="404040"/>
                <w:sz w:val="16"/>
              </w:rPr>
              <w:t>NOT_SATISFIED from numeric_threshold_check</w:t>
            </w:r>
          </w:p>
        </w:tc>
      </w:tr>
      <w:tr>
        <w:trPr>
          <w:cantSplit/>
        </w:trPr>
        <w:tc>
          <w:tcPr>
            <w:tcW w:type="dxa" w:w="2448"/>
            <w:tcMar>
              <w:top w:w="70" w:type="dxa"/>
              <w:start w:w="80" w:type="dxa"/>
              <w:bottom w:w="70" w:type="dxa"/>
              <w:end w:w="80" w:type="dxa"/>
            </w:tcMar>
            <w:vAlign w:val="top"/>
            <w:shd w:fill="F8FAFC"/>
          </w:tcPr>
          <w:p>
            <w:pPr>
              <w:spacing w:after="0"/>
            </w:pPr>
            <w:r>
              <w:rPr>
                <w:rFonts w:ascii="Arial" w:hAnsi="Arial"/>
                <w:b w:val="0"/>
                <w:i w:val="0"/>
                <w:color w:val="404040"/>
                <w:sz w:val="16"/>
              </w:rPr>
              <w:t>TCO</w:t>
            </w:r>
          </w:p>
        </w:tc>
        <w:tc>
          <w:tcPr>
            <w:tcW w:type="dxa" w:w="5256"/>
            <w:tcMar>
              <w:top w:w="70" w:type="dxa"/>
              <w:start w:w="80" w:type="dxa"/>
              <w:bottom w:w="70" w:type="dxa"/>
              <w:end w:w="80" w:type="dxa"/>
            </w:tcMar>
            <w:vAlign w:val="top"/>
            <w:shd w:fill="F8FAFC"/>
          </w:tcPr>
          <w:p>
            <w:pPr>
              <w:spacing w:after="0"/>
            </w:pPr>
            <w:r>
              <w:rPr>
                <w:rFonts w:ascii="Arial" w:hAnsi="Arial"/>
                <w:b w:val="0"/>
                <w:i w:val="0"/>
                <w:color w:val="404040"/>
                <w:sz w:val="16"/>
              </w:rPr>
              <w:t>annual_license=120000; implementation=40000; support/year=15000; years=3</w:t>
            </w:r>
          </w:p>
        </w:tc>
        <w:tc>
          <w:tcPr>
            <w:tcW w:type="dxa" w:w="2952"/>
            <w:tcMar>
              <w:top w:w="70" w:type="dxa"/>
              <w:start w:w="80" w:type="dxa"/>
              <w:bottom w:w="70" w:type="dxa"/>
              <w:end w:w="80" w:type="dxa"/>
            </w:tcMar>
            <w:vAlign w:val="top"/>
            <w:shd w:fill="F8FAFC"/>
          </w:tcPr>
          <w:p>
            <w:pPr>
              <w:spacing w:after="0"/>
            </w:pPr>
            <w:r>
              <w:rPr>
                <w:rFonts w:ascii="Arial" w:hAnsi="Arial"/>
                <w:b w:val="0"/>
                <w:i w:val="0"/>
                <w:color w:val="404040"/>
                <w:sz w:val="16"/>
              </w:rPr>
              <w:t>TCO = 445000 USD</w:t>
            </w:r>
          </w:p>
        </w:tc>
      </w:tr>
      <w:tr>
        <w:trPr>
          <w:cantSplit/>
        </w:trPr>
        <w:tc>
          <w:tcPr>
            <w:tcW w:type="dxa" w:w="2448"/>
            <w:tcMar>
              <w:top w:w="70" w:type="dxa"/>
              <w:start w:w="80" w:type="dxa"/>
              <w:bottom w:w="70" w:type="dxa"/>
              <w:end w:w="80" w:type="dxa"/>
            </w:tcMar>
            <w:vAlign w:val="top"/>
          </w:tcPr>
          <w:p>
            <w:pPr>
              <w:spacing w:after="0"/>
            </w:pPr>
            <w:r>
              <w:rPr>
                <w:rFonts w:ascii="Arial" w:hAnsi="Arial"/>
                <w:b w:val="0"/>
                <w:i w:val="0"/>
                <w:color w:val="404040"/>
                <w:sz w:val="16"/>
              </w:rPr>
              <w:t>Missing evidence</w:t>
            </w:r>
          </w:p>
        </w:tc>
        <w:tc>
          <w:tcPr>
            <w:tcW w:type="dxa" w:w="5256"/>
            <w:tcMar>
              <w:top w:w="70" w:type="dxa"/>
              <w:start w:w="80" w:type="dxa"/>
              <w:bottom w:w="70" w:type="dxa"/>
              <w:end w:w="80" w:type="dxa"/>
            </w:tcMar>
            <w:vAlign w:val="top"/>
          </w:tcPr>
          <w:p>
            <w:pPr>
              <w:spacing w:after="0"/>
            </w:pPr>
            <w:r>
              <w:rPr>
                <w:rFonts w:ascii="Arial" w:hAnsi="Arial"/>
                <w:b w:val="0"/>
                <w:i w:val="0"/>
                <w:color w:val="404040"/>
                <w:sz w:val="16"/>
              </w:rPr>
              <w:t>No responsive proposal source for requirement</w:t>
            </w:r>
          </w:p>
        </w:tc>
        <w:tc>
          <w:tcPr>
            <w:tcW w:type="dxa" w:w="2952"/>
            <w:tcMar>
              <w:top w:w="70" w:type="dxa"/>
              <w:start w:w="80" w:type="dxa"/>
              <w:bottom w:w="70" w:type="dxa"/>
              <w:end w:w="80" w:type="dxa"/>
            </w:tcMar>
            <w:vAlign w:val="top"/>
          </w:tcPr>
          <w:p>
            <w:pPr>
              <w:spacing w:after="0"/>
            </w:pPr>
            <w:r>
              <w:rPr>
                <w:rFonts w:ascii="Arial" w:hAnsi="Arial"/>
                <w:b w:val="0"/>
                <w:i w:val="0"/>
                <w:color w:val="404040"/>
                <w:sz w:val="16"/>
              </w:rPr>
              <w:t>INSUFFICIENT_EVIDENCE</w:t>
            </w:r>
          </w:p>
        </w:tc>
      </w:tr>
      <w:tr>
        <w:trPr>
          <w:cantSplit/>
        </w:trPr>
        <w:tc>
          <w:tcPr>
            <w:tcW w:type="dxa" w:w="2448"/>
            <w:tcMar>
              <w:top w:w="70" w:type="dxa"/>
              <w:start w:w="80" w:type="dxa"/>
              <w:bottom w:w="70" w:type="dxa"/>
              <w:end w:w="80" w:type="dxa"/>
            </w:tcMar>
            <w:vAlign w:val="top"/>
            <w:shd w:fill="F8FAFC"/>
          </w:tcPr>
          <w:p>
            <w:pPr>
              <w:spacing w:after="0"/>
            </w:pPr>
            <w:r>
              <w:rPr>
                <w:rFonts w:ascii="Arial" w:hAnsi="Arial"/>
                <w:b w:val="0"/>
                <w:i w:val="0"/>
                <w:color w:val="404040"/>
                <w:sz w:val="16"/>
              </w:rPr>
              <w:t>Override validation</w:t>
            </w:r>
          </w:p>
        </w:tc>
        <w:tc>
          <w:tcPr>
            <w:tcW w:type="dxa" w:w="5256"/>
            <w:tcMar>
              <w:top w:w="70" w:type="dxa"/>
              <w:start w:w="80" w:type="dxa"/>
              <w:bottom w:w="70" w:type="dxa"/>
              <w:end w:w="80" w:type="dxa"/>
            </w:tcMar>
            <w:vAlign w:val="top"/>
            <w:shd w:fill="F8FAFC"/>
          </w:tcPr>
          <w:p>
            <w:pPr>
              <w:spacing w:after="0"/>
            </w:pPr>
            <w:r>
              <w:rPr>
                <w:rFonts w:ascii="Arial" w:hAnsi="Arial"/>
                <w:b w:val="0"/>
                <w:i w:val="0"/>
                <w:color w:val="404040"/>
                <w:sz w:val="16"/>
              </w:rPr>
              <w:t>OVERRIDE with no rationale</w:t>
            </w:r>
          </w:p>
        </w:tc>
        <w:tc>
          <w:tcPr>
            <w:tcW w:type="dxa" w:w="2952"/>
            <w:tcMar>
              <w:top w:w="70" w:type="dxa"/>
              <w:start w:w="80" w:type="dxa"/>
              <w:bottom w:w="70" w:type="dxa"/>
              <w:end w:w="80" w:type="dxa"/>
            </w:tcMar>
            <w:vAlign w:val="top"/>
            <w:shd w:fill="F8FAFC"/>
          </w:tcPr>
          <w:p>
            <w:pPr>
              <w:spacing w:after="0"/>
            </w:pPr>
            <w:r>
              <w:rPr>
                <w:rFonts w:ascii="Arial" w:hAnsi="Arial"/>
                <w:b w:val="0"/>
                <w:i w:val="0"/>
                <w:color w:val="404040"/>
                <w:sz w:val="16"/>
              </w:rPr>
              <w:t>Validation error; no review record created</w:t>
            </w:r>
          </w:p>
        </w:tc>
      </w:tr>
    </w:tbl>
    <w:p>
      <w:pPr>
        <w:spacing w:after="0"/>
      </w:pPr>
    </w:p>
    <w:p>
      <w:pPr>
        <w:pStyle w:val="Heading1"/>
        <w:keepNext/>
      </w:pPr>
      <w:r>
        <w:t>7. Prompt Caching Benchmark Procedure</w:t>
      </w:r>
    </w:p>
    <w:tbl>
      <w:tblPr>
        <w:tblW w:type="auto" w:w="0"/>
        <w:jc w:val="center"/>
        <w:tblLayout w:type="autofit"/>
        <w:tblLook w:firstColumn="1" w:firstRow="1" w:lastColumn="0" w:lastRow="0" w:noHBand="0" w:noVBand="1" w:val="04A0"/>
      </w:tblPr>
      <w:tblGrid>
        <w:gridCol w:w="10166"/>
      </w:tblGrid>
      <w:tr>
        <w:tc>
          <w:tcPr>
            <w:tcW w:type="dxa" w:w="10166"/>
            <w:shd w:fill="D9EAF7"/>
            <w:tcMar>
              <w:top w:w="100" w:type="dxa"/>
              <w:start w:w="120" w:type="dxa"/>
              <w:bottom w:w="100" w:type="dxa"/>
              <w:end w:w="120" w:type="dxa"/>
            </w:tcMar>
          </w:tcPr>
          <w:p>
            <w:r>
              <w:rPr>
                <w:rFonts w:ascii="Arial" w:hAnsi="Arial"/>
                <w:b/>
                <w:i w:val="0"/>
                <w:color w:val="1F4E79"/>
                <w:sz w:val="18"/>
              </w:rPr>
              <w:t xml:space="preserve">TTL rule: </w:t>
            </w:r>
            <w:r>
              <w:rPr>
                <w:rFonts w:ascii="Arial" w:hAnsi="Arial"/>
                <w:b w:val="0"/>
                <w:i w:val="0"/>
                <w:color w:val="404040"/>
                <w:sz w:val="18"/>
              </w:rPr>
              <w:t>Do not hard-code a universal 5-minute cache window. Bedrock prompt-cache support and TTL vary by model/API. Record the chosen model ID, cache type and supported TTL before the benchmark. Many supported models use a 5-minute default; some expose other TTL options. A cache hit is valid only when runtime usage fields report cached input.</w:t>
            </w:r>
          </w:p>
        </w:tc>
      </w:tr>
    </w:tbl>
    <w:p>
      <w:pPr>
        <w:spacing w:after="0"/>
      </w:pPr>
    </w:p>
    <w:p>
      <w:pPr>
        <w:pStyle w:val="Checklist"/>
        <w:ind w:left="259" w:hanging="173"/>
      </w:pPr>
      <w:r>
        <w:rPr>
          <w:rFonts w:ascii="Arial" w:hAnsi="Arial"/>
          <w:b w:val="0"/>
          <w:i w:val="0"/>
          <w:sz w:val="18"/>
        </w:rPr>
        <w:t>[ ] Freeze one stable prefix version containing RFP requirements, rubric and shared evaluation policy.</w:t>
      </w:r>
    </w:p>
    <w:p>
      <w:pPr>
        <w:pStyle w:val="Checklist"/>
        <w:ind w:left="259" w:hanging="173"/>
      </w:pPr>
      <w:r>
        <w:rPr>
          <w:rFonts w:ascii="Arial" w:hAnsi="Arial"/>
          <w:b w:val="0"/>
          <w:i w:val="0"/>
          <w:sz w:val="18"/>
        </w:rPr>
        <w:t>[ ] Append vendor-specific evidence only after the stable prefix; do not mutate prefix ordering between comparable runs.</w:t>
      </w:r>
    </w:p>
    <w:p>
      <w:pPr>
        <w:pStyle w:val="Checklist"/>
        <w:ind w:left="259" w:hanging="173"/>
      </w:pPr>
      <w:r>
        <w:rPr>
          <w:rFonts w:ascii="Arial" w:hAnsi="Arial"/>
          <w:b w:val="0"/>
          <w:i w:val="0"/>
          <w:sz w:val="18"/>
        </w:rPr>
        <w:t>[ ] Record model_id, Bedrock API, prompt-cache type, configured/default TTL and minimum cache-token eligibility.</w:t>
      </w:r>
    </w:p>
    <w:p>
      <w:pPr>
        <w:pStyle w:val="Checklist"/>
        <w:ind w:left="259" w:hanging="173"/>
      </w:pPr>
      <w:r>
        <w:rPr>
          <w:rFonts w:ascii="Arial" w:hAnsi="Arial"/>
          <w:b w:val="0"/>
          <w:i w:val="0"/>
          <w:sz w:val="18"/>
        </w:rPr>
        <w:t>[ ] Run a cold baseline and capture end-to-end latency, input/output tokens, cache-write tokens and cache-read tokens.</w:t>
      </w:r>
    </w:p>
    <w:p>
      <w:pPr>
        <w:pStyle w:val="Checklist"/>
        <w:ind w:left="259" w:hanging="173"/>
      </w:pPr>
      <w:r>
        <w:rPr>
          <w:rFonts w:ascii="Arial" w:hAnsi="Arial"/>
          <w:b w:val="0"/>
          <w:i w:val="0"/>
          <w:sz w:val="18"/>
        </w:rPr>
        <w:t>[ ] Run Vendor B/C or repeated warm evaluations using the identical eligible stable prefix within the chosen model's TTL window.</w:t>
      </w:r>
    </w:p>
    <w:p>
      <w:pPr>
        <w:pStyle w:val="Checklist"/>
        <w:ind w:left="259" w:hanging="173"/>
      </w:pPr>
      <w:r>
        <w:rPr>
          <w:rFonts w:ascii="Arial" w:hAnsi="Arial"/>
          <w:b w:val="0"/>
          <w:i w:val="0"/>
          <w:sz w:val="18"/>
        </w:rPr>
        <w:t>[ ] Do not call a run 'warm' merely because it happened soon after the cold run. Confirm cache_read_input_tokens (or provider-equivalent usage field) is greater than zero.</w:t>
      </w:r>
    </w:p>
    <w:p>
      <w:pPr>
        <w:pStyle w:val="Checklist"/>
        <w:ind w:left="259" w:hanging="173"/>
      </w:pPr>
      <w:r>
        <w:rPr>
          <w:rFonts w:ascii="Arial" w:hAnsi="Arial"/>
          <w:b w:val="0"/>
          <w:i w:val="0"/>
          <w:sz w:val="18"/>
        </w:rPr>
        <w:t>[ ] Persist every run's telemetry through the API run resource so screenshots and report tables can be reproduced later.</w:t>
      </w:r>
    </w:p>
    <w:p>
      <w:pPr>
        <w:pStyle w:val="Checklist"/>
        <w:ind w:left="259" w:hanging="173"/>
      </w:pPr>
      <w:r>
        <w:rPr>
          <w:rFonts w:ascii="Arial" w:hAnsi="Arial"/>
          <w:b w:val="0"/>
          <w:i w:val="0"/>
          <w:sz w:val="18"/>
        </w:rPr>
        <w:t>[ ] For p50/p95 reporting, collect enough repetitions to make percentiles meaningful; use a controlled workload and report sample size.</w:t>
      </w:r>
    </w:p>
    <w:p>
      <w:pPr>
        <w:pStyle w:val="Checklist"/>
        <w:ind w:left="259" w:hanging="173"/>
      </w:pPr>
      <w:r>
        <w:rPr>
          <w:rFonts w:ascii="Arial" w:hAnsi="Arial"/>
          <w:b w:val="0"/>
          <w:i w:val="0"/>
          <w:sz w:val="18"/>
        </w:rPr>
        <w:t>[ ] Report only VeriBid's actual measurements. AWS published 'up to' figures may be cited as external context, never as VeriBid results.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7365D"/>
            <w:tcMar>
              <w:top w:w="70" w:type="dxa"/>
              <w:start w:w="80" w:type="dxa"/>
              <w:bottom w:w="70" w:type="dxa"/>
              <w:end w:w="80" w:type="dxa"/>
            </w:tcMar>
            <w:vAlign w:val="center"/>
          </w:tcPr>
          <w:p>
            <w:pPr>
              <w:spacing w:after="0"/>
            </w:pPr>
            <w:r>
              <w:rPr>
                <w:rFonts w:ascii="Arial" w:hAnsi="Arial"/>
                <w:b/>
                <w:i w:val="0"/>
                <w:color w:val="FFFFFF"/>
                <w:sz w:val="16"/>
              </w:rPr>
              <w:t>Metric</w:t>
            </w:r>
          </w:p>
        </w:tc>
        <w:tc>
          <w:tcPr>
            <w:tcW w:type="dxa" w:w="2016"/>
            <w:shd w:fill="17365D"/>
            <w:tcMar>
              <w:top w:w="70" w:type="dxa"/>
              <w:start w:w="80" w:type="dxa"/>
              <w:bottom w:w="70" w:type="dxa"/>
              <w:end w:w="80" w:type="dxa"/>
            </w:tcMar>
            <w:vAlign w:val="center"/>
          </w:tcPr>
          <w:p>
            <w:pPr>
              <w:spacing w:after="0"/>
            </w:pPr>
            <w:r>
              <w:rPr>
                <w:rFonts w:ascii="Arial" w:hAnsi="Arial"/>
                <w:b/>
                <w:i w:val="0"/>
                <w:color w:val="FFFFFF"/>
                <w:sz w:val="16"/>
              </w:rPr>
              <w:t>Cold</w:t>
            </w:r>
          </w:p>
        </w:tc>
        <w:tc>
          <w:tcPr>
            <w:tcW w:type="dxa" w:w="2016"/>
            <w:shd w:fill="17365D"/>
            <w:tcMar>
              <w:top w:w="70" w:type="dxa"/>
              <w:start w:w="80" w:type="dxa"/>
              <w:bottom w:w="70" w:type="dxa"/>
              <w:end w:w="80" w:type="dxa"/>
            </w:tcMar>
            <w:vAlign w:val="center"/>
          </w:tcPr>
          <w:p>
            <w:pPr>
              <w:spacing w:after="0"/>
            </w:pPr>
            <w:r>
              <w:rPr>
                <w:rFonts w:ascii="Arial" w:hAnsi="Arial"/>
                <w:b/>
                <w:i w:val="0"/>
                <w:color w:val="FFFFFF"/>
                <w:sz w:val="16"/>
              </w:rPr>
              <w:t>Warm</w:t>
            </w:r>
          </w:p>
        </w:tc>
        <w:tc>
          <w:tcPr>
            <w:tcW w:type="dxa" w:w="3744"/>
            <w:shd w:fill="17365D"/>
            <w:tcMar>
              <w:top w:w="70" w:type="dxa"/>
              <w:start w:w="80" w:type="dxa"/>
              <w:bottom w:w="70" w:type="dxa"/>
              <w:end w:w="80" w:type="dxa"/>
            </w:tcMar>
            <w:vAlign w:val="center"/>
          </w:tcPr>
          <w:p>
            <w:pPr>
              <w:spacing w:after="0"/>
            </w:pPr>
            <w:r>
              <w:rPr>
                <w:rFonts w:ascii="Arial" w:hAnsi="Arial"/>
                <w:b/>
                <w:i w:val="0"/>
                <w:color w:val="FFFFFF"/>
                <w:sz w:val="16"/>
              </w:rPr>
              <w:t>Report</w:t>
            </w:r>
          </w:p>
        </w:tc>
      </w:tr>
      <w:tr>
        <w:trPr>
          <w:cantSplit/>
        </w:trPr>
        <w:tc>
          <w:tcPr>
            <w:tcW w:type="dxa" w:w="2880"/>
            <w:tcMar>
              <w:top w:w="70" w:type="dxa"/>
              <w:start w:w="80" w:type="dxa"/>
              <w:bottom w:w="70" w:type="dxa"/>
              <w:end w:w="80" w:type="dxa"/>
            </w:tcMar>
            <w:vAlign w:val="top"/>
          </w:tcPr>
          <w:p>
            <w:pPr>
              <w:spacing w:after="0"/>
            </w:pPr>
            <w:r>
              <w:rPr>
                <w:rFonts w:ascii="Arial" w:hAnsi="Arial"/>
                <w:b w:val="0"/>
                <w:i w:val="0"/>
                <w:color w:val="404040"/>
                <w:sz w:val="16"/>
              </w:rPr>
              <w:t>End-to-end latency (ms)</w:t>
            </w:r>
          </w:p>
        </w:tc>
        <w:tc>
          <w:tcPr>
            <w:tcW w:type="dxa" w:w="2016"/>
            <w:tcMar>
              <w:top w:w="70" w:type="dxa"/>
              <w:start w:w="80" w:type="dxa"/>
              <w:bottom w:w="70" w:type="dxa"/>
              <w:end w:w="80" w:type="dxa"/>
            </w:tcMar>
            <w:vAlign w:val="top"/>
          </w:tcPr>
          <w:p>
            <w:pPr>
              <w:spacing w:after="0"/>
            </w:pPr>
            <w:r>
              <w:rPr>
                <w:rFonts w:ascii="Arial" w:hAnsi="Arial"/>
                <w:b w:val="0"/>
                <w:i w:val="0"/>
                <w:color w:val="404040"/>
                <w:sz w:val="16"/>
              </w:rPr>
              <w:t>[capture]</w:t>
            </w:r>
          </w:p>
        </w:tc>
        <w:tc>
          <w:tcPr>
            <w:tcW w:type="dxa" w:w="2016"/>
            <w:tcMar>
              <w:top w:w="70" w:type="dxa"/>
              <w:start w:w="80" w:type="dxa"/>
              <w:bottom w:w="70" w:type="dxa"/>
              <w:end w:w="80" w:type="dxa"/>
            </w:tcMar>
            <w:vAlign w:val="top"/>
          </w:tcPr>
          <w:p>
            <w:pPr>
              <w:spacing w:after="0"/>
            </w:pPr>
            <w:r>
              <w:rPr>
                <w:rFonts w:ascii="Arial" w:hAnsi="Arial"/>
                <w:b w:val="0"/>
                <w:i w:val="0"/>
                <w:color w:val="404040"/>
                <w:sz w:val="16"/>
              </w:rPr>
              <w:t>[capture]</w:t>
            </w:r>
          </w:p>
        </w:tc>
        <w:tc>
          <w:tcPr>
            <w:tcW w:type="dxa" w:w="3744"/>
            <w:tcMar>
              <w:top w:w="70" w:type="dxa"/>
              <w:start w:w="80" w:type="dxa"/>
              <w:bottom w:w="70" w:type="dxa"/>
              <w:end w:w="80" w:type="dxa"/>
            </w:tcMar>
            <w:vAlign w:val="top"/>
          </w:tcPr>
          <w:p>
            <w:pPr>
              <w:spacing w:after="0"/>
            </w:pPr>
            <w:r>
              <w:rPr>
                <w:rFonts w:ascii="Arial" w:hAnsi="Arial"/>
                <w:b w:val="0"/>
                <w:i w:val="0"/>
                <w:color w:val="404040"/>
                <w:sz w:val="16"/>
              </w:rPr>
              <w:t>p50/p95 + sample size</w:t>
            </w:r>
          </w:p>
        </w:tc>
      </w:tr>
      <w:tr>
        <w:trPr>
          <w:cantSplit/>
        </w:trPr>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6"/>
              </w:rPr>
              <w:t>Input tokens</w:t>
            </w:r>
          </w:p>
        </w:tc>
        <w:tc>
          <w:tcPr>
            <w:tcW w:type="dxa" w:w="2016"/>
            <w:tcMar>
              <w:top w:w="70" w:type="dxa"/>
              <w:start w:w="80" w:type="dxa"/>
              <w:bottom w:w="70" w:type="dxa"/>
              <w:end w:w="80" w:type="dxa"/>
            </w:tcMar>
            <w:vAlign w:val="top"/>
            <w:shd w:fill="F8FAFC"/>
          </w:tcPr>
          <w:p>
            <w:pPr>
              <w:spacing w:after="0"/>
            </w:pPr>
            <w:r>
              <w:rPr>
                <w:rFonts w:ascii="Arial" w:hAnsi="Arial"/>
                <w:b w:val="0"/>
                <w:i w:val="0"/>
                <w:color w:val="404040"/>
                <w:sz w:val="16"/>
              </w:rPr>
              <w:t>[capture]</w:t>
            </w:r>
          </w:p>
        </w:tc>
        <w:tc>
          <w:tcPr>
            <w:tcW w:type="dxa" w:w="2016"/>
            <w:tcMar>
              <w:top w:w="70" w:type="dxa"/>
              <w:start w:w="80" w:type="dxa"/>
              <w:bottom w:w="70" w:type="dxa"/>
              <w:end w:w="80" w:type="dxa"/>
            </w:tcMar>
            <w:vAlign w:val="top"/>
            <w:shd w:fill="F8FAFC"/>
          </w:tcPr>
          <w:p>
            <w:pPr>
              <w:spacing w:after="0"/>
            </w:pPr>
            <w:r>
              <w:rPr>
                <w:rFonts w:ascii="Arial" w:hAnsi="Arial"/>
                <w:b w:val="0"/>
                <w:i w:val="0"/>
                <w:color w:val="404040"/>
                <w:sz w:val="16"/>
              </w:rPr>
              <w:t>[capture]</w:t>
            </w:r>
          </w:p>
        </w:tc>
        <w:tc>
          <w:tcPr>
            <w:tcW w:type="dxa" w:w="3744"/>
            <w:tcMar>
              <w:top w:w="70" w:type="dxa"/>
              <w:start w:w="80" w:type="dxa"/>
              <w:bottom w:w="70" w:type="dxa"/>
              <w:end w:w="80" w:type="dxa"/>
            </w:tcMar>
            <w:vAlign w:val="top"/>
            <w:shd w:fill="F8FAFC"/>
          </w:tcPr>
          <w:p>
            <w:pPr>
              <w:spacing w:after="0"/>
            </w:pPr>
            <w:r>
              <w:rPr>
                <w:rFonts w:ascii="Arial" w:hAnsi="Arial"/>
                <w:b w:val="0"/>
                <w:i w:val="0"/>
                <w:color w:val="404040"/>
                <w:sz w:val="16"/>
              </w:rPr>
              <w:t>actual</w:t>
            </w:r>
          </w:p>
        </w:tc>
      </w:tr>
      <w:tr>
        <w:trPr>
          <w:cantSplit/>
        </w:trPr>
        <w:tc>
          <w:tcPr>
            <w:tcW w:type="dxa" w:w="2880"/>
            <w:tcMar>
              <w:top w:w="70" w:type="dxa"/>
              <w:start w:w="80" w:type="dxa"/>
              <w:bottom w:w="70" w:type="dxa"/>
              <w:end w:w="80" w:type="dxa"/>
            </w:tcMar>
            <w:vAlign w:val="top"/>
          </w:tcPr>
          <w:p>
            <w:pPr>
              <w:spacing w:after="0"/>
            </w:pPr>
            <w:r>
              <w:rPr>
                <w:rFonts w:ascii="Arial" w:hAnsi="Arial"/>
                <w:b w:val="0"/>
                <w:i w:val="0"/>
                <w:color w:val="404040"/>
                <w:sz w:val="16"/>
              </w:rPr>
              <w:t>Output tokens</w:t>
            </w:r>
          </w:p>
        </w:tc>
        <w:tc>
          <w:tcPr>
            <w:tcW w:type="dxa" w:w="2016"/>
            <w:tcMar>
              <w:top w:w="70" w:type="dxa"/>
              <w:start w:w="80" w:type="dxa"/>
              <w:bottom w:w="70" w:type="dxa"/>
              <w:end w:w="80" w:type="dxa"/>
            </w:tcMar>
            <w:vAlign w:val="top"/>
          </w:tcPr>
          <w:p>
            <w:pPr>
              <w:spacing w:after="0"/>
            </w:pPr>
            <w:r>
              <w:rPr>
                <w:rFonts w:ascii="Arial" w:hAnsi="Arial"/>
                <w:b w:val="0"/>
                <w:i w:val="0"/>
                <w:color w:val="404040"/>
                <w:sz w:val="16"/>
              </w:rPr>
              <w:t>[capture]</w:t>
            </w:r>
          </w:p>
        </w:tc>
        <w:tc>
          <w:tcPr>
            <w:tcW w:type="dxa" w:w="2016"/>
            <w:tcMar>
              <w:top w:w="70" w:type="dxa"/>
              <w:start w:w="80" w:type="dxa"/>
              <w:bottom w:w="70" w:type="dxa"/>
              <w:end w:w="80" w:type="dxa"/>
            </w:tcMar>
            <w:vAlign w:val="top"/>
          </w:tcPr>
          <w:p>
            <w:pPr>
              <w:spacing w:after="0"/>
            </w:pPr>
            <w:r>
              <w:rPr>
                <w:rFonts w:ascii="Arial" w:hAnsi="Arial"/>
                <w:b w:val="0"/>
                <w:i w:val="0"/>
                <w:color w:val="404040"/>
                <w:sz w:val="16"/>
              </w:rPr>
              <w:t>[capture]</w:t>
            </w:r>
          </w:p>
        </w:tc>
        <w:tc>
          <w:tcPr>
            <w:tcW w:type="dxa" w:w="3744"/>
            <w:tcMar>
              <w:top w:w="70" w:type="dxa"/>
              <w:start w:w="80" w:type="dxa"/>
              <w:bottom w:w="70" w:type="dxa"/>
              <w:end w:w="80" w:type="dxa"/>
            </w:tcMar>
            <w:vAlign w:val="top"/>
          </w:tcPr>
          <w:p>
            <w:pPr>
              <w:spacing w:after="0"/>
            </w:pPr>
            <w:r>
              <w:rPr>
                <w:rFonts w:ascii="Arial" w:hAnsi="Arial"/>
                <w:b w:val="0"/>
                <w:i w:val="0"/>
                <w:color w:val="404040"/>
                <w:sz w:val="16"/>
              </w:rPr>
              <w:t>actual</w:t>
            </w:r>
          </w:p>
        </w:tc>
      </w:tr>
      <w:tr>
        <w:trPr>
          <w:cantSplit/>
        </w:trPr>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6"/>
              </w:rPr>
              <w:t>Cache-write input tokens</w:t>
            </w:r>
          </w:p>
        </w:tc>
        <w:tc>
          <w:tcPr>
            <w:tcW w:type="dxa" w:w="2016"/>
            <w:tcMar>
              <w:top w:w="70" w:type="dxa"/>
              <w:start w:w="80" w:type="dxa"/>
              <w:bottom w:w="70" w:type="dxa"/>
              <w:end w:w="80" w:type="dxa"/>
            </w:tcMar>
            <w:vAlign w:val="top"/>
            <w:shd w:fill="F8FAFC"/>
          </w:tcPr>
          <w:p>
            <w:pPr>
              <w:spacing w:after="0"/>
            </w:pPr>
            <w:r>
              <w:rPr>
                <w:rFonts w:ascii="Arial" w:hAnsi="Arial"/>
                <w:b w:val="0"/>
                <w:i w:val="0"/>
                <w:color w:val="404040"/>
                <w:sz w:val="16"/>
              </w:rPr>
              <w:t>[capture]</w:t>
            </w:r>
          </w:p>
        </w:tc>
        <w:tc>
          <w:tcPr>
            <w:tcW w:type="dxa" w:w="2016"/>
            <w:tcMar>
              <w:top w:w="70" w:type="dxa"/>
              <w:start w:w="80" w:type="dxa"/>
              <w:bottom w:w="70" w:type="dxa"/>
              <w:end w:w="80" w:type="dxa"/>
            </w:tcMar>
            <w:vAlign w:val="top"/>
            <w:shd w:fill="F8FAFC"/>
          </w:tcPr>
          <w:p>
            <w:pPr>
              <w:spacing w:after="0"/>
            </w:pPr>
            <w:r>
              <w:rPr>
                <w:rFonts w:ascii="Arial" w:hAnsi="Arial"/>
                <w:b w:val="0"/>
                <w:i w:val="0"/>
                <w:color w:val="404040"/>
                <w:sz w:val="16"/>
              </w:rPr>
              <w:t>[capture]</w:t>
            </w:r>
          </w:p>
        </w:tc>
        <w:tc>
          <w:tcPr>
            <w:tcW w:type="dxa" w:w="3744"/>
            <w:tcMar>
              <w:top w:w="70" w:type="dxa"/>
              <w:start w:w="80" w:type="dxa"/>
              <w:bottom w:w="70" w:type="dxa"/>
              <w:end w:w="80" w:type="dxa"/>
            </w:tcMar>
            <w:vAlign w:val="top"/>
            <w:shd w:fill="F8FAFC"/>
          </w:tcPr>
          <w:p>
            <w:pPr>
              <w:spacing w:after="0"/>
            </w:pPr>
            <w:r>
              <w:rPr>
                <w:rFonts w:ascii="Arial" w:hAnsi="Arial"/>
                <w:b w:val="0"/>
                <w:i w:val="0"/>
                <w:color w:val="404040"/>
                <w:sz w:val="16"/>
              </w:rPr>
              <w:t>actual</w:t>
            </w:r>
          </w:p>
        </w:tc>
      </w:tr>
      <w:tr>
        <w:trPr>
          <w:cantSplit/>
        </w:trPr>
        <w:tc>
          <w:tcPr>
            <w:tcW w:type="dxa" w:w="2880"/>
            <w:tcMar>
              <w:top w:w="70" w:type="dxa"/>
              <w:start w:w="80" w:type="dxa"/>
              <w:bottom w:w="70" w:type="dxa"/>
              <w:end w:w="80" w:type="dxa"/>
            </w:tcMar>
            <w:vAlign w:val="top"/>
          </w:tcPr>
          <w:p>
            <w:pPr>
              <w:spacing w:after="0"/>
            </w:pPr>
            <w:r>
              <w:rPr>
                <w:rFonts w:ascii="Arial" w:hAnsi="Arial"/>
                <w:b w:val="0"/>
                <w:i w:val="0"/>
                <w:color w:val="404040"/>
                <w:sz w:val="16"/>
              </w:rPr>
              <w:t>Cache-read input tokens</w:t>
            </w:r>
          </w:p>
        </w:tc>
        <w:tc>
          <w:tcPr>
            <w:tcW w:type="dxa" w:w="2016"/>
            <w:tcMar>
              <w:top w:w="70" w:type="dxa"/>
              <w:start w:w="80" w:type="dxa"/>
              <w:bottom w:w="70" w:type="dxa"/>
              <w:end w:w="80" w:type="dxa"/>
            </w:tcMar>
            <w:vAlign w:val="top"/>
          </w:tcPr>
          <w:p>
            <w:pPr>
              <w:spacing w:after="0"/>
            </w:pPr>
            <w:r>
              <w:rPr>
                <w:rFonts w:ascii="Arial" w:hAnsi="Arial"/>
                <w:b w:val="0"/>
                <w:i w:val="0"/>
                <w:color w:val="404040"/>
                <w:sz w:val="16"/>
              </w:rPr>
              <w:t>[capture]</w:t>
            </w:r>
          </w:p>
        </w:tc>
        <w:tc>
          <w:tcPr>
            <w:tcW w:type="dxa" w:w="2016"/>
            <w:tcMar>
              <w:top w:w="70" w:type="dxa"/>
              <w:start w:w="80" w:type="dxa"/>
              <w:bottom w:w="70" w:type="dxa"/>
              <w:end w:w="80" w:type="dxa"/>
            </w:tcMar>
            <w:vAlign w:val="top"/>
          </w:tcPr>
          <w:p>
            <w:pPr>
              <w:spacing w:after="0"/>
            </w:pPr>
            <w:r>
              <w:rPr>
                <w:rFonts w:ascii="Arial" w:hAnsi="Arial"/>
                <w:b w:val="0"/>
                <w:i w:val="0"/>
                <w:color w:val="404040"/>
                <w:sz w:val="16"/>
              </w:rPr>
              <w:t>[capture]</w:t>
            </w:r>
          </w:p>
        </w:tc>
        <w:tc>
          <w:tcPr>
            <w:tcW w:type="dxa" w:w="3744"/>
            <w:tcMar>
              <w:top w:w="70" w:type="dxa"/>
              <w:start w:w="80" w:type="dxa"/>
              <w:bottom w:w="70" w:type="dxa"/>
              <w:end w:w="80" w:type="dxa"/>
            </w:tcMar>
            <w:vAlign w:val="top"/>
          </w:tcPr>
          <w:p>
            <w:pPr>
              <w:spacing w:after="0"/>
            </w:pPr>
            <w:r>
              <w:rPr>
                <w:rFonts w:ascii="Arial" w:hAnsi="Arial"/>
                <w:b w:val="0"/>
                <w:i w:val="0"/>
                <w:color w:val="404040"/>
                <w:sz w:val="16"/>
              </w:rPr>
              <w:t>must demonstrate real cache hit</w:t>
            </w:r>
          </w:p>
        </w:tc>
      </w:tr>
      <w:tr>
        <w:trPr>
          <w:cantSplit/>
        </w:trPr>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6"/>
              </w:rPr>
              <w:t>Measured reduction</w:t>
            </w:r>
          </w:p>
        </w:tc>
        <w:tc>
          <w:tcPr>
            <w:tcW w:type="dxa" w:w="2016"/>
            <w:tcMar>
              <w:top w:w="70" w:type="dxa"/>
              <w:start w:w="80" w:type="dxa"/>
              <w:bottom w:w="70" w:type="dxa"/>
              <w:end w:w="80" w:type="dxa"/>
            </w:tcMar>
            <w:vAlign w:val="top"/>
            <w:shd w:fill="F8FAFC"/>
          </w:tcPr>
          <w:p>
            <w:pPr>
              <w:spacing w:after="0"/>
            </w:pPr>
            <w:r>
              <w:rPr>
                <w:rFonts w:ascii="Arial" w:hAnsi="Arial"/>
                <w:b w:val="0"/>
                <w:i w:val="0"/>
                <w:color w:val="404040"/>
                <w:sz w:val="16"/>
              </w:rPr>
              <w:t>baseline</w:t>
            </w:r>
          </w:p>
        </w:tc>
        <w:tc>
          <w:tcPr>
            <w:tcW w:type="dxa" w:w="2016"/>
            <w:tcMar>
              <w:top w:w="70" w:type="dxa"/>
              <w:start w:w="80" w:type="dxa"/>
              <w:bottom w:w="70" w:type="dxa"/>
              <w:end w:w="80" w:type="dxa"/>
            </w:tcMar>
            <w:vAlign w:val="top"/>
            <w:shd w:fill="F8FAFC"/>
          </w:tcPr>
          <w:p>
            <w:pPr>
              <w:spacing w:after="0"/>
            </w:pPr>
            <w:r>
              <w:rPr>
                <w:rFonts w:ascii="Arial" w:hAnsi="Arial"/>
                <w:b w:val="0"/>
                <w:i w:val="0"/>
                <w:color w:val="404040"/>
                <w:sz w:val="16"/>
              </w:rPr>
              <w:t>calculated</w:t>
            </w:r>
          </w:p>
        </w:tc>
        <w:tc>
          <w:tcPr>
            <w:tcW w:type="dxa" w:w="3744"/>
            <w:tcMar>
              <w:top w:w="70" w:type="dxa"/>
              <w:start w:w="80" w:type="dxa"/>
              <w:bottom w:w="70" w:type="dxa"/>
              <w:end w:w="80" w:type="dxa"/>
            </w:tcMar>
            <w:vAlign w:val="top"/>
            <w:shd w:fill="F8FAFC"/>
          </w:tcPr>
          <w:p>
            <w:pPr>
              <w:spacing w:after="0"/>
            </w:pPr>
            <w:r>
              <w:rPr>
                <w:rFonts w:ascii="Arial" w:hAnsi="Arial"/>
                <w:b w:val="0"/>
                <w:i w:val="0"/>
                <w:color w:val="404040"/>
                <w:sz w:val="16"/>
              </w:rPr>
              <w:t>state test conditions</w:t>
            </w:r>
          </w:p>
        </w:tc>
      </w:tr>
    </w:tbl>
    <w:p>
      <w:pPr>
        <w:spacing w:after="0"/>
      </w:pPr>
    </w:p>
    <w:p>
      <w:pPr>
        <w:pStyle w:val="Heading1"/>
        <w:keepNext/>
      </w:pPr>
      <w:r>
        <w:t>8. Hackathon Submission Proof Capture Plan</w:t>
      </w:r>
    </w:p>
    <w:p>
      <w:r>
        <w:rPr>
          <w:rFonts w:ascii="Arial" w:hAnsi="Arial"/>
          <w:b w:val="0"/>
          <w:i w:val="0"/>
          <w:sz w:val="18"/>
        </w:rPr>
        <w:t>Tạo thư mục repository: /docs/submission-proof/. Capture artifacts trong lúc build, không chờ đến ngày cuối.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87"/>
            <w:shd w:fill="17365D"/>
            <w:tcMar>
              <w:top w:w="70" w:type="dxa"/>
              <w:start w:w="80" w:type="dxa"/>
              <w:bottom w:w="70" w:type="dxa"/>
              <w:end w:w="80" w:type="dxa"/>
            </w:tcMar>
            <w:vAlign w:val="center"/>
          </w:tcPr>
          <w:p>
            <w:pPr>
              <w:spacing w:after="0"/>
            </w:pPr>
            <w:r>
              <w:rPr>
                <w:rFonts w:ascii="Arial" w:hAnsi="Arial"/>
                <w:b/>
                <w:i w:val="0"/>
                <w:color w:val="FFFFFF"/>
                <w:sz w:val="15"/>
              </w:rPr>
              <w:t>Artifact</w:t>
            </w:r>
          </w:p>
        </w:tc>
        <w:tc>
          <w:tcPr>
            <w:tcW w:type="dxa" w:w="5616"/>
            <w:shd w:fill="17365D"/>
            <w:tcMar>
              <w:top w:w="70" w:type="dxa"/>
              <w:start w:w="80" w:type="dxa"/>
              <w:bottom w:w="70" w:type="dxa"/>
              <w:end w:w="80" w:type="dxa"/>
            </w:tcMar>
            <w:vAlign w:val="center"/>
          </w:tcPr>
          <w:p>
            <w:pPr>
              <w:spacing w:after="0"/>
            </w:pPr>
            <w:r>
              <w:rPr>
                <w:rFonts w:ascii="Arial" w:hAnsi="Arial"/>
                <w:b/>
                <w:i w:val="0"/>
                <w:color w:val="FFFFFF"/>
                <w:sz w:val="15"/>
              </w:rPr>
              <w:t>Capture</w:t>
            </w:r>
          </w:p>
        </w:tc>
        <w:tc>
          <w:tcPr>
            <w:tcW w:type="dxa" w:w="2880"/>
            <w:shd w:fill="17365D"/>
            <w:tcMar>
              <w:top w:w="70" w:type="dxa"/>
              <w:start w:w="80" w:type="dxa"/>
              <w:bottom w:w="70" w:type="dxa"/>
              <w:end w:w="80" w:type="dxa"/>
            </w:tcMar>
            <w:vAlign w:val="center"/>
          </w:tcPr>
          <w:p>
            <w:pPr>
              <w:spacing w:after="0"/>
            </w:pPr>
            <w:r>
              <w:rPr>
                <w:rFonts w:ascii="Arial" w:hAnsi="Arial"/>
                <w:b/>
                <w:i w:val="0"/>
                <w:color w:val="FFFFFF"/>
                <w:sz w:val="15"/>
              </w:rPr>
              <w:t>Why</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01_live_app</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Browser mở production URL; URL bar + VeriBid UI visible</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Ship Gate: live public application</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02_amplify_deploy</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Amplify production deployment success</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AWS hosting proof</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03_aws_resources</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Relevant AWS Console resources: API Gateway, Lambda, S3, DynamoDB, Bedrock, Step Functions</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Architecture implementation proof</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04_agent_connected</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Coding agent connected through AWS Agent Toolkit / supported AWS connection</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Ship Gate proof</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05_agent_aws_action</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Coding agent successfully queries/inspects/deploys a real AWS resource</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Stronger proof than config-only screenshot</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06_agent_delivery</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Coding agent performs deploy/test/debug task against AWS environment</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Development-process story</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07_evidence_matrix</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Requirements x Vendor A/B/C matrix</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Core product workflow</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08_source_grounding</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Evidence detail opens exact source locator</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Grounding / auditability</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09_contradiction</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CONFLICTING_EVIDENCE with both sources side-by-side</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Verifier differentiator</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10_abstention</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INSUFFICIENT_EVIDENCE when source is missing/unresolvable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Hallucination-control proof</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11_deterministic_tool</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Numeric/TCO tool trace separate from AI rationale</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Dual-path architecture</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12_human_review</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Reviewer accepts/overrides and enters rationale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Human authority</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13_audit_trace</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System suggestion -&gt; HumanReview -&gt; AuditEvent</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Defensibility</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14_export</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Generated Markdown/PDF report</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End-to-end completion</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15_prompt_cache</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Cold/warm telemetry with actual cache-read/write/token/latency numbers</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Technical innovation</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16_cloudwatch</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Structured runtime logs / error correlation</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Operational quality</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17_architecture_diagram</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Final deployed AWS architecture diagram</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Communication quality</w:t>
            </w:r>
          </w:p>
        </w:tc>
      </w:tr>
      <w:tr>
        <w:trPr>
          <w:cantSplit/>
        </w:trPr>
        <w:tc>
          <w:tcPr>
            <w:tcW w:type="dxa" w:w="1987"/>
            <w:tcMar>
              <w:top w:w="70" w:type="dxa"/>
              <w:start w:w="80" w:type="dxa"/>
              <w:bottom w:w="70" w:type="dxa"/>
              <w:end w:w="80" w:type="dxa"/>
            </w:tcMar>
            <w:vAlign w:val="top"/>
            <w:shd w:fill="F8FAFC"/>
          </w:tcPr>
          <w:p>
            <w:pPr>
              <w:spacing w:after="0"/>
            </w:pPr>
            <w:r>
              <w:rPr>
                <w:rFonts w:ascii="Arial" w:hAnsi="Arial"/>
                <w:b w:val="0"/>
                <w:i w:val="0"/>
                <w:color w:val="404040"/>
                <w:sz w:val="15"/>
              </w:rPr>
              <w:t>18_submission_tags</w:t>
            </w:r>
          </w:p>
        </w:tc>
        <w:tc>
          <w:tcPr>
            <w:tcW w:type="dxa" w:w="5616"/>
            <w:tcMar>
              <w:top w:w="70" w:type="dxa"/>
              <w:start w:w="80" w:type="dxa"/>
              <w:bottom w:w="70" w:type="dxa"/>
              <w:end w:w="80" w:type="dxa"/>
            </w:tcMar>
            <w:vAlign w:val="top"/>
            <w:shd w:fill="F8FAFC"/>
          </w:tcPr>
          <w:p>
            <w:pPr>
              <w:spacing w:after="0"/>
            </w:pPr>
            <w:r>
              <w:rPr>
                <w:rFonts w:ascii="Arial" w:hAnsi="Arial"/>
                <w:b w:val="0"/>
                <w:i w:val="0"/>
                <w:color w:val="404040"/>
                <w:sz w:val="15"/>
              </w:rPr>
              <w:t>#commercial-potential and #startup visible</w:t>
            </w:r>
          </w:p>
        </w:tc>
        <w:tc>
          <w:tcPr>
            <w:tcW w:type="dxa" w:w="2880"/>
            <w:tcMar>
              <w:top w:w="70" w:type="dxa"/>
              <w:start w:w="80" w:type="dxa"/>
              <w:bottom w:w="70" w:type="dxa"/>
              <w:end w:w="80" w:type="dxa"/>
            </w:tcMar>
            <w:vAlign w:val="top"/>
            <w:shd w:fill="F8FAFC"/>
          </w:tcPr>
          <w:p>
            <w:pPr>
              <w:spacing w:after="0"/>
            </w:pPr>
            <w:r>
              <w:rPr>
                <w:rFonts w:ascii="Arial" w:hAnsi="Arial"/>
                <w:b w:val="0"/>
                <w:i w:val="0"/>
                <w:color w:val="404040"/>
                <w:sz w:val="15"/>
              </w:rPr>
              <w:t>Submission compliance</w:t>
            </w:r>
          </w:p>
        </w:tc>
      </w:tr>
      <w:tr>
        <w:trPr>
          <w:cantSplit/>
        </w:trPr>
        <w:tc>
          <w:tcPr>
            <w:tcW w:type="dxa" w:w="1987"/>
            <w:tcMar>
              <w:top w:w="70" w:type="dxa"/>
              <w:start w:w="80" w:type="dxa"/>
              <w:bottom w:w="70" w:type="dxa"/>
              <w:end w:w="80" w:type="dxa"/>
            </w:tcMar>
            <w:vAlign w:val="top"/>
          </w:tcPr>
          <w:p>
            <w:pPr>
              <w:spacing w:after="0"/>
            </w:pPr>
            <w:r>
              <w:rPr>
                <w:rFonts w:ascii="Arial" w:hAnsi="Arial"/>
                <w:b w:val="0"/>
                <w:i w:val="0"/>
                <w:color w:val="404040"/>
                <w:sz w:val="15"/>
              </w:rPr>
              <w:t>19_builder_submission</w:t>
            </w:r>
          </w:p>
        </w:tc>
        <w:tc>
          <w:tcPr>
            <w:tcW w:type="dxa" w:w="5616"/>
            <w:tcMar>
              <w:top w:w="70" w:type="dxa"/>
              <w:start w:w="80" w:type="dxa"/>
              <w:bottom w:w="70" w:type="dxa"/>
              <w:end w:w="80" w:type="dxa"/>
            </w:tcMar>
            <w:vAlign w:val="top"/>
          </w:tcPr>
          <w:p>
            <w:pPr>
              <w:spacing w:after="0"/>
            </w:pPr>
            <w:r>
              <w:rPr>
                <w:rFonts w:ascii="Arial" w:hAnsi="Arial"/>
                <w:b w:val="0"/>
                <w:i w:val="0"/>
                <w:color w:val="404040"/>
                <w:sz w:val="15"/>
              </w:rPr>
              <w:t>Builder Center page showing public URL and completed project metadata</w:t>
            </w:r>
          </w:p>
        </w:tc>
        <w:tc>
          <w:tcPr>
            <w:tcW w:type="dxa" w:w="2880"/>
            <w:tcMar>
              <w:top w:w="70" w:type="dxa"/>
              <w:start w:w="80" w:type="dxa"/>
              <w:bottom w:w="70" w:type="dxa"/>
              <w:end w:w="80" w:type="dxa"/>
            </w:tcMar>
            <w:vAlign w:val="top"/>
          </w:tcPr>
          <w:p>
            <w:pPr>
              <w:spacing w:after="0"/>
            </w:pPr>
            <w:r>
              <w:rPr>
                <w:rFonts w:ascii="Arial" w:hAnsi="Arial"/>
                <w:b w:val="0"/>
                <w:i w:val="0"/>
                <w:color w:val="404040"/>
                <w:sz w:val="15"/>
              </w:rPr>
              <w:t>Final proof</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Arial" w:hAnsi="Arial"/>
                <w:b/>
                <w:i w:val="0"/>
                <w:color w:val="C00000"/>
                <w:sz w:val="18"/>
              </w:rPr>
              <w:t xml:space="preserve">Secret hygiene: </w:t>
            </w:r>
            <w:r>
              <w:rPr>
                <w:rFonts w:ascii="Arial" w:hAnsi="Arial"/>
                <w:b w:val="0"/>
                <w:i w:val="0"/>
                <w:color w:val="404040"/>
                <w:sz w:val="18"/>
              </w:rPr>
              <w:t>Before saving screenshots or video, redact/avoid AWS access keys, secret keys, session tokens, Cognito secrets, bearer tokens, complete presigned URLs, and any confidential proposal data. Account IDs should also be hidden when not needed for proof.</w:t>
            </w:r>
          </w:p>
        </w:tc>
      </w:tr>
    </w:tbl>
    <w:p>
      <w:pPr>
        <w:spacing w:after="0"/>
      </w:pPr>
    </w:p>
    <w:p>
      <w:pPr>
        <w:pStyle w:val="Heading1"/>
        <w:keepNext/>
      </w:pPr>
      <w:r>
        <w:t>9. Final Go / No-Go Checklist</w:t>
      </w:r>
    </w:p>
    <w:p>
      <w:pPr>
        <w:pStyle w:val="Checklist"/>
        <w:ind w:left="259" w:hanging="173"/>
      </w:pPr>
      <w:r>
        <w:rPr>
          <w:rFonts w:ascii="Arial" w:hAnsi="Arial"/>
          <w:b w:val="0"/>
          <w:i w:val="0"/>
          <w:sz w:val="18"/>
        </w:rPr>
        <w:t>[ ] Public URL works from incognito and from a device/network separate from the development machine.</w:t>
      </w:r>
    </w:p>
    <w:p>
      <w:pPr>
        <w:pStyle w:val="Checklist"/>
        <w:ind w:left="259" w:hanging="173"/>
      </w:pPr>
      <w:r>
        <w:rPr>
          <w:rFonts w:ascii="Arial" w:hAnsi="Arial"/>
          <w:b w:val="0"/>
          <w:i w:val="0"/>
          <w:sz w:val="18"/>
        </w:rPr>
        <w:t>[ ] Production app remains live with local machine turned off.</w:t>
      </w:r>
    </w:p>
    <w:p>
      <w:pPr>
        <w:pStyle w:val="Checklist"/>
        <w:ind w:left="259" w:hanging="173"/>
      </w:pPr>
      <w:r>
        <w:rPr>
          <w:rFonts w:ascii="Arial" w:hAnsi="Arial"/>
          <w:b w:val="0"/>
          <w:i w:val="0"/>
          <w:sz w:val="18"/>
        </w:rPr>
        <w:t>[ ] Coding agent -&gt; AWS connection proof captured.</w:t>
      </w:r>
    </w:p>
    <w:p>
      <w:pPr>
        <w:pStyle w:val="Checklist"/>
        <w:ind w:left="259" w:hanging="173"/>
      </w:pPr>
      <w:r>
        <w:rPr>
          <w:rFonts w:ascii="Arial" w:hAnsi="Arial"/>
          <w:b w:val="0"/>
          <w:i w:val="0"/>
          <w:sz w:val="18"/>
        </w:rPr>
        <w:t>[ ] One RFP + rubric + three vendor packages complete ingestion.</w:t>
      </w:r>
    </w:p>
    <w:p>
      <w:pPr>
        <w:pStyle w:val="Checklist"/>
        <w:ind w:left="259" w:hanging="173"/>
      </w:pPr>
      <w:r>
        <w:rPr>
          <w:rFonts w:ascii="Arial" w:hAnsi="Arial"/>
          <w:b w:val="0"/>
          <w:i w:val="0"/>
          <w:sz w:val="18"/>
        </w:rPr>
        <w:t>[ ] Requirement extraction returns source-backed buyer requirements.</w:t>
      </w:r>
    </w:p>
    <w:p>
      <w:pPr>
        <w:pStyle w:val="Checklist"/>
        <w:ind w:left="259" w:hanging="173"/>
      </w:pPr>
      <w:r>
        <w:rPr>
          <w:rFonts w:ascii="Arial" w:hAnsi="Arial"/>
          <w:b w:val="0"/>
          <w:i w:val="0"/>
          <w:sz w:val="18"/>
        </w:rPr>
        <w:t>[ ] Vendor isolation test passes.</w:t>
      </w:r>
    </w:p>
    <w:p>
      <w:pPr>
        <w:pStyle w:val="Checklist"/>
        <w:ind w:left="259" w:hanging="173"/>
      </w:pPr>
      <w:r>
        <w:rPr>
          <w:rFonts w:ascii="Arial" w:hAnsi="Arial"/>
          <w:b w:val="0"/>
          <w:i w:val="0"/>
          <w:sz w:val="18"/>
        </w:rPr>
        <w:t>[ ] Every AI-visible factual assessment has resolvable SourcePointer or explicit abstention.</w:t>
      </w:r>
    </w:p>
    <w:p>
      <w:pPr>
        <w:pStyle w:val="Checklist"/>
        <w:ind w:left="259" w:hanging="173"/>
      </w:pPr>
      <w:r>
        <w:rPr>
          <w:rFonts w:ascii="Arial" w:hAnsi="Arial"/>
          <w:b w:val="0"/>
          <w:i w:val="0"/>
          <w:sz w:val="18"/>
        </w:rPr>
        <w:t>[ ] Seeded contradiction yields CONFLICTING_EVIDENCE + explicit conflict_pair.</w:t>
      </w:r>
    </w:p>
    <w:p>
      <w:pPr>
        <w:pStyle w:val="Checklist"/>
        <w:ind w:left="259" w:hanging="173"/>
      </w:pPr>
      <w:r>
        <w:rPr>
          <w:rFonts w:ascii="Arial" w:hAnsi="Arial"/>
          <w:b w:val="0"/>
          <w:i w:val="0"/>
          <w:sz w:val="18"/>
        </w:rPr>
        <w:t>[ ] Missing/unresolvable evidence yields INSUFFICIENT_EVIDENCE.</w:t>
      </w:r>
    </w:p>
    <w:p>
      <w:pPr>
        <w:pStyle w:val="Checklist"/>
        <w:ind w:left="259" w:hanging="173"/>
      </w:pPr>
      <w:r>
        <w:rPr>
          <w:rFonts w:ascii="Arial" w:hAnsi="Arial"/>
          <w:b w:val="0"/>
          <w:i w:val="0"/>
          <w:sz w:val="18"/>
        </w:rPr>
        <w:t>[ ] Numeric/TCO/weighted calculations come from deterministic code.</w:t>
      </w:r>
    </w:p>
    <w:p>
      <w:pPr>
        <w:pStyle w:val="Checklist"/>
        <w:ind w:left="259" w:hanging="173"/>
      </w:pPr>
      <w:r>
        <w:rPr>
          <w:rFonts w:ascii="Arial" w:hAnsi="Arial"/>
          <w:b w:val="0"/>
          <w:i w:val="0"/>
          <w:sz w:val="18"/>
        </w:rPr>
        <w:t>[ ] Malformed model output fails closed after bounded repair policy.</w:t>
      </w:r>
    </w:p>
    <w:p>
      <w:pPr>
        <w:pStyle w:val="Checklist"/>
        <w:ind w:left="259" w:hanging="173"/>
      </w:pPr>
      <w:r>
        <w:rPr>
          <w:rFonts w:ascii="Arial" w:hAnsi="Arial"/>
          <w:b w:val="0"/>
          <w:i w:val="0"/>
          <w:sz w:val="18"/>
        </w:rPr>
        <w:t>[ ] Human accept/override works and override rationale is enforced.</w:t>
      </w:r>
    </w:p>
    <w:p>
      <w:pPr>
        <w:pStyle w:val="Checklist"/>
        <w:ind w:left="259" w:hanging="173"/>
      </w:pPr>
      <w:r>
        <w:rPr>
          <w:rFonts w:ascii="Arial" w:hAnsi="Arial"/>
          <w:b w:val="0"/>
          <w:i w:val="0"/>
          <w:sz w:val="18"/>
        </w:rPr>
        <w:t>[ ] Original system state/score survives human review.</w:t>
      </w:r>
    </w:p>
    <w:p>
      <w:pPr>
        <w:pStyle w:val="Checklist"/>
        <w:ind w:left="259" w:hanging="173"/>
      </w:pPr>
      <w:r>
        <w:rPr>
          <w:rFonts w:ascii="Arial" w:hAnsi="Arial"/>
          <w:b w:val="0"/>
          <w:i w:val="0"/>
          <w:sz w:val="18"/>
        </w:rPr>
        <w:t>[ ] AuditEvent history is append-only.</w:t>
      </w:r>
    </w:p>
    <w:p>
      <w:pPr>
        <w:pStyle w:val="Checklist"/>
        <w:ind w:left="259" w:hanging="173"/>
      </w:pPr>
      <w:r>
        <w:rPr>
          <w:rFonts w:ascii="Arial" w:hAnsi="Arial"/>
          <w:b w:val="0"/>
          <w:i w:val="0"/>
          <w:sz w:val="18"/>
        </w:rPr>
        <w:t>[ ] Markdown/PDF export works and final score trace is traversable.</w:t>
      </w:r>
    </w:p>
    <w:p>
      <w:pPr>
        <w:pStyle w:val="Checklist"/>
        <w:ind w:left="259" w:hanging="173"/>
      </w:pPr>
      <w:r>
        <w:rPr>
          <w:rFonts w:ascii="Arial" w:hAnsi="Arial"/>
          <w:b w:val="0"/>
          <w:i w:val="0"/>
          <w:sz w:val="18"/>
        </w:rPr>
        <w:t>[ ] Prompt-cache cold/warm telemetry is captured with actual usage fields.</w:t>
      </w:r>
    </w:p>
    <w:p>
      <w:pPr>
        <w:pStyle w:val="Checklist"/>
        <w:ind w:left="259" w:hanging="173"/>
      </w:pPr>
      <w:r>
        <w:rPr>
          <w:rFonts w:ascii="Arial" w:hAnsi="Arial"/>
          <w:b w:val="0"/>
          <w:i w:val="0"/>
          <w:sz w:val="18"/>
        </w:rPr>
        <w:t>[ ] CloudWatch logs show correlated run IDs and production errors.</w:t>
      </w:r>
    </w:p>
    <w:p>
      <w:pPr>
        <w:pStyle w:val="Checklist"/>
        <w:ind w:left="259" w:hanging="173"/>
      </w:pPr>
      <w:r>
        <w:rPr>
          <w:rFonts w:ascii="Arial" w:hAnsi="Arial"/>
          <w:b w:val="0"/>
          <w:i w:val="0"/>
          <w:sz w:val="18"/>
        </w:rPr>
        <w:t>[ ] Submission proof folder contains required screenshots/video artifacts.</w:t>
      </w:r>
    </w:p>
    <w:p>
      <w:pPr>
        <w:pStyle w:val="Checklist"/>
        <w:ind w:left="259" w:hanging="173"/>
      </w:pPr>
      <w:r>
        <w:rPr>
          <w:rFonts w:ascii="Arial" w:hAnsi="Arial"/>
          <w:b w:val="0"/>
          <w:i w:val="0"/>
          <w:sz w:val="18"/>
        </w:rPr>
        <w:t>[ ] #commercial-potential and #startup are present.</w:t>
      </w:r>
    </w:p>
    <w:p>
      <w:pPr>
        <w:pStyle w:val="Checklist"/>
        <w:ind w:left="259" w:hanging="173"/>
      </w:pPr>
      <w:r>
        <w:rPr>
          <w:rFonts w:ascii="Arial" w:hAnsi="Arial"/>
          <w:b w:val="0"/>
          <w:i w:val="0"/>
          <w:sz w:val="18"/>
        </w:rPr>
        <w:t>[ ] Builder Center submission includes the working public URL.</w:t>
      </w:r>
    </w:p>
    <w:p>
      <w:pPr>
        <w:pStyle w:val="Heading1"/>
        <w:keepNext/>
      </w:pPr>
      <w:r>
        <w:t>10. Coding Agent Execution Order</w:t>
      </w:r>
    </w:p>
    <w:p>
      <w:r>
        <w:rPr>
          <w:rFonts w:ascii="Arial" w:hAnsi="Arial"/>
          <w:b w:val="0"/>
          <w:i w:val="0"/>
          <w:sz w:val="18"/>
        </w:rPr>
        <w:t>Để tránh trôi scope, coding agent triển khai theo vertical slice rồi mới mở rộng coverage.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64"/>
            <w:shd w:fill="17365D"/>
            <w:tcMar>
              <w:top w:w="70" w:type="dxa"/>
              <w:start w:w="80" w:type="dxa"/>
              <w:bottom w:w="70" w:type="dxa"/>
              <w:end w:w="80" w:type="dxa"/>
            </w:tcMar>
            <w:vAlign w:val="center"/>
          </w:tcPr>
          <w:p>
            <w:pPr>
              <w:spacing w:after="0"/>
            </w:pPr>
            <w:r>
              <w:rPr>
                <w:rFonts w:ascii="Arial" w:hAnsi="Arial"/>
                <w:b/>
                <w:i w:val="0"/>
                <w:color w:val="FFFFFF"/>
                <w:sz w:val="16"/>
              </w:rPr>
              <w:t>Order</w:t>
            </w:r>
          </w:p>
        </w:tc>
        <w:tc>
          <w:tcPr>
            <w:tcW w:type="dxa" w:w="6336"/>
            <w:shd w:fill="17365D"/>
            <w:tcMar>
              <w:top w:w="70" w:type="dxa"/>
              <w:start w:w="80" w:type="dxa"/>
              <w:bottom w:w="70" w:type="dxa"/>
              <w:end w:w="80" w:type="dxa"/>
            </w:tcMar>
            <w:vAlign w:val="center"/>
          </w:tcPr>
          <w:p>
            <w:pPr>
              <w:spacing w:after="0"/>
            </w:pPr>
            <w:r>
              <w:rPr>
                <w:rFonts w:ascii="Arial" w:hAnsi="Arial"/>
                <w:b/>
                <w:i w:val="0"/>
                <w:color w:val="FFFFFF"/>
                <w:sz w:val="16"/>
              </w:rPr>
              <w:t>Deliverable</w:t>
            </w:r>
          </w:p>
        </w:tc>
        <w:tc>
          <w:tcPr>
            <w:tcW w:type="dxa" w:w="3312"/>
            <w:shd w:fill="17365D"/>
            <w:tcMar>
              <w:top w:w="70" w:type="dxa"/>
              <w:start w:w="80" w:type="dxa"/>
              <w:bottom w:w="70" w:type="dxa"/>
              <w:end w:w="80" w:type="dxa"/>
            </w:tcMar>
            <w:vAlign w:val="center"/>
          </w:tcPr>
          <w:p>
            <w:pPr>
              <w:spacing w:after="0"/>
            </w:pPr>
            <w:r>
              <w:rPr>
                <w:rFonts w:ascii="Arial" w:hAnsi="Arial"/>
                <w:b/>
                <w:i w:val="0"/>
                <w:color w:val="FFFFFF"/>
                <w:sz w:val="16"/>
              </w:rPr>
              <w:t>Exit condition</w:t>
            </w:r>
          </w:p>
        </w:tc>
      </w:tr>
      <w:tr>
        <w:trPr>
          <w:cantSplit/>
        </w:trPr>
        <w:tc>
          <w:tcPr>
            <w:tcW w:type="dxa" w:w="864"/>
            <w:tcMar>
              <w:top w:w="70" w:type="dxa"/>
              <w:start w:w="80" w:type="dxa"/>
              <w:bottom w:w="70" w:type="dxa"/>
              <w:end w:w="80" w:type="dxa"/>
            </w:tcMar>
            <w:vAlign w:val="top"/>
          </w:tcPr>
          <w:p>
            <w:pPr>
              <w:spacing w:after="0"/>
            </w:pPr>
            <w:r>
              <w:rPr>
                <w:rFonts w:ascii="Arial" w:hAnsi="Arial"/>
                <w:b w:val="0"/>
                <w:i w:val="0"/>
                <w:color w:val="404040"/>
                <w:sz w:val="16"/>
              </w:rPr>
              <w:t>1</w:t>
            </w:r>
          </w:p>
        </w:tc>
        <w:tc>
          <w:tcPr>
            <w:tcW w:type="dxa" w:w="6336"/>
            <w:tcMar>
              <w:top w:w="70" w:type="dxa"/>
              <w:start w:w="80" w:type="dxa"/>
              <w:bottom w:w="70" w:type="dxa"/>
              <w:end w:w="80" w:type="dxa"/>
            </w:tcMar>
            <w:vAlign w:val="top"/>
          </w:tcPr>
          <w:p>
            <w:pPr>
              <w:spacing w:after="0"/>
            </w:pPr>
            <w:r>
              <w:rPr>
                <w:rFonts w:ascii="Arial" w:hAnsi="Arial"/>
                <w:b w:val="0"/>
                <w:i w:val="0"/>
                <w:color w:val="404040"/>
                <w:sz w:val="16"/>
              </w:rPr>
              <w:t>AWS skeleton + Amplify public URL + API health route</w:t>
            </w:r>
          </w:p>
        </w:tc>
        <w:tc>
          <w:tcPr>
            <w:tcW w:type="dxa" w:w="3312"/>
            <w:tcMar>
              <w:top w:w="70" w:type="dxa"/>
              <w:start w:w="80" w:type="dxa"/>
              <w:bottom w:w="70" w:type="dxa"/>
              <w:end w:w="80" w:type="dxa"/>
            </w:tcMar>
            <w:vAlign w:val="top"/>
          </w:tcPr>
          <w:p>
            <w:pPr>
              <w:spacing w:after="0"/>
            </w:pPr>
            <w:r>
              <w:rPr>
                <w:rFonts w:ascii="Arial" w:hAnsi="Arial"/>
                <w:b w:val="0"/>
                <w:i w:val="0"/>
                <w:color w:val="404040"/>
                <w:sz w:val="16"/>
              </w:rPr>
              <w:t>DEP-01/02 pass</w:t>
            </w:r>
          </w:p>
        </w:tc>
      </w:tr>
      <w:tr>
        <w:trPr>
          <w:cantSplit/>
        </w:trPr>
        <w:tc>
          <w:tcPr>
            <w:tcW w:type="dxa" w:w="864"/>
            <w:tcMar>
              <w:top w:w="70" w:type="dxa"/>
              <w:start w:w="80" w:type="dxa"/>
              <w:bottom w:w="70" w:type="dxa"/>
              <w:end w:w="80" w:type="dxa"/>
            </w:tcMar>
            <w:vAlign w:val="top"/>
            <w:shd w:fill="F8FAFC"/>
          </w:tcPr>
          <w:p>
            <w:pPr>
              <w:spacing w:after="0"/>
            </w:pPr>
            <w:r>
              <w:rPr>
                <w:rFonts w:ascii="Arial" w:hAnsi="Arial"/>
                <w:b w:val="0"/>
                <w:i w:val="0"/>
                <w:color w:val="404040"/>
                <w:sz w:val="16"/>
              </w:rPr>
              <w:t>2</w:t>
            </w:r>
          </w:p>
        </w:tc>
        <w:tc>
          <w:tcPr>
            <w:tcW w:type="dxa" w:w="6336"/>
            <w:tcMar>
              <w:top w:w="70" w:type="dxa"/>
              <w:start w:w="80" w:type="dxa"/>
              <w:bottom w:w="70" w:type="dxa"/>
              <w:end w:w="80" w:type="dxa"/>
            </w:tcMar>
            <w:vAlign w:val="top"/>
            <w:shd w:fill="F8FAFC"/>
          </w:tcPr>
          <w:p>
            <w:pPr>
              <w:spacing w:after="0"/>
            </w:pPr>
            <w:r>
              <w:rPr>
                <w:rFonts w:ascii="Arial" w:hAnsi="Arial"/>
                <w:b w:val="0"/>
                <w:i w:val="0"/>
                <w:color w:val="404040"/>
                <w:sz w:val="16"/>
              </w:rPr>
              <w:t>Cognito + evaluation workspace + two-phase S3 upload</w:t>
            </w:r>
          </w:p>
        </w:tc>
        <w:tc>
          <w:tcPr>
            <w:tcW w:type="dxa" w:w="3312"/>
            <w:tcMar>
              <w:top w:w="70" w:type="dxa"/>
              <w:start w:w="80" w:type="dxa"/>
              <w:bottom w:w="70" w:type="dxa"/>
              <w:end w:w="80" w:type="dxa"/>
            </w:tcMar>
            <w:vAlign w:val="top"/>
            <w:shd w:fill="F8FAFC"/>
          </w:tcPr>
          <w:p>
            <w:pPr>
              <w:spacing w:after="0"/>
            </w:pPr>
            <w:r>
              <w:rPr>
                <w:rFonts w:ascii="Arial" w:hAnsi="Arial"/>
                <w:b w:val="0"/>
                <w:i w:val="0"/>
                <w:color w:val="404040"/>
                <w:sz w:val="16"/>
              </w:rPr>
              <w:t>AUTH/ING core tests pass</w:t>
            </w:r>
          </w:p>
        </w:tc>
      </w:tr>
      <w:tr>
        <w:trPr>
          <w:cantSplit/>
        </w:trPr>
        <w:tc>
          <w:tcPr>
            <w:tcW w:type="dxa" w:w="864"/>
            <w:tcMar>
              <w:top w:w="70" w:type="dxa"/>
              <w:start w:w="80" w:type="dxa"/>
              <w:bottom w:w="70" w:type="dxa"/>
              <w:end w:w="80" w:type="dxa"/>
            </w:tcMar>
            <w:vAlign w:val="top"/>
          </w:tcPr>
          <w:p>
            <w:pPr>
              <w:spacing w:after="0"/>
            </w:pPr>
            <w:r>
              <w:rPr>
                <w:rFonts w:ascii="Arial" w:hAnsi="Arial"/>
                <w:b w:val="0"/>
                <w:i w:val="0"/>
                <w:color w:val="404040"/>
                <w:sz w:val="16"/>
              </w:rPr>
              <w:t>3</w:t>
            </w:r>
          </w:p>
        </w:tc>
        <w:tc>
          <w:tcPr>
            <w:tcW w:type="dxa" w:w="6336"/>
            <w:tcMar>
              <w:top w:w="70" w:type="dxa"/>
              <w:start w:w="80" w:type="dxa"/>
              <w:bottom w:w="70" w:type="dxa"/>
              <w:end w:w="80" w:type="dxa"/>
            </w:tcMar>
            <w:vAlign w:val="top"/>
          </w:tcPr>
          <w:p>
            <w:pPr>
              <w:spacing w:after="0"/>
            </w:pPr>
            <w:r>
              <w:rPr>
                <w:rFonts w:ascii="Arial" w:hAnsi="Arial"/>
                <w:b w:val="0"/>
                <w:i w:val="0"/>
                <w:color w:val="404040"/>
                <w:sz w:val="16"/>
              </w:rPr>
              <w:t>Parse one RFP + one seeded requirement + three vendor proposal contexts</w:t>
            </w:r>
          </w:p>
        </w:tc>
        <w:tc>
          <w:tcPr>
            <w:tcW w:type="dxa" w:w="3312"/>
            <w:tcMar>
              <w:top w:w="70" w:type="dxa"/>
              <w:start w:w="80" w:type="dxa"/>
              <w:bottom w:w="70" w:type="dxa"/>
              <w:end w:w="80" w:type="dxa"/>
            </w:tcMar>
            <w:vAlign w:val="top"/>
          </w:tcPr>
          <w:p>
            <w:pPr>
              <w:spacing w:after="0"/>
            </w:pPr>
            <w:r>
              <w:rPr>
                <w:rFonts w:ascii="Arial" w:hAnsi="Arial"/>
                <w:b w:val="0"/>
                <w:i w:val="0"/>
                <w:color w:val="404040"/>
                <w:sz w:val="16"/>
              </w:rPr>
              <w:t>REQ-01 + ISO-01 pass</w:t>
            </w:r>
          </w:p>
        </w:tc>
      </w:tr>
      <w:tr>
        <w:trPr>
          <w:cantSplit/>
        </w:trPr>
        <w:tc>
          <w:tcPr>
            <w:tcW w:type="dxa" w:w="864"/>
            <w:tcMar>
              <w:top w:w="70" w:type="dxa"/>
              <w:start w:w="80" w:type="dxa"/>
              <w:bottom w:w="70" w:type="dxa"/>
              <w:end w:w="80" w:type="dxa"/>
            </w:tcMar>
            <w:vAlign w:val="top"/>
            <w:shd w:fill="F8FAFC"/>
          </w:tcPr>
          <w:p>
            <w:pPr>
              <w:spacing w:after="0"/>
            </w:pPr>
            <w:r>
              <w:rPr>
                <w:rFonts w:ascii="Arial" w:hAnsi="Arial"/>
                <w:b w:val="0"/>
                <w:i w:val="0"/>
                <w:color w:val="404040"/>
                <w:sz w:val="16"/>
              </w:rPr>
              <w:t>4</w:t>
            </w:r>
          </w:p>
        </w:tc>
        <w:tc>
          <w:tcPr>
            <w:tcW w:type="dxa" w:w="6336"/>
            <w:tcMar>
              <w:top w:w="70" w:type="dxa"/>
              <w:start w:w="80" w:type="dxa"/>
              <w:bottom w:w="70" w:type="dxa"/>
              <w:end w:w="80" w:type="dxa"/>
            </w:tcMar>
            <w:vAlign w:val="top"/>
            <w:shd w:fill="F8FAFC"/>
          </w:tcPr>
          <w:p>
            <w:pPr>
              <w:spacing w:after="0"/>
            </w:pPr>
            <w:r>
              <w:rPr>
                <w:rFonts w:ascii="Arial" w:hAnsi="Arial"/>
                <w:b w:val="0"/>
                <w:i w:val="0"/>
                <w:color w:val="404040"/>
                <w:sz w:val="16"/>
              </w:rPr>
              <w:t>One Requirement x three Vendors evaluation with SourcePointers</w:t>
            </w:r>
          </w:p>
        </w:tc>
        <w:tc>
          <w:tcPr>
            <w:tcW w:type="dxa" w:w="3312"/>
            <w:tcMar>
              <w:top w:w="70" w:type="dxa"/>
              <w:start w:w="80" w:type="dxa"/>
              <w:bottom w:w="70" w:type="dxa"/>
              <w:end w:w="80" w:type="dxa"/>
            </w:tcMar>
            <w:vAlign w:val="top"/>
            <w:shd w:fill="F8FAFC"/>
          </w:tcPr>
          <w:p>
            <w:pPr>
              <w:spacing w:after="0"/>
            </w:pPr>
            <w:r>
              <w:rPr>
                <w:rFonts w:ascii="Arial" w:hAnsi="Arial"/>
                <w:b w:val="0"/>
                <w:i w:val="0"/>
                <w:color w:val="404040"/>
                <w:sz w:val="16"/>
              </w:rPr>
              <w:t>SRC/EVD pass</w:t>
            </w:r>
          </w:p>
        </w:tc>
      </w:tr>
      <w:tr>
        <w:trPr>
          <w:cantSplit/>
        </w:trPr>
        <w:tc>
          <w:tcPr>
            <w:tcW w:type="dxa" w:w="864"/>
            <w:tcMar>
              <w:top w:w="70" w:type="dxa"/>
              <w:start w:w="80" w:type="dxa"/>
              <w:bottom w:w="70" w:type="dxa"/>
              <w:end w:w="80" w:type="dxa"/>
            </w:tcMar>
            <w:vAlign w:val="top"/>
          </w:tcPr>
          <w:p>
            <w:pPr>
              <w:spacing w:after="0"/>
            </w:pPr>
            <w:r>
              <w:rPr>
                <w:rFonts w:ascii="Arial" w:hAnsi="Arial"/>
                <w:b w:val="0"/>
                <w:i w:val="0"/>
                <w:color w:val="404040"/>
                <w:sz w:val="16"/>
              </w:rPr>
              <w:t>5</w:t>
            </w:r>
          </w:p>
        </w:tc>
        <w:tc>
          <w:tcPr>
            <w:tcW w:type="dxa" w:w="6336"/>
            <w:tcMar>
              <w:top w:w="70" w:type="dxa"/>
              <w:start w:w="80" w:type="dxa"/>
              <w:bottom w:w="70" w:type="dxa"/>
              <w:end w:w="80" w:type="dxa"/>
            </w:tcMar>
            <w:vAlign w:val="top"/>
          </w:tcPr>
          <w:p>
            <w:pPr>
              <w:spacing w:after="0"/>
            </w:pPr>
            <w:r>
              <w:rPr>
                <w:rFonts w:ascii="Arial" w:hAnsi="Arial"/>
                <w:b w:val="0"/>
                <w:i w:val="0"/>
                <w:color w:val="404040"/>
                <w:sz w:val="16"/>
              </w:rPr>
              <w:t>Skeptical Verifier + seeded contradiction + abstention</w:t>
            </w:r>
          </w:p>
        </w:tc>
        <w:tc>
          <w:tcPr>
            <w:tcW w:type="dxa" w:w="3312"/>
            <w:tcMar>
              <w:top w:w="70" w:type="dxa"/>
              <w:start w:w="80" w:type="dxa"/>
              <w:bottom w:w="70" w:type="dxa"/>
              <w:end w:w="80" w:type="dxa"/>
            </w:tcMar>
            <w:vAlign w:val="top"/>
          </w:tcPr>
          <w:p>
            <w:pPr>
              <w:spacing w:after="0"/>
            </w:pPr>
            <w:r>
              <w:rPr>
                <w:rFonts w:ascii="Arial" w:hAnsi="Arial"/>
                <w:b w:val="0"/>
                <w:i w:val="0"/>
                <w:color w:val="404040"/>
                <w:sz w:val="16"/>
              </w:rPr>
              <w:t>CON-01 + EVD-02 pass</w:t>
            </w:r>
          </w:p>
        </w:tc>
      </w:tr>
      <w:tr>
        <w:trPr>
          <w:cantSplit/>
        </w:trPr>
        <w:tc>
          <w:tcPr>
            <w:tcW w:type="dxa" w:w="864"/>
            <w:tcMar>
              <w:top w:w="70" w:type="dxa"/>
              <w:start w:w="80" w:type="dxa"/>
              <w:bottom w:w="70" w:type="dxa"/>
              <w:end w:w="80" w:type="dxa"/>
            </w:tcMar>
            <w:vAlign w:val="top"/>
            <w:shd w:fill="F8FAFC"/>
          </w:tcPr>
          <w:p>
            <w:pPr>
              <w:spacing w:after="0"/>
            </w:pPr>
            <w:r>
              <w:rPr>
                <w:rFonts w:ascii="Arial" w:hAnsi="Arial"/>
                <w:b w:val="0"/>
                <w:i w:val="0"/>
                <w:color w:val="404040"/>
                <w:sz w:val="16"/>
              </w:rPr>
              <w:t>6</w:t>
            </w:r>
          </w:p>
        </w:tc>
        <w:tc>
          <w:tcPr>
            <w:tcW w:type="dxa" w:w="6336"/>
            <w:tcMar>
              <w:top w:w="70" w:type="dxa"/>
              <w:start w:w="80" w:type="dxa"/>
              <w:bottom w:w="70" w:type="dxa"/>
              <w:end w:w="80" w:type="dxa"/>
            </w:tcMar>
            <w:vAlign w:val="top"/>
            <w:shd w:fill="F8FAFC"/>
          </w:tcPr>
          <w:p>
            <w:pPr>
              <w:spacing w:after="0"/>
            </w:pPr>
            <w:r>
              <w:rPr>
                <w:rFonts w:ascii="Arial" w:hAnsi="Arial"/>
                <w:b w:val="0"/>
                <w:i w:val="0"/>
                <w:color w:val="404040"/>
                <w:sz w:val="16"/>
              </w:rPr>
              <w:t>Deterministic threshold/TCO tools</w:t>
            </w:r>
          </w:p>
        </w:tc>
        <w:tc>
          <w:tcPr>
            <w:tcW w:type="dxa" w:w="3312"/>
            <w:tcMar>
              <w:top w:w="70" w:type="dxa"/>
              <w:start w:w="80" w:type="dxa"/>
              <w:bottom w:w="70" w:type="dxa"/>
              <w:end w:w="80" w:type="dxa"/>
            </w:tcMar>
            <w:vAlign w:val="top"/>
            <w:shd w:fill="F8FAFC"/>
          </w:tcPr>
          <w:p>
            <w:pPr>
              <w:spacing w:after="0"/>
            </w:pPr>
            <w:r>
              <w:rPr>
                <w:rFonts w:ascii="Arial" w:hAnsi="Arial"/>
                <w:b w:val="0"/>
                <w:i w:val="0"/>
                <w:color w:val="404040"/>
                <w:sz w:val="16"/>
              </w:rPr>
              <w:t>DET-01/02 pass</w:t>
            </w:r>
          </w:p>
        </w:tc>
      </w:tr>
      <w:tr>
        <w:trPr>
          <w:cantSplit/>
        </w:trPr>
        <w:tc>
          <w:tcPr>
            <w:tcW w:type="dxa" w:w="864"/>
            <w:tcMar>
              <w:top w:w="70" w:type="dxa"/>
              <w:start w:w="80" w:type="dxa"/>
              <w:bottom w:w="70" w:type="dxa"/>
              <w:end w:w="80" w:type="dxa"/>
            </w:tcMar>
            <w:vAlign w:val="top"/>
          </w:tcPr>
          <w:p>
            <w:pPr>
              <w:spacing w:after="0"/>
            </w:pPr>
            <w:r>
              <w:rPr>
                <w:rFonts w:ascii="Arial" w:hAnsi="Arial"/>
                <w:b w:val="0"/>
                <w:i w:val="0"/>
                <w:color w:val="404040"/>
                <w:sz w:val="16"/>
              </w:rPr>
              <w:t>7</w:t>
            </w:r>
          </w:p>
        </w:tc>
        <w:tc>
          <w:tcPr>
            <w:tcW w:type="dxa" w:w="6336"/>
            <w:tcMar>
              <w:top w:w="70" w:type="dxa"/>
              <w:start w:w="80" w:type="dxa"/>
              <w:bottom w:w="70" w:type="dxa"/>
              <w:end w:w="80" w:type="dxa"/>
            </w:tcMar>
            <w:vAlign w:val="top"/>
          </w:tcPr>
          <w:p>
            <w:pPr>
              <w:spacing w:after="0"/>
            </w:pPr>
            <w:r>
              <w:rPr>
                <w:rFonts w:ascii="Arial" w:hAnsi="Arial"/>
                <w:b w:val="0"/>
                <w:i w:val="0"/>
                <w:color w:val="404040"/>
                <w:sz w:val="16"/>
              </w:rPr>
              <w:t>Evidence Matrix + result detail + HumanReview</w:t>
            </w:r>
          </w:p>
        </w:tc>
        <w:tc>
          <w:tcPr>
            <w:tcW w:type="dxa" w:w="3312"/>
            <w:tcMar>
              <w:top w:w="70" w:type="dxa"/>
              <w:start w:w="80" w:type="dxa"/>
              <w:bottom w:w="70" w:type="dxa"/>
              <w:end w:w="80" w:type="dxa"/>
            </w:tcMar>
            <w:vAlign w:val="top"/>
          </w:tcPr>
          <w:p>
            <w:pPr>
              <w:spacing w:after="0"/>
            </w:pPr>
            <w:r>
              <w:rPr>
                <w:rFonts w:ascii="Arial" w:hAnsi="Arial"/>
                <w:b w:val="0"/>
                <w:i w:val="0"/>
                <w:color w:val="404040"/>
                <w:sz w:val="16"/>
              </w:rPr>
              <w:t>REV tests pass</w:t>
            </w:r>
          </w:p>
        </w:tc>
      </w:tr>
      <w:tr>
        <w:trPr>
          <w:cantSplit/>
        </w:trPr>
        <w:tc>
          <w:tcPr>
            <w:tcW w:type="dxa" w:w="864"/>
            <w:tcMar>
              <w:top w:w="70" w:type="dxa"/>
              <w:start w:w="80" w:type="dxa"/>
              <w:bottom w:w="70" w:type="dxa"/>
              <w:end w:w="80" w:type="dxa"/>
            </w:tcMar>
            <w:vAlign w:val="top"/>
            <w:shd w:fill="F8FAFC"/>
          </w:tcPr>
          <w:p>
            <w:pPr>
              <w:spacing w:after="0"/>
            </w:pPr>
            <w:r>
              <w:rPr>
                <w:rFonts w:ascii="Arial" w:hAnsi="Arial"/>
                <w:b w:val="0"/>
                <w:i w:val="0"/>
                <w:color w:val="404040"/>
                <w:sz w:val="16"/>
              </w:rPr>
              <w:t>8</w:t>
            </w:r>
          </w:p>
        </w:tc>
        <w:tc>
          <w:tcPr>
            <w:tcW w:type="dxa" w:w="6336"/>
            <w:tcMar>
              <w:top w:w="70" w:type="dxa"/>
              <w:start w:w="80" w:type="dxa"/>
              <w:bottom w:w="70" w:type="dxa"/>
              <w:end w:w="80" w:type="dxa"/>
            </w:tcMar>
            <w:vAlign w:val="top"/>
            <w:shd w:fill="F8FAFC"/>
          </w:tcPr>
          <w:p>
            <w:pPr>
              <w:spacing w:after="0"/>
            </w:pPr>
            <w:r>
              <w:rPr>
                <w:rFonts w:ascii="Arial" w:hAnsi="Arial"/>
                <w:b w:val="0"/>
                <w:i w:val="0"/>
                <w:color w:val="404040"/>
                <w:sz w:val="16"/>
              </w:rPr>
              <w:t>Audit export</w:t>
            </w:r>
          </w:p>
        </w:tc>
        <w:tc>
          <w:tcPr>
            <w:tcW w:type="dxa" w:w="3312"/>
            <w:tcMar>
              <w:top w:w="70" w:type="dxa"/>
              <w:start w:w="80" w:type="dxa"/>
              <w:bottom w:w="70" w:type="dxa"/>
              <w:end w:w="80" w:type="dxa"/>
            </w:tcMar>
            <w:vAlign w:val="top"/>
            <w:shd w:fill="F8FAFC"/>
          </w:tcPr>
          <w:p>
            <w:pPr>
              <w:spacing w:after="0"/>
            </w:pPr>
            <w:r>
              <w:rPr>
                <w:rFonts w:ascii="Arial" w:hAnsi="Arial"/>
                <w:b w:val="0"/>
                <w:i w:val="0"/>
                <w:color w:val="404040"/>
                <w:sz w:val="16"/>
              </w:rPr>
              <w:t>EXP tests pass</w:t>
            </w:r>
          </w:p>
        </w:tc>
      </w:tr>
      <w:tr>
        <w:trPr>
          <w:cantSplit/>
        </w:trPr>
        <w:tc>
          <w:tcPr>
            <w:tcW w:type="dxa" w:w="864"/>
            <w:tcMar>
              <w:top w:w="70" w:type="dxa"/>
              <w:start w:w="80" w:type="dxa"/>
              <w:bottom w:w="70" w:type="dxa"/>
              <w:end w:w="80" w:type="dxa"/>
            </w:tcMar>
            <w:vAlign w:val="top"/>
          </w:tcPr>
          <w:p>
            <w:pPr>
              <w:spacing w:after="0"/>
            </w:pPr>
            <w:r>
              <w:rPr>
                <w:rFonts w:ascii="Arial" w:hAnsi="Arial"/>
                <w:b w:val="0"/>
                <w:i w:val="0"/>
                <w:color w:val="404040"/>
                <w:sz w:val="16"/>
              </w:rPr>
              <w:t>9</w:t>
            </w:r>
          </w:p>
        </w:tc>
        <w:tc>
          <w:tcPr>
            <w:tcW w:type="dxa" w:w="6336"/>
            <w:tcMar>
              <w:top w:w="70" w:type="dxa"/>
              <w:start w:w="80" w:type="dxa"/>
              <w:bottom w:w="70" w:type="dxa"/>
              <w:end w:w="80" w:type="dxa"/>
            </w:tcMar>
            <w:vAlign w:val="top"/>
          </w:tcPr>
          <w:p>
            <w:pPr>
              <w:spacing w:after="0"/>
            </w:pPr>
            <w:r>
              <w:rPr>
                <w:rFonts w:ascii="Arial" w:hAnsi="Arial"/>
                <w:b w:val="0"/>
                <w:i w:val="0"/>
                <w:color w:val="404040"/>
                <w:sz w:val="16"/>
              </w:rPr>
              <w:t>Prompt-cache benchmark + CloudWatch proof</w:t>
            </w:r>
          </w:p>
        </w:tc>
        <w:tc>
          <w:tcPr>
            <w:tcW w:type="dxa" w:w="3312"/>
            <w:tcMar>
              <w:top w:w="70" w:type="dxa"/>
              <w:start w:w="80" w:type="dxa"/>
              <w:bottom w:w="70" w:type="dxa"/>
              <w:end w:w="80" w:type="dxa"/>
            </w:tcMar>
            <w:vAlign w:val="top"/>
          </w:tcPr>
          <w:p>
            <w:pPr>
              <w:spacing w:after="0"/>
            </w:pPr>
            <w:r>
              <w:rPr>
                <w:rFonts w:ascii="Arial" w:hAnsi="Arial"/>
                <w:b w:val="0"/>
                <w:i w:val="0"/>
                <w:color w:val="404040"/>
                <w:sz w:val="16"/>
              </w:rPr>
              <w:t>CAG + LOG tests pass</w:t>
            </w:r>
          </w:p>
        </w:tc>
      </w:tr>
      <w:tr>
        <w:trPr>
          <w:cantSplit/>
        </w:trPr>
        <w:tc>
          <w:tcPr>
            <w:tcW w:type="dxa" w:w="864"/>
            <w:tcMar>
              <w:top w:w="70" w:type="dxa"/>
              <w:start w:w="80" w:type="dxa"/>
              <w:bottom w:w="70" w:type="dxa"/>
              <w:end w:w="80" w:type="dxa"/>
            </w:tcMar>
            <w:vAlign w:val="top"/>
            <w:shd w:fill="F8FAFC"/>
          </w:tcPr>
          <w:p>
            <w:pPr>
              <w:spacing w:after="0"/>
            </w:pPr>
            <w:r>
              <w:rPr>
                <w:rFonts w:ascii="Arial" w:hAnsi="Arial"/>
                <w:b w:val="0"/>
                <w:i w:val="0"/>
                <w:color w:val="404040"/>
                <w:sz w:val="16"/>
              </w:rPr>
              <w:t>10</w:t>
            </w:r>
          </w:p>
        </w:tc>
        <w:tc>
          <w:tcPr>
            <w:tcW w:type="dxa" w:w="6336"/>
            <w:tcMar>
              <w:top w:w="70" w:type="dxa"/>
              <w:start w:w="80" w:type="dxa"/>
              <w:bottom w:w="70" w:type="dxa"/>
              <w:end w:w="80" w:type="dxa"/>
            </w:tcMar>
            <w:vAlign w:val="top"/>
            <w:shd w:fill="F8FAFC"/>
          </w:tcPr>
          <w:p>
            <w:pPr>
              <w:spacing w:after="0"/>
            </w:pPr>
            <w:r>
              <w:rPr>
                <w:rFonts w:ascii="Arial" w:hAnsi="Arial"/>
                <w:b w:val="0"/>
                <w:i w:val="0"/>
                <w:color w:val="404040"/>
                <w:sz w:val="16"/>
              </w:rPr>
              <w:t>Polish public demo + capture all submission proof</w:t>
            </w:r>
          </w:p>
        </w:tc>
        <w:tc>
          <w:tcPr>
            <w:tcW w:type="dxa" w:w="3312"/>
            <w:tcMar>
              <w:top w:w="70" w:type="dxa"/>
              <w:start w:w="80" w:type="dxa"/>
              <w:bottom w:w="70" w:type="dxa"/>
              <w:end w:w="80" w:type="dxa"/>
            </w:tcMar>
            <w:vAlign w:val="top"/>
            <w:shd w:fill="F8FAFC"/>
          </w:tcPr>
          <w:p>
            <w:pPr>
              <w:spacing w:after="0"/>
            </w:pPr>
            <w:r>
              <w:rPr>
                <w:rFonts w:ascii="Arial" w:hAnsi="Arial"/>
                <w:b w:val="0"/>
                <w:i w:val="0"/>
                <w:color w:val="404040"/>
                <w:sz w:val="16"/>
              </w:rPr>
              <w:t>P0/P1 Go checklist green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rFonts w:ascii="Arial" w:hAnsi="Arial"/>
                <w:b/>
                <w:i w:val="0"/>
                <w:color w:val="548235"/>
                <w:sz w:val="18"/>
              </w:rPr>
              <w:t xml:space="preserve">Scope stop rule: </w:t>
            </w:r>
            <w:r>
              <w:rPr>
                <w:rFonts w:ascii="Arial" w:hAnsi="Arial"/>
                <w:b w:val="0"/>
                <w:i w:val="0"/>
                <w:color w:val="404040"/>
                <w:sz w:val="18"/>
              </w:rPr>
              <w:t>Do not add marketplace, supplier portal, PO/invoice/payment workflows, deep ERP integration, CLM/e-signature, negotiation, autonomous award, or nonessential infrastructure before the P0/P1 checklist is green.</w:t>
            </w:r>
          </w:p>
        </w:tc>
      </w:tr>
    </w:tbl>
    <w:p>
      <w:pPr>
        <w:spacing w:after="0"/>
      </w:pPr>
    </w:p>
    <w:p>
      <w:pPr>
        <w:pStyle w:val="Heading1"/>
        <w:keepNext/>
      </w:pPr>
      <w:r>
        <w:t>11. Project Alignment / Source of Truth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88"/>
            <w:shd w:fill="17365D"/>
            <w:tcMar>
              <w:top w:w="70" w:type="dxa"/>
              <w:start w:w="80" w:type="dxa"/>
              <w:bottom w:w="70" w:type="dxa"/>
              <w:end w:w="80" w:type="dxa"/>
            </w:tcMar>
            <w:vAlign w:val="center"/>
          </w:tcPr>
          <w:p>
            <w:pPr>
              <w:spacing w:after="0"/>
            </w:pPr>
            <w:r>
              <w:rPr>
                <w:rFonts w:ascii="Arial" w:hAnsi="Arial"/>
                <w:b/>
                <w:i w:val="0"/>
                <w:color w:val="FFFFFF"/>
                <w:sz w:val="16"/>
              </w:rPr>
              <w:t>Document</w:t>
            </w:r>
          </w:p>
        </w:tc>
        <w:tc>
          <w:tcPr>
            <w:tcW w:type="dxa" w:w="1584"/>
            <w:shd w:fill="17365D"/>
            <w:tcMar>
              <w:top w:w="70" w:type="dxa"/>
              <w:start w:w="80" w:type="dxa"/>
              <w:bottom w:w="70" w:type="dxa"/>
              <w:end w:w="80" w:type="dxa"/>
            </w:tcMar>
            <w:vAlign w:val="center"/>
          </w:tcPr>
          <w:p>
            <w:pPr>
              <w:spacing w:after="0"/>
            </w:pPr>
            <w:r>
              <w:rPr>
                <w:rFonts w:ascii="Arial" w:hAnsi="Arial"/>
                <w:b/>
                <w:i w:val="0"/>
                <w:color w:val="FFFFFF"/>
                <w:sz w:val="16"/>
              </w:rPr>
              <w:t>Version</w:t>
            </w:r>
          </w:p>
        </w:tc>
        <w:tc>
          <w:tcPr>
            <w:tcW w:type="dxa" w:w="5040"/>
            <w:shd w:fill="17365D"/>
            <w:tcMar>
              <w:top w:w="70" w:type="dxa"/>
              <w:start w:w="80" w:type="dxa"/>
              <w:bottom w:w="70" w:type="dxa"/>
              <w:end w:w="80" w:type="dxa"/>
            </w:tcMar>
            <w:vAlign w:val="center"/>
          </w:tcPr>
          <w:p>
            <w:pPr>
              <w:spacing w:after="0"/>
            </w:pPr>
            <w:r>
              <w:rPr>
                <w:rFonts w:ascii="Arial" w:hAnsi="Arial"/>
                <w:b/>
                <w:i w:val="0"/>
                <w:color w:val="FFFFFF"/>
                <w:sz w:val="16"/>
              </w:rPr>
              <w:t>Checklist alignment</w:t>
            </w:r>
          </w:p>
        </w:tc>
      </w:tr>
      <w:tr>
        <w:trPr>
          <w:cantSplit/>
        </w:trPr>
        <w:tc>
          <w:tcPr>
            <w:tcW w:type="dxa" w:w="3888"/>
            <w:tcMar>
              <w:top w:w="70" w:type="dxa"/>
              <w:start w:w="80" w:type="dxa"/>
              <w:bottom w:w="70" w:type="dxa"/>
              <w:end w:w="80" w:type="dxa"/>
            </w:tcMar>
            <w:vAlign w:val="top"/>
          </w:tcPr>
          <w:p>
            <w:pPr>
              <w:spacing w:after="0"/>
            </w:pPr>
            <w:r>
              <w:rPr>
                <w:rFonts w:ascii="Arial" w:hAnsi="Arial"/>
                <w:b w:val="0"/>
                <w:i w:val="0"/>
                <w:color w:val="404040"/>
                <w:sz w:val="16"/>
              </w:rPr>
              <w:t>VeriBid Product Brief / Short PRD</w:t>
            </w:r>
          </w:p>
        </w:tc>
        <w:tc>
          <w:tcPr>
            <w:tcW w:type="dxa" w:w="1584"/>
            <w:tcMar>
              <w:top w:w="70" w:type="dxa"/>
              <w:start w:w="80" w:type="dxa"/>
              <w:bottom w:w="70" w:type="dxa"/>
              <w:end w:w="80" w:type="dxa"/>
            </w:tcMar>
            <w:vAlign w:val="top"/>
          </w:tcPr>
          <w:p>
            <w:pPr>
              <w:spacing w:after="0"/>
            </w:pPr>
            <w:r>
              <w:rPr>
                <w:rFonts w:ascii="Arial" w:hAnsi="Arial"/>
                <w:b w:val="0"/>
                <w:i w:val="0"/>
                <w:color w:val="404040"/>
                <w:sz w:val="16"/>
              </w:rPr>
              <w:t>v0.2</w:t>
            </w:r>
          </w:p>
        </w:tc>
        <w:tc>
          <w:tcPr>
            <w:tcW w:type="dxa" w:w="5040"/>
            <w:tcMar>
              <w:top w:w="70" w:type="dxa"/>
              <w:start w:w="80" w:type="dxa"/>
              <w:bottom w:w="70" w:type="dxa"/>
              <w:end w:w="80" w:type="dxa"/>
            </w:tcMar>
            <w:vAlign w:val="top"/>
          </w:tcPr>
          <w:p>
            <w:pPr>
              <w:spacing w:after="0"/>
            </w:pPr>
            <w:r>
              <w:rPr>
                <w:rFonts w:ascii="Arial" w:hAnsi="Arial"/>
                <w:b w:val="0"/>
                <w:i w:val="0"/>
                <w:color w:val="404040"/>
                <w:sz w:val="16"/>
              </w:rPr>
              <w:t>MVP boundary, Ship Gate, CAG benchmark, deterministic/semantic split, success criteria.</w:t>
            </w:r>
          </w:p>
        </w:tc>
      </w:tr>
      <w:tr>
        <w:trPr>
          <w:cantSplit/>
        </w:trPr>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6"/>
              </w:rPr>
              <w:t>VeriBid Functional Requirements</w:t>
            </w:r>
          </w:p>
        </w:tc>
        <w:tc>
          <w:tcPr>
            <w:tcW w:type="dxa" w:w="1584"/>
            <w:tcMar>
              <w:top w:w="70" w:type="dxa"/>
              <w:start w:w="80" w:type="dxa"/>
              <w:bottom w:w="70" w:type="dxa"/>
              <w:end w:w="80" w:type="dxa"/>
            </w:tcMar>
            <w:vAlign w:val="top"/>
            <w:shd w:fill="F8FAFC"/>
          </w:tcPr>
          <w:p>
            <w:pPr>
              <w:spacing w:after="0"/>
            </w:pPr>
            <w:r>
              <w:rPr>
                <w:rFonts w:ascii="Arial" w:hAnsi="Arial"/>
                <w:b w:val="0"/>
                <w:i w:val="0"/>
                <w:color w:val="404040"/>
                <w:sz w:val="16"/>
              </w:rPr>
              <w:t>v0.1</w:t>
            </w:r>
          </w:p>
        </w:tc>
        <w:tc>
          <w:tcPr>
            <w:tcW w:type="dxa" w:w="5040"/>
            <w:tcMar>
              <w:top w:w="70" w:type="dxa"/>
              <w:start w:w="80" w:type="dxa"/>
              <w:bottom w:w="70" w:type="dxa"/>
              <w:end w:w="80" w:type="dxa"/>
            </w:tcMar>
            <w:vAlign w:val="top"/>
            <w:shd w:fill="F8FAFC"/>
          </w:tcPr>
          <w:p>
            <w:pPr>
              <w:spacing w:after="0"/>
            </w:pPr>
            <w:r>
              <w:rPr>
                <w:rFonts w:ascii="Arial" w:hAnsi="Arial"/>
                <w:b w:val="0"/>
                <w:i w:val="0"/>
                <w:color w:val="404040"/>
                <w:sz w:val="16"/>
              </w:rPr>
              <w:t>FR-1..FR-7, evidence grounding, vendor isolation, human authority, logging requirements.</w:t>
            </w:r>
          </w:p>
        </w:tc>
      </w:tr>
      <w:tr>
        <w:trPr>
          <w:cantSplit/>
        </w:trPr>
        <w:tc>
          <w:tcPr>
            <w:tcW w:type="dxa" w:w="3888"/>
            <w:tcMar>
              <w:top w:w="70" w:type="dxa"/>
              <w:start w:w="80" w:type="dxa"/>
              <w:bottom w:w="70" w:type="dxa"/>
              <w:end w:w="80" w:type="dxa"/>
            </w:tcMar>
            <w:vAlign w:val="top"/>
          </w:tcPr>
          <w:p>
            <w:pPr>
              <w:spacing w:after="0"/>
            </w:pPr>
            <w:r>
              <w:rPr>
                <w:rFonts w:ascii="Arial" w:hAnsi="Arial"/>
                <w:b w:val="0"/>
                <w:i w:val="0"/>
                <w:color w:val="404040"/>
                <w:sz w:val="16"/>
              </w:rPr>
              <w:t>VeriBid Data + Evidence Model</w:t>
            </w:r>
          </w:p>
        </w:tc>
        <w:tc>
          <w:tcPr>
            <w:tcW w:type="dxa" w:w="1584"/>
            <w:tcMar>
              <w:top w:w="70" w:type="dxa"/>
              <w:start w:w="80" w:type="dxa"/>
              <w:bottom w:w="70" w:type="dxa"/>
              <w:end w:w="80" w:type="dxa"/>
            </w:tcMar>
            <w:vAlign w:val="top"/>
          </w:tcPr>
          <w:p>
            <w:pPr>
              <w:spacing w:after="0"/>
            </w:pPr>
            <w:r>
              <w:rPr>
                <w:rFonts w:ascii="Arial" w:hAnsi="Arial"/>
                <w:b w:val="0"/>
                <w:i w:val="0"/>
                <w:color w:val="404040"/>
                <w:sz w:val="16"/>
              </w:rPr>
              <w:t>v0.2</w:t>
            </w:r>
          </w:p>
        </w:tc>
        <w:tc>
          <w:tcPr>
            <w:tcW w:type="dxa" w:w="5040"/>
            <w:tcMar>
              <w:top w:w="70" w:type="dxa"/>
              <w:start w:w="80" w:type="dxa"/>
              <w:bottom w:w="70" w:type="dxa"/>
              <w:end w:w="80" w:type="dxa"/>
            </w:tcMar>
            <w:vAlign w:val="top"/>
          </w:tcPr>
          <w:p>
            <w:pPr>
              <w:spacing w:after="0"/>
            </w:pPr>
            <w:r>
              <w:rPr>
                <w:rFonts w:ascii="Arial" w:hAnsi="Arial"/>
                <w:b w:val="0"/>
                <w:i w:val="0"/>
                <w:color w:val="404040"/>
                <w:sz w:val="16"/>
              </w:rPr>
              <w:t>EvidenceClaim, SourcePointer, conflict_pairs, AuditEvent, canonical states and invariants.</w:t>
            </w:r>
          </w:p>
        </w:tc>
      </w:tr>
      <w:tr>
        <w:trPr>
          <w:cantSplit/>
        </w:trPr>
        <w:tc>
          <w:tcPr>
            <w:tcW w:type="dxa" w:w="3888"/>
            <w:tcMar>
              <w:top w:w="70" w:type="dxa"/>
              <w:start w:w="80" w:type="dxa"/>
              <w:bottom w:w="70" w:type="dxa"/>
              <w:end w:w="80" w:type="dxa"/>
            </w:tcMar>
            <w:vAlign w:val="top"/>
            <w:shd w:fill="F8FAFC"/>
          </w:tcPr>
          <w:p>
            <w:pPr>
              <w:spacing w:after="0"/>
            </w:pPr>
            <w:r>
              <w:rPr>
                <w:rFonts w:ascii="Arial" w:hAnsi="Arial"/>
                <w:b w:val="0"/>
                <w:i w:val="0"/>
                <w:color w:val="404040"/>
                <w:sz w:val="16"/>
              </w:rPr>
              <w:t>VeriBid AI / Agent Specification</w:t>
            </w:r>
          </w:p>
        </w:tc>
        <w:tc>
          <w:tcPr>
            <w:tcW w:type="dxa" w:w="1584"/>
            <w:tcMar>
              <w:top w:w="70" w:type="dxa"/>
              <w:start w:w="80" w:type="dxa"/>
              <w:bottom w:w="70" w:type="dxa"/>
              <w:end w:w="80" w:type="dxa"/>
            </w:tcMar>
            <w:vAlign w:val="top"/>
            <w:shd w:fill="F8FAFC"/>
          </w:tcPr>
          <w:p>
            <w:pPr>
              <w:spacing w:after="0"/>
            </w:pPr>
            <w:r>
              <w:rPr>
                <w:rFonts w:ascii="Arial" w:hAnsi="Arial"/>
                <w:b w:val="0"/>
                <w:i w:val="0"/>
                <w:color w:val="404040"/>
                <w:sz w:val="16"/>
              </w:rPr>
              <w:t>v0.1 FINAL</w:t>
            </w:r>
          </w:p>
        </w:tc>
        <w:tc>
          <w:tcPr>
            <w:tcW w:type="dxa" w:w="5040"/>
            <w:tcMar>
              <w:top w:w="70" w:type="dxa"/>
              <w:start w:w="80" w:type="dxa"/>
              <w:bottom w:w="70" w:type="dxa"/>
              <w:end w:w="80" w:type="dxa"/>
            </w:tcMar>
            <w:vAlign w:val="top"/>
            <w:shd w:fill="F8FAFC"/>
          </w:tcPr>
          <w:p>
            <w:pPr>
              <w:spacing w:after="0"/>
            </w:pPr>
            <w:r>
              <w:rPr>
                <w:rFonts w:ascii="Arial" w:hAnsi="Arial"/>
                <w:b w:val="0"/>
                <w:i w:val="0"/>
                <w:color w:val="404040"/>
                <w:sz w:val="16"/>
              </w:rPr>
              <w:t>Four agent roles, retrieval-before-evaluation, abstention, schema safety, verifier contract.</w:t>
            </w:r>
          </w:p>
        </w:tc>
      </w:tr>
      <w:tr>
        <w:trPr>
          <w:cantSplit/>
        </w:trPr>
        <w:tc>
          <w:tcPr>
            <w:tcW w:type="dxa" w:w="3888"/>
            <w:tcMar>
              <w:top w:w="70" w:type="dxa"/>
              <w:start w:w="80" w:type="dxa"/>
              <w:bottom w:w="70" w:type="dxa"/>
              <w:end w:w="80" w:type="dxa"/>
            </w:tcMar>
            <w:vAlign w:val="top"/>
          </w:tcPr>
          <w:p>
            <w:pPr>
              <w:spacing w:after="0"/>
            </w:pPr>
            <w:r>
              <w:rPr>
                <w:rFonts w:ascii="Arial" w:hAnsi="Arial"/>
                <w:b w:val="0"/>
                <w:i w:val="0"/>
                <w:color w:val="404040"/>
                <w:sz w:val="16"/>
              </w:rPr>
              <w:t>VeriBid API Contract</w:t>
            </w:r>
          </w:p>
        </w:tc>
        <w:tc>
          <w:tcPr>
            <w:tcW w:type="dxa" w:w="1584"/>
            <w:tcMar>
              <w:top w:w="70" w:type="dxa"/>
              <w:start w:w="80" w:type="dxa"/>
              <w:bottom w:w="70" w:type="dxa"/>
              <w:end w:w="80" w:type="dxa"/>
            </w:tcMar>
            <w:vAlign w:val="top"/>
          </w:tcPr>
          <w:p>
            <w:pPr>
              <w:spacing w:after="0"/>
            </w:pPr>
            <w:r>
              <w:rPr>
                <w:rFonts w:ascii="Arial" w:hAnsi="Arial"/>
                <w:b w:val="0"/>
                <w:i w:val="0"/>
                <w:color w:val="404040"/>
                <w:sz w:val="16"/>
              </w:rPr>
              <w:t>v0.2</w:t>
            </w:r>
          </w:p>
        </w:tc>
        <w:tc>
          <w:tcPr>
            <w:tcW w:type="dxa" w:w="5040"/>
            <w:tcMar>
              <w:top w:w="70" w:type="dxa"/>
              <w:start w:w="80" w:type="dxa"/>
              <w:bottom w:w="70" w:type="dxa"/>
              <w:end w:w="80" w:type="dxa"/>
            </w:tcMar>
            <w:vAlign w:val="top"/>
          </w:tcPr>
          <w:p>
            <w:pPr>
              <w:spacing w:after="0"/>
            </w:pPr>
            <w:r>
              <w:rPr>
                <w:rFonts w:ascii="Arial" w:hAnsi="Arial"/>
                <w:b w:val="0"/>
                <w:i w:val="0"/>
                <w:color w:val="404040"/>
                <w:sz w:val="16"/>
              </w:rPr>
              <w:t>REST boundary, two-phase upload, async 202 semantics, idempotency, matrix/detail split, telemetry DTO.</w:t>
            </w:r>
          </w:p>
        </w:tc>
      </w:tr>
    </w:tbl>
    <w:p>
      <w:pPr>
        <w:spacing w:after="0"/>
      </w:pPr>
    </w:p>
    <w:p>
      <w:pPr>
        <w:pStyle w:val="Heading1"/>
        <w:keepNext/>
      </w:pPr>
      <w:r>
        <w:t>12. Official AWS References</w:t>
      </w:r>
    </w:p>
    <w:p>
      <w:pPr>
        <w:pStyle w:val="ListBullet"/>
        <w:ind w:left="259" w:hanging="173"/>
      </w:pPr>
      <w:r>
        <w:rPr>
          <w:rFonts w:ascii="Arial" w:hAnsi="Arial"/>
          <w:b w:val="0"/>
          <w:i w:val="0"/>
          <w:sz w:val="18"/>
        </w:rPr>
        <w:t>AWS Builder Center — Zero to Shipped: https://builder.aws.com/build/hackathons/e83e84e5-4f4c-383b-bbe9-4a15ac195d55/zero-to-shipped</w:t>
      </w:r>
    </w:p>
    <w:p>
      <w:pPr>
        <w:pStyle w:val="ListBullet"/>
        <w:ind w:left="259" w:hanging="173"/>
      </w:pPr>
      <w:r>
        <w:rPr>
          <w:rFonts w:ascii="Arial" w:hAnsi="Arial"/>
          <w:b w:val="0"/>
          <w:i w:val="0"/>
          <w:sz w:val="18"/>
        </w:rPr>
        <w:t>Amazon Bedrock User Guide — Prompt caching for faster model inference: https://docs.aws.amazon.com/bedrock/latest/userguide/prompt-caching.html</w:t>
      </w:r>
    </w:p>
    <w:p>
      <w:pPr>
        <w:pStyle w:val="ListBullet"/>
        <w:ind w:left="259" w:hanging="173"/>
      </w:pPr>
      <w:r>
        <w:rPr>
          <w:rFonts w:ascii="Arial" w:hAnsi="Arial"/>
          <w:b w:val="0"/>
          <w:i w:val="0"/>
          <w:sz w:val="18"/>
        </w:rPr>
        <w:t>Amazon OpenSearch Service — Managing capacity limits for OpenSearch Serverless: https://docs.aws.amazon.com/opensearch-service/latest/developerguide/serverless-scaling.html</w:t>
      </w:r>
    </w:p>
    <w:p>
      <w:r>
        <w:rPr>
          <w:rFonts w:ascii="Arial" w:hAnsi="Arial"/>
          <w:b w:val="0"/>
          <w:i w:val="0"/>
          <w:sz w:val="18"/>
        </w:rPr>
        <w:t>Verified against the official AWS pages on 22 September 2026. Implementation details that depend on a chosen Bedrock model/API must be rechecked at deployment time.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4"/>
      </w:rPr>
      <w:t>VeriBid — Evidence-Driven Bid Evaluation Engine  |  v0.2  |  AWS Zero to Shipped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F4E79"/>
        <w:sz w:val="15"/>
      </w:rPr>
      <w:t>VERIBID  |  DEPLOYMENT + TEST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40"/>
      <w:ind w:left="115"/>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