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VeriBid Functional Requirements</w:t>
      </w:r>
    </w:p>
    <w:p>
      <w:pPr>
        <w:spacing w:after="40"/>
      </w:pPr>
      <w:r>
        <w:rPr>
          <w:b/>
          <w:sz w:val="26"/>
        </w:rPr>
        <w:t>Evidence-Driven Bid Evaluation Engine</w:t>
      </w:r>
    </w:p>
    <w:p>
      <w:pPr>
        <w:spacing w:after="200"/>
      </w:pPr>
      <w:r>
        <w:t>Functional Requirements Specification v0.1 | AWS Zero to Shipped 2026 | MVP Scope: 2 Weeks</w:t>
      </w:r>
    </w:p>
    <w:tbl>
      <w:tblPr>
        <w:tblW w:type="auto" w:w="0"/>
        <w:jc w:val="center"/>
        <w:tblLayout w:type="autofit"/>
        <w:tblLook w:firstColumn="1" w:firstRow="1" w:lastColumn="0" w:lastRow="0" w:noHBand="0" w:noVBand="1" w:val="04A0"/>
      </w:tblPr>
      <w:tblGrid>
        <w:gridCol w:w="9936"/>
      </w:tblGrid>
      <w:tr>
        <w:tc>
          <w:tcPr>
            <w:tcW w:type="dxa" w:w="9936"/>
            <w:shd w:fill="EAF2F8"/>
            <w:vAlign w:val="center"/>
          </w:tcPr>
          <w:p>
            <w:r>
              <w:rPr>
                <w:b/>
              </w:rPr>
              <w:t>Scope contract: mọi chức năng trong tài liệu này phải trực tiếp phục vụ luồng Upload → Verify → Human Review → Defensible Export. Các tính năng ngoài luồng này không thuộc MVP.</w:t>
            </w:r>
          </w:p>
        </w:tc>
      </w:tr>
    </w:tbl>
    <w:p/>
    <w:p>
      <w:pPr>
        <w:pStyle w:val="Heading1"/>
      </w:pPr>
      <w:r>
        <w:t>1. Mục đích và nguyên tắc chức năng</w:t>
      </w:r>
    </w:p>
    <w:p>
      <w:r>
        <w:t>Tài liệu này chuyển Product Brief / PRD v0.2 thành các functional contracts đủ rõ để coding agent triển khai MVP mà không bị trôi scope. Mỗi FR mô tả mục tiêu, input, processing, output, business rules và acceptance criteria. Chi tiết triển khai hạ tầng, API contract và orchestration state machine được để cho tài liệu kiến trúc / technical design.</w:t>
      </w:r>
    </w:p>
    <w:p>
      <w:pPr>
        <w:pStyle w:val="Heading2"/>
      </w:pPr>
      <w:r>
        <w:t>1.1 Cross-Cutting Functional Invariants</w:t>
      </w:r>
    </w:p>
    <w:p>
      <w:pPr>
        <w:pStyle w:val="ListBullet"/>
        <w:spacing w:after="40"/>
      </w:pPr>
      <w:r>
        <w:t>Evidence grounding: mọi AI-visible assessment phải có SourcePointer resolve được về tài liệu gốc; nếu không đủ backing evidence thì phải abstain bằng INSUFFICIENT_EVIDENCE.</w:t>
      </w:r>
    </w:p>
    <w:p>
      <w:pPr>
        <w:pStyle w:val="ListBullet"/>
        <w:spacing w:after="40"/>
      </w:pPr>
      <w:r>
        <w:t>Vendor isolation: dữ liệu, chunks, evidence và evaluation state của từng vendor phải được cô lập logic; không được dùng evidence của Vendor A để hỗ trợ hoặc phủ định Vendor B.</w:t>
      </w:r>
    </w:p>
    <w:p>
      <w:pPr>
        <w:pStyle w:val="ListBullet"/>
        <w:spacing w:after="40"/>
      </w:pPr>
      <w:r>
        <w:t>Human authority: AI có thể đề xuất state và score nhưng không tự động chọn vendor thắng cuộc. Mọi final score là kết quả đã được human reviewer xác nhận.</w:t>
      </w:r>
    </w:p>
    <w:p>
      <w:pPr>
        <w:pStyle w:val="ListBullet"/>
        <w:spacing w:after="40"/>
      </w:pPr>
      <w:r>
        <w:t>Deterministic authority: mandatory gates, numeric thresholds, TCO, totals và weighted scoring phải được tính bằng code deterministic; LLM không phải nguồn sự thật cho phép tính.</w:t>
      </w:r>
    </w:p>
    <w:p>
      <w:pPr>
        <w:pStyle w:val="ListBullet"/>
        <w:spacing w:after="40"/>
      </w:pPr>
      <w:r>
        <w:t>Audit trace: mọi score cuối cùng phải truy được theo chuỗi Requirement → Vendor Claim → SourcePointer → Verification State → Suggested Score → Human Score / Override Rationale.</w:t>
      </w:r>
    </w:p>
    <w:p>
      <w:pPr>
        <w:pStyle w:val="ListBullet"/>
        <w:spacing w:after="40"/>
      </w:pPr>
      <w:r>
        <w:t>Source immutability: sau khi ingest, version/hash của tài liệu nguồn phải được giữ để đảm bảo audit report tham chiếu đúng phiên bản đã được đánh giá.</w:t>
      </w:r>
    </w:p>
    <w:p>
      <w:pPr>
        <w:pStyle w:val="Heading1"/>
      </w:pPr>
      <w:r>
        <w:t>2. Functional Requirements</w:t>
      </w:r>
    </w:p>
    <w:p>
      <w:pPr>
        <w:pStyle w:val="Heading2"/>
      </w:pPr>
      <w:r>
        <w:t>FR-1 — RFP &amp; Rubric Ingestion</w:t>
      </w:r>
    </w:p>
    <w:p>
      <w:pPr>
        <w:spacing w:after="80"/>
      </w:pPr>
      <w:r>
        <w:rPr>
          <w:b/>
        </w:rPr>
        <w:t xml:space="preserve">Mục tiêu: </w:t>
      </w:r>
      <w:r>
        <w:t>Tiếp nhận, chuẩn hóa và lập chỉ mục tài liệu mời thầu làm stable context cho requirement extraction, evaluation và Cache-Augmented Generation (CAG) thông qua Amazon Bedrock Prompt Caching.</w:t>
      </w:r>
    </w:p>
    <w:p>
      <w:pPr>
        <w:spacing w:after="80"/>
      </w:pPr>
      <w:r>
        <w:rPr>
          <w:b/>
        </w:rPr>
        <w:t xml:space="preserve">Input: </w:t>
      </w:r>
      <w:r>
        <w:t>01 file RFP chính (PDF hoặc DOCX) và 01 file Scoring Rubric (XLSX hoặc PDF).</w:t>
      </w:r>
    </w:p>
    <w:p>
      <w:r>
        <w:rPr>
          <w:b/>
        </w:rPr>
        <w:t>Processing</w:t>
      </w:r>
    </w:p>
    <w:p>
      <w:pPr>
        <w:pStyle w:val="ListBullet"/>
        <w:spacing w:after="40"/>
      </w:pPr>
      <w:r>
        <w:t>Upload tài liệu lên S3 theo cấu trúc logic của một evaluation workspace, ví dụ /rfp/ và /rubric/; tạo document_id, content hash, file type, version và ingest timestamp.</w:t>
      </w:r>
    </w:p>
    <w:p>
      <w:pPr>
        <w:pStyle w:val="ListBullet"/>
        <w:spacing w:after="40"/>
      </w:pPr>
      <w:r>
        <w:t>Trích xuất nội dung có cấu trúc nhưng phải giữ metadata vị trí nguồn. Với PDF/DOCX: document name, page_num nếu khả dụng, heading/section, paragraph_index. Với rubric XLSX: sheet_name, cell/range và hàng/cột liên quan.</w:t>
      </w:r>
    </w:p>
    <w:p>
      <w:pPr>
        <w:pStyle w:val="ListBullet"/>
        <w:spacing w:after="40"/>
      </w:pPr>
      <w:r>
        <w:t>Nhận diện các vùng RFP quan trọng cho evaluation, đặc biệt instruction/evaluation sections tương đương Section L / Section M khi tài liệu có cấu trúc đó. Không giả định mọi RFP đều sử dụng đúng tên Section L/M.</w:t>
      </w:r>
    </w:p>
    <w:p>
      <w:pPr>
        <w:pStyle w:val="ListBullet"/>
        <w:spacing w:after="40"/>
      </w:pPr>
      <w:r>
        <w:t>Tạo stable prompt prefix gồm RFP requirements context, scoring rubric và procurement/evaluation rules dùng chung giữa các vendor.</w:t>
      </w:r>
    </w:p>
    <w:p>
      <w:pPr>
        <w:pStyle w:val="ListBullet"/>
        <w:spacing w:after="40"/>
      </w:pPr>
      <w:r>
        <w:t>Khi gọi model/API có hỗ trợ Prompt Caching, đặt cache checkpoint bằng cachePoint tại vị trí kết thúc stable prefix. Dải 30k–70k tokens được xem là design/test envelope của VeriBid, không phải fixed AWS limit.</w:t>
      </w:r>
    </w:p>
    <w:p>
      <w:pPr>
        <w:pStyle w:val="ListBullet"/>
        <w:spacing w:after="40"/>
      </w:pPr>
      <w:r>
        <w:t>Không mô hình hóa Bedrock prompt cache như một persistent cache object cần “khởi tạo” trước. Cache được tạo/tái sử dụng trong inference flow và phụ thuộc model/API, prefix reuse, TTL và cache eligibility.</w:t>
      </w:r>
    </w:p>
    <w:p>
      <w:r>
        <w:rPr>
          <w:b/>
        </w:rPr>
        <w:t>Output</w:t>
      </w:r>
    </w:p>
    <w:p>
      <w:pPr>
        <w:pStyle w:val="ListBullet"/>
        <w:spacing w:after="40"/>
      </w:pPr>
      <w:r>
        <w:t>rfp_id và rubric_id.</w:t>
      </w:r>
    </w:p>
    <w:p>
      <w:pPr>
        <w:pStyle w:val="ListBullet"/>
        <w:spacing w:after="40"/>
      </w:pPr>
      <w:r>
        <w:t>ingest_status: UPLOADED | EXTRACTING | READY | FAILED.</w:t>
      </w:r>
    </w:p>
    <w:p>
      <w:pPr>
        <w:pStyle w:val="ListBullet"/>
        <w:spacing w:after="40"/>
      </w:pPr>
      <w:r>
        <w:t>source manifest cho toàn bộ RFP/rubric chunks.</w:t>
      </w:r>
    </w:p>
    <w:p>
      <w:pPr>
        <w:pStyle w:val="ListBullet"/>
        <w:spacing w:after="40"/>
      </w:pPr>
      <w:r>
        <w:t>cache_prefix_version và cache_eligible flag dùng cho evaluation runs; actual cache hit/write/read được ghi nhận ở runtime telemetry.</w:t>
      </w:r>
    </w:p>
    <w:p>
      <w:r>
        <w:rPr>
          <w:b/>
        </w:rPr>
        <w:t>Business Rules</w:t>
      </w:r>
    </w:p>
    <w:p>
      <w:pPr>
        <w:pStyle w:val="ListBullet"/>
        <w:spacing w:after="40"/>
      </w:pPr>
      <w:r>
        <w:t>Không được bắt đầu requirement extraction khi RFP hoặc rubric ở trạng thái FAILED.</w:t>
      </w:r>
    </w:p>
    <w:p>
      <w:pPr>
        <w:pStyle w:val="ListBullet"/>
        <w:spacing w:after="40"/>
      </w:pPr>
      <w:r>
        <w:t>Nếu locator không thể xác định chính xác tới page/section/cell thì phải dùng locator khả dụng tốt nhất và đánh dấu locator_precision.</w:t>
      </w:r>
    </w:p>
    <w:p>
      <w:pPr>
        <w:pStyle w:val="ListBullet"/>
        <w:spacing w:after="40"/>
      </w:pPr>
      <w:r>
        <w:t>Mỗi lần thay thế RFP/rubric phải tạo version mới; evaluation cũ không được âm thầm trỏ sang tài liệu phiên bản mới.</w:t>
      </w:r>
    </w:p>
    <w:p>
      <w:r>
        <w:rPr>
          <w:b/>
        </w:rPr>
        <w:t>Acceptance Criteria</w:t>
      </w:r>
    </w:p>
    <w:p>
      <w:pPr>
        <w:pStyle w:val="ListBullet"/>
        <w:spacing w:after="40"/>
      </w:pPr>
      <w:r>
        <w:t>User upload thành công 1 RFP + 1 rubric và hệ thống trả về workspace/document IDs.</w:t>
      </w:r>
    </w:p>
    <w:p>
      <w:pPr>
        <w:pStyle w:val="ListBullet"/>
        <w:spacing w:after="40"/>
      </w:pPr>
      <w:r>
        <w:t>Mỗi extracted chunk có source metadata có thể resolve về tài liệu gốc.</w:t>
      </w:r>
    </w:p>
    <w:p>
      <w:pPr>
        <w:pStyle w:val="ListBullet"/>
        <w:spacing w:after="40"/>
      </w:pPr>
      <w:r>
        <w:t>Stable prefix có version rõ ràng và evaluation runtime ghi nhận được cache usage metrics khi model/API hỗ trợ.</w:t>
      </w:r>
    </w:p>
    <w:p>
      <w:pPr>
        <w:pStyle w:val="Heading2"/>
      </w:pPr>
      <w:r>
        <w:t>FR-2 — Multi-Vendor Proposal Ingestion</w:t>
      </w:r>
    </w:p>
    <w:p>
      <w:pPr>
        <w:spacing w:after="80"/>
      </w:pPr>
      <w:r>
        <w:rPr>
          <w:b/>
        </w:rPr>
        <w:t xml:space="preserve">Mục tiêu: </w:t>
      </w:r>
      <w:r>
        <w:t>Tiếp nhận hồ sơ từ 3 nhà thầu độc lập, chuẩn hóa tài liệu và ngăn data cross-contamination giữa các vendor.</w:t>
      </w:r>
    </w:p>
    <w:p>
      <w:pPr>
        <w:spacing w:after="80"/>
      </w:pPr>
      <w:r>
        <w:rPr>
          <w:b/>
        </w:rPr>
        <w:t xml:space="preserve">Input: </w:t>
      </w:r>
      <w:r>
        <w:t>Bộ hồ sơ của Vendor A, Vendor B, Vendor C; mỗi vendor gồm 1–3 file, ví dụ Technical Proposal PDF/DOCX, Commercial Pricing XLSX và Security Appendix PDF.</w:t>
      </w:r>
    </w:p>
    <w:p>
      <w:r>
        <w:rPr>
          <w:b/>
        </w:rPr>
        <w:t>Processing</w:t>
      </w:r>
    </w:p>
    <w:p>
      <w:pPr>
        <w:pStyle w:val="ListBullet"/>
        <w:spacing w:after="40"/>
      </w:pPr>
      <w:r>
        <w:t>Upload theo prefix cô lập /proposals/{vendor_id}/ và gắn evaluation_id + vendor_id trên mọi document/chunk record.</w:t>
      </w:r>
    </w:p>
    <w:p>
      <w:pPr>
        <w:pStyle w:val="ListBullet"/>
        <w:spacing w:after="40"/>
      </w:pPr>
      <w:r>
        <w:t>PDF/DOCX: giữ document_name, page_num khi khả dụng, heading/section và paragraph_index/chunk_index.</w:t>
      </w:r>
    </w:p>
    <w:p>
      <w:pPr>
        <w:pStyle w:val="ListBullet"/>
        <w:spacing w:after="40"/>
      </w:pPr>
      <w:r>
        <w:t>XLSX: giữ workbook name, sheet_name, row/column hoặc cell_range, ví dụ Pricing!B5:D15.</w:t>
      </w:r>
    </w:p>
    <w:p>
      <w:pPr>
        <w:pStyle w:val="ListBullet"/>
        <w:spacing w:after="40"/>
      </w:pPr>
      <w:r>
        <w:t>Sinh document hash để phát hiện file trùng lặp hoặc upload lại cùng nội dung.</w:t>
      </w:r>
    </w:p>
    <w:p>
      <w:pPr>
        <w:pStyle w:val="ListBullet"/>
        <w:spacing w:after="40"/>
      </w:pPr>
      <w:r>
        <w:t>Không trộn retrieval index, evidence set hoặc evaluation state giữa các vendor; mọi query/evaluation phải có vendor_id bắt buộc.</w:t>
      </w:r>
    </w:p>
    <w:p>
      <w:r>
        <w:rPr>
          <w:b/>
        </w:rPr>
        <w:t>Output</w:t>
      </w:r>
    </w:p>
    <w:p>
      <w:pPr>
        <w:pStyle w:val="ListBullet"/>
        <w:spacing w:after="40"/>
      </w:pPr>
      <w:r>
        <w:t>vendor_id và vendor document manifest.</w:t>
      </w:r>
    </w:p>
    <w:p>
      <w:pPr>
        <w:pStyle w:val="ListBullet"/>
        <w:spacing w:after="40"/>
      </w:pPr>
      <w:r>
        <w:t>Danh sách normalized document chunks.</w:t>
      </w:r>
    </w:p>
    <w:p>
      <w:pPr>
        <w:pStyle w:val="ListBullet"/>
        <w:spacing w:after="40"/>
      </w:pPr>
      <w:r>
        <w:t>source_metadata cho từng chunk, tối thiểu đủ để tạo SourcePointer.</w:t>
      </w:r>
    </w:p>
    <w:p>
      <w:pPr>
        <w:pStyle w:val="ListBullet"/>
        <w:spacing w:after="40"/>
      </w:pPr>
      <w:r>
        <w:t>ingest_status theo từng file và từng vendor.</w:t>
      </w:r>
    </w:p>
    <w:p>
      <w:r>
        <w:rPr>
          <w:b/>
        </w:rPr>
        <w:t>Acceptance Criteria</w:t>
      </w:r>
    </w:p>
    <w:p>
      <w:pPr>
        <w:pStyle w:val="ListBullet"/>
        <w:spacing w:after="40"/>
      </w:pPr>
      <w:r>
        <w:t>Hệ thống ingest độc lập đủ 3 vendor trong cùng evaluation workspace.</w:t>
      </w:r>
    </w:p>
    <w:p>
      <w:pPr>
        <w:pStyle w:val="ListBullet"/>
        <w:spacing w:after="40"/>
      </w:pPr>
      <w:r>
        <w:t>Một evidence query của Vendor A không thể trả chunk thuộc Vendor B hoặc C.</w:t>
      </w:r>
    </w:p>
    <w:p>
      <w:pPr>
        <w:pStyle w:val="ListBullet"/>
        <w:spacing w:after="40"/>
      </w:pPr>
      <w:r>
        <w:t>PDF/DOCX/XLSX chunks giữ locator nguồn theo loại tài liệu.</w:t>
      </w:r>
    </w:p>
    <w:p>
      <w:pPr>
        <w:pStyle w:val="Heading2"/>
      </w:pPr>
      <w:r>
        <w:t>FR-3 — Automated Requirement Decomposition</w:t>
      </w:r>
    </w:p>
    <w:p>
      <w:pPr>
        <w:spacing w:after="80"/>
      </w:pPr>
      <w:r>
        <w:rPr>
          <w:b/>
        </w:rPr>
        <w:t xml:space="preserve">Mục tiêu: </w:t>
      </w:r>
      <w:r>
        <w:t>Chuyển RFP và scoring rubric phi cấu trúc thành danh sách các requirement độc lập, có thể kiểm chứng và chấm điểm.</w:t>
      </w:r>
    </w:p>
    <w:p>
      <w:pPr>
        <w:spacing w:after="80"/>
      </w:pPr>
      <w:r>
        <w:rPr>
          <w:b/>
        </w:rPr>
        <w:t xml:space="preserve">Input: </w:t>
      </w:r>
      <w:r>
        <w:t>RFP text/chunks và rubric source từ FR-1.</w:t>
      </w:r>
    </w:p>
    <w:p>
      <w:r>
        <w:rPr>
          <w:b/>
        </w:rPr>
        <w:t>Processing — Semantic Path</w:t>
      </w:r>
    </w:p>
    <w:p>
      <w:pPr>
        <w:pStyle w:val="ListBullet"/>
        <w:spacing w:after="40"/>
      </w:pPr>
      <w:r>
        <w:t>Bedrock LLM tách các yêu cầu độc lập thay vì tạo summary tự do.</w:t>
      </w:r>
    </w:p>
    <w:p>
      <w:pPr>
        <w:pStyle w:val="ListBullet"/>
        <w:spacing w:after="40"/>
      </w:pPr>
      <w:r>
        <w:t>Phân loại requirement theo TECHNICAL | COMMERCIAL | COMPLIANCE.</w:t>
      </w:r>
    </w:p>
    <w:p>
      <w:pPr>
        <w:pStyle w:val="ListBullet"/>
        <w:spacing w:after="40"/>
      </w:pPr>
      <w:r>
        <w:t>Giữ source pointer của requirement về chính RFP/rubric để reviewer truy lại nguồn.</w:t>
      </w:r>
    </w:p>
    <w:p>
      <w:pPr>
        <w:pStyle w:val="ListBullet"/>
        <w:spacing w:after="40"/>
      </w:pPr>
      <w:r>
        <w:t>Tách các requirement phức hợp thành atomic requirements khi một câu chứa nhiều điều kiện có thể được kiểm chứng độc lập.</w:t>
      </w:r>
    </w:p>
    <w:p>
      <w:r>
        <w:rPr>
          <w:b/>
        </w:rPr>
        <w:t>Processing — Deterministic Validation</w:t>
      </w:r>
    </w:p>
    <w:p>
      <w:pPr>
        <w:pStyle w:val="ListBullet"/>
        <w:spacing w:after="40"/>
      </w:pPr>
      <w:r>
        <w:t>Xác thực schema, required fields, data types, duplicate req_id và tổng trọng số.</w:t>
      </w:r>
    </w:p>
    <w:p>
      <w:pPr>
        <w:pStyle w:val="ListBullet"/>
        <w:spacing w:after="40"/>
      </w:pPr>
      <w:r>
        <w:t>is_mandatory không được xác định chỉ bằng keyword. SHALL/MUST/MANDATORY có thể là tín hiệu, nhưng trạng thái authoritative phải được đối chiếu với rubric/evaluation instructions và source pointer tương ứng.</w:t>
      </w:r>
    </w:p>
    <w:p>
      <w:pPr>
        <w:pStyle w:val="ListBullet"/>
        <w:spacing w:after="40"/>
      </w:pPr>
      <w:r>
        <w:t>weight phải được lấy hoặc đối chiếu từ scoring rubric / Section M-equivalent. Nếu weight không xác định hoặc có xung đột giữa các nguồn, không được tự suy đoán; đánh dấu REVIEW_REQUIRED.</w:t>
      </w:r>
    </w:p>
    <w:p>
      <w:pPr>
        <w:pStyle w:val="ListBullet"/>
        <w:spacing w:after="40"/>
      </w:pPr>
      <w:r>
        <w:t>Nếu rubric định nghĩa hard gate/disqualifying criterion, lưu riêng trường is_disqualifying để không đánh đồng mandatory với automatic disqualification.</w:t>
      </w:r>
    </w:p>
    <w:p>
      <w:r>
        <w:rPr>
          <w:b/>
        </w:rPr>
        <w:t>Output</w:t>
      </w:r>
    </w:p>
    <w:p>
      <w:pPr>
        <w:pStyle w:val="CodeBlock"/>
      </w:pPr>
      <w:r>
        <w:t>[</w:t>
      </w:r>
      <w:r>
        <w:br/>
      </w:r>
      <w:r>
        <w:t xml:space="preserve">  {</w:t>
      </w:r>
      <w:r>
        <w:br/>
      </w:r>
      <w:r>
        <w:t xml:space="preserve">    "req_id": "REQ-01",</w:t>
      </w:r>
      <w:r>
        <w:br/>
      </w:r>
      <w:r>
        <w:t xml:space="preserve">    "category": "COMPLIANCE",</w:t>
      </w:r>
      <w:r>
        <w:br/>
      </w:r>
      <w:r>
        <w:t xml:space="preserve">    "text": "Data must be hosted within the EU.",</w:t>
      </w:r>
      <w:r>
        <w:br/>
      </w:r>
      <w:r>
        <w:t xml:space="preserve">    "is_mandatory": true,</w:t>
      </w:r>
      <w:r>
        <w:br/>
      </w:r>
      <w:r>
        <w:t xml:space="preserve">    "is_disqualifying": true,</w:t>
      </w:r>
      <w:r>
        <w:br/>
      </w:r>
      <w:r>
        <w:t xml:space="preserve">    "weight": 10,</w:t>
      </w:r>
      <w:r>
        <w:br/>
      </w:r>
      <w:r>
        <w:t xml:space="preserve">    "source_pointer": {</w:t>
      </w:r>
      <w:r>
        <w:br/>
      </w:r>
      <w:r>
        <w:t xml:space="preserve">      "doc_name": "RFP.pdf",</w:t>
      </w:r>
      <w:r>
        <w:br/>
      </w:r>
      <w:r>
        <w:t xml:space="preserve">      "locator_type": "page_section",</w:t>
      </w:r>
      <w:r>
        <w:br/>
      </w:r>
      <w:r>
        <w:t xml:space="preserve">      "location": "p. 18 / Data Residency"</w:t>
      </w:r>
      <w:r>
        <w:br/>
      </w:r>
      <w:r>
        <w:t xml:space="preserve">    },</w:t>
      </w:r>
      <w:r>
        <w:br/>
      </w:r>
      <w:r>
        <w:t xml:space="preserve">    "validation_status": "VALID"</w:t>
      </w:r>
      <w:r>
        <w:br/>
      </w:r>
      <w:r>
        <w:t xml:space="preserve">  }</w:t>
      </w:r>
      <w:r>
        <w:br/>
      </w:r>
      <w:r>
        <w:t>]</w:t>
      </w:r>
    </w:p>
    <w:p>
      <w:r>
        <w:rPr>
          <w:b/>
        </w:rPr>
        <w:t>Acceptance Criteria</w:t>
      </w:r>
    </w:p>
    <w:p>
      <w:pPr>
        <w:pStyle w:val="ListBullet"/>
        <w:spacing w:after="40"/>
      </w:pPr>
      <w:r>
        <w:t>Controlled benchmark set phải chứa đầy đủ các mandatory constraints đã seed trong RFP.</w:t>
      </w:r>
    </w:p>
    <w:p>
      <w:pPr>
        <w:pStyle w:val="ListBullet"/>
        <w:spacing w:after="40"/>
      </w:pPr>
      <w:r>
        <w:t>Mỗi requirement có req_id duy nhất và source pointer resolve được.</w:t>
      </w:r>
    </w:p>
    <w:p>
      <w:pPr>
        <w:pStyle w:val="ListBullet"/>
        <w:spacing w:after="40"/>
      </w:pPr>
      <w:r>
        <w:t>Không có weight hoặc disqualification rule được invent khi rubric không cung cấp căn cứ.</w:t>
      </w:r>
    </w:p>
    <w:p>
      <w:pPr>
        <w:pStyle w:val="Heading2"/>
      </w:pPr>
      <w:r>
        <w:t>FR-4 — Evidence Mapping &amp; Specialist Evaluation</w:t>
      </w:r>
    </w:p>
    <w:p>
      <w:pPr>
        <w:spacing w:after="80"/>
      </w:pPr>
      <w:r>
        <w:rPr>
          <w:b/>
        </w:rPr>
        <w:t xml:space="preserve">Mục tiêu: </w:t>
      </w:r>
      <w:r>
        <w:t>Ánh xạ hồ sơ của từng vendor vào từng requirement và thực hiện đánh giá chuyên môn theo đúng domain, đồng thời tách semantic reasoning khỏi deterministic computation.</w:t>
      </w:r>
    </w:p>
    <w:p>
      <w:pPr>
        <w:spacing w:after="80"/>
      </w:pPr>
      <w:r>
        <w:rPr>
          <w:b/>
        </w:rPr>
        <w:t xml:space="preserve">Input: </w:t>
      </w:r>
      <w:r>
        <w:t>Requirements từ FR-3, vendor chunks từ FR-2 và stable cached RFP/rubric context từ FR-1.</w:t>
      </w:r>
    </w:p>
    <w:p>
      <w:r>
        <w:rPr>
          <w:b/>
        </w:rPr>
        <w:t>Processing</w:t>
      </w:r>
    </w:p>
    <w:p>
      <w:pPr>
        <w:pStyle w:val="ListBullet"/>
        <w:spacing w:after="40"/>
      </w:pPr>
      <w:r>
        <w:t>Router gửi requirement tới specialist phù hợp theo category và nội dung: Technical Evaluator, Compliance Evaluator hoặc Commercial Evaluator.</w:t>
      </w:r>
    </w:p>
    <w:p>
      <w:pPr>
        <w:pStyle w:val="ListBullet"/>
        <w:spacing w:after="40"/>
      </w:pPr>
      <w:r>
        <w:t>Technical Evaluator đánh giá functional requirements, architecture, SLA và performance claims.</w:t>
      </w:r>
    </w:p>
    <w:p>
      <w:pPr>
        <w:pStyle w:val="ListBullet"/>
        <w:spacing w:after="40"/>
      </w:pPr>
      <w:r>
        <w:t>Compliance Evaluator đánh giá certifications, regulatory constraints, data residency và mandatory criteria.</w:t>
      </w:r>
    </w:p>
    <w:p>
      <w:pPr>
        <w:pStyle w:val="ListBullet"/>
        <w:spacing w:after="40"/>
      </w:pPr>
      <w:r>
        <w:t>Commercial Evaluator trích pricing/licensing facts; mọi phép tính TCO, totals, threshold hoặc weighted arithmetic phải gọi deterministic Python/Lambda tool.</w:t>
      </w:r>
    </w:p>
    <w:p>
      <w:pPr>
        <w:pStyle w:val="ListBullet"/>
        <w:spacing w:after="40"/>
      </w:pPr>
      <w:r>
        <w:t>Mỗi claim phải gắn ít nhất một SourcePointer hợp lệ; evidence có thể có nhiều nguồn và phải giữ evidence_id riêng cho từng nguồn.</w:t>
      </w:r>
    </w:p>
    <w:p>
      <w:pPr>
        <w:pStyle w:val="ListBullet"/>
        <w:spacing w:after="40"/>
      </w:pPr>
      <w:r>
        <w:t>Gán evidence relation: supports | partially_supports | contradicts | supersedes | missing_for | verified_by.</w:t>
      </w:r>
    </w:p>
    <w:p>
      <w:pPr>
        <w:pStyle w:val="ListBullet"/>
        <w:spacing w:after="40"/>
      </w:pPr>
      <w:r>
        <w:t>LLM có thể đề xuất confidence nhưng confidence không thay thế evidence state và không được dùng để che lấp thiếu nguồn.</w:t>
      </w:r>
    </w:p>
    <w:p>
      <w:r>
        <w:rPr>
          <w:b/>
        </w:rPr>
        <w:t>SourcePointer Contract</w:t>
      </w:r>
    </w:p>
    <w:p>
      <w:pPr>
        <w:pStyle w:val="CodeBlock"/>
      </w:pPr>
      <w:r>
        <w:t>{</w:t>
      </w:r>
      <w:r>
        <w:br/>
      </w:r>
      <w:r>
        <w:t xml:space="preserve">  "evidence_id": "EVD-00017",</w:t>
      </w:r>
      <w:r>
        <w:br/>
      </w:r>
      <w:r>
        <w:t xml:space="preserve">  "doc_name": "VendorA_Security_Appendix.pdf",</w:t>
      </w:r>
      <w:r>
        <w:br/>
      </w:r>
      <w:r>
        <w:t xml:space="preserve">  "locator_type": "page_section",</w:t>
      </w:r>
      <w:r>
        <w:br/>
      </w:r>
      <w:r>
        <w:t xml:space="preserve">  "location": "p. 12 / Data Processing",</w:t>
      </w:r>
      <w:r>
        <w:br/>
      </w:r>
      <w:r>
        <w:t xml:space="preserve">  "quote": "Telemetry data may be processed in the United States.",</w:t>
      </w:r>
      <w:r>
        <w:br/>
      </w:r>
      <w:r>
        <w:t xml:space="preserve">  "chunk_id": "CHK-8F31",</w:t>
      </w:r>
      <w:r>
        <w:br/>
      </w:r>
      <w:r>
        <w:t xml:space="preserve">  "document_version": "v1"</w:t>
      </w:r>
      <w:r>
        <w:br/>
      </w:r>
      <w:r>
        <w:t>}</w:t>
      </w:r>
    </w:p>
    <w:p>
      <w:r>
        <w:rPr>
          <w:b/>
        </w:rPr>
        <w:t>Output</w:t>
      </w:r>
    </w:p>
    <w:p>
      <w:pPr>
        <w:pStyle w:val="ListBullet"/>
        <w:spacing w:after="40"/>
      </w:pPr>
      <w:r>
        <w:t>Requirement &lt;-&gt; Vendor Claim pairs.</w:t>
      </w:r>
    </w:p>
    <w:p>
      <w:pPr>
        <w:pStyle w:val="ListBullet"/>
        <w:spacing w:after="40"/>
      </w:pPr>
      <w:r>
        <w:t>Evidence records kèm source pointers và evidence relations.</w:t>
      </w:r>
    </w:p>
    <w:p>
      <w:pPr>
        <w:pStyle w:val="ListBullet"/>
        <w:spacing w:after="40"/>
      </w:pPr>
      <w:r>
        <w:t>Suggested state/score ở cấp evaluator trước khi Skeptical Verifier phê chuẩn.</w:t>
      </w:r>
    </w:p>
    <w:p>
      <w:r>
        <w:rPr>
          <w:b/>
        </w:rPr>
        <w:t>Acceptance Criteria</w:t>
      </w:r>
    </w:p>
    <w:p>
      <w:pPr>
        <w:pStyle w:val="ListBullet"/>
        <w:spacing w:after="40"/>
      </w:pPr>
      <w:r>
        <w:t>Mọi claim hiển thị cho user có ít nhất một SourcePointer resolve được.</w:t>
      </w:r>
    </w:p>
    <w:p>
      <w:pPr>
        <w:pStyle w:val="ListBullet"/>
        <w:spacing w:after="40"/>
      </w:pPr>
      <w:r>
        <w:t>TCO/weighted arithmetic trong evaluation trace có deterministic tool result đi kèm.</w:t>
      </w:r>
    </w:p>
    <w:p>
      <w:pPr>
        <w:pStyle w:val="ListBullet"/>
        <w:spacing w:after="40"/>
      </w:pPr>
      <w:r>
        <w:t>Evidence của một vendor không được tham chiếu sang vendor khác.</w:t>
      </w:r>
    </w:p>
    <w:p>
      <w:pPr>
        <w:pStyle w:val="Heading2"/>
      </w:pPr>
      <w:r>
        <w:t>FR-5 — Contradiction Detection &amp; Skeptical Verification</w:t>
      </w:r>
    </w:p>
    <w:p>
      <w:pPr>
        <w:spacing w:after="80"/>
      </w:pPr>
      <w:r>
        <w:rPr>
          <w:b/>
        </w:rPr>
        <w:t xml:space="preserve">Mục tiêu: </w:t>
      </w:r>
      <w:r>
        <w:t>Kiểm tra độc lập chất lượng evidence, phát hiện mâu thuẫn hoặc thiếu backing evidence và ép hệ thống abstain khi không đủ căn cứ.</w:t>
      </w:r>
    </w:p>
    <w:p>
      <w:pPr>
        <w:spacing w:after="80"/>
      </w:pPr>
      <w:r>
        <w:rPr>
          <w:b/>
        </w:rPr>
        <w:t xml:space="preserve">Input: </w:t>
      </w:r>
      <w:r>
        <w:t>Evaluator outputs, vendor claims và evidence records từ FR-4.</w:t>
      </w:r>
    </w:p>
    <w:p>
      <w:r>
        <w:rPr>
          <w:b/>
        </w:rPr>
        <w:t>Processing — Skeptical Verifier</w:t>
      </w:r>
    </w:p>
    <w:p>
      <w:pPr>
        <w:pStyle w:val="ListBullet"/>
        <w:spacing w:after="40"/>
      </w:pPr>
      <w:r>
        <w:t>Source Resolution Check: xác nhận SourcePointer tồn tại, đúng vendor, đúng document version và locator resolve được.</w:t>
      </w:r>
    </w:p>
    <w:p>
      <w:pPr>
        <w:pStyle w:val="ListBullet"/>
        <w:spacing w:after="40"/>
      </w:pPr>
      <w:r>
        <w:t>Support Check: kiểm tra đoạn evidence thực sự hỗ trợ claim ở mức SATISFIED/PARTIALLY/NOT thay vì chỉ chứa từ khóa giống nhau.</w:t>
      </w:r>
    </w:p>
    <w:p>
      <w:pPr>
        <w:pStyle w:val="ListBullet"/>
        <w:spacing w:after="40"/>
      </w:pPr>
      <w:r>
        <w:t>Contradiction Check: so sánh evidence trong cùng vendor, ví dụ Technical Proposal vs Security Appendix. Nếu hai nguồn hợp lệ đưa ra assertions không thể đồng thời đúng, gán CONFLICTING_EVIDENCE và giữ cả hai evidence_id/source pointers.</w:t>
      </w:r>
    </w:p>
    <w:p>
      <w:pPr>
        <w:pStyle w:val="ListBullet"/>
        <w:spacing w:after="40"/>
      </w:pPr>
      <w:r>
        <w:t>Missing Check: nếu không tìm thấy evidence trực tiếp đủ để hỗ trợ assessment thì bắt buộc gán INSUFFICIENT_EVIDENCE. Có thể sinh suggested_clarification để reviewer gửi câu hỏi follow-up cho vendor, nhưng câu hỏi này không được coi là evidence.</w:t>
      </w:r>
    </w:p>
    <w:p>
      <w:pPr>
        <w:pStyle w:val="ListBullet"/>
        <w:spacing w:after="40"/>
      </w:pPr>
      <w:r>
        <w:t>State Assignment: gán đúng một trong 5 trạng thái chính thức: SATISFIED | PARTIALLY_SATISFIED | NOT_SATISFIED | CONFLICTING_EVIDENCE | INSUFFICIENT_EVIDENCE.</w:t>
      </w:r>
    </w:p>
    <w:p>
      <w:pPr>
        <w:pStyle w:val="ListBullet"/>
        <w:spacing w:after="40"/>
      </w:pPr>
      <w:r>
        <w:t>Không downgrade conflict hoặc missing thành SATISFIED chỉ dựa vào confidence score. Verification state có precedence cao hơn confidence.</w:t>
      </w:r>
    </w:p>
    <w:p>
      <w:r>
        <w:rPr>
          <w:b/>
        </w:rPr>
        <w:t>Output</w:t>
      </w:r>
    </w:p>
    <w:p>
      <w:pPr>
        <w:pStyle w:val="ListBullet"/>
        <w:spacing w:after="40"/>
      </w:pPr>
      <w:r>
        <w:t>Verified Evidence Graph Payload.</w:t>
      </w:r>
    </w:p>
    <w:p>
      <w:pPr>
        <w:pStyle w:val="ListBullet"/>
        <w:spacing w:after="40"/>
      </w:pPr>
      <w:r>
        <w:t>verification_state, verifier_rationale, verified evidence IDs.</w:t>
      </w:r>
    </w:p>
    <w:p>
      <w:pPr>
        <w:pStyle w:val="ListBullet"/>
        <w:spacing w:after="40"/>
      </w:pPr>
      <w:r>
        <w:t>conflicting_evidence_ids khi có conflict.</w:t>
      </w:r>
    </w:p>
    <w:p>
      <w:pPr>
        <w:pStyle w:val="ListBullet"/>
        <w:spacing w:after="40"/>
      </w:pPr>
      <w:r>
        <w:t>suggested_clarification khi evidence thiếu hoặc cần xác minh thêm.</w:t>
      </w:r>
    </w:p>
    <w:p>
      <w:r>
        <w:rPr>
          <w:b/>
        </w:rPr>
        <w:t>Acceptance Criteria</w:t>
      </w:r>
    </w:p>
    <w:p>
      <w:pPr>
        <w:pStyle w:val="ListBullet"/>
        <w:spacing w:after="40"/>
      </w:pPr>
      <w:r>
        <w:t>Seeded contradiction trong controlled benchmark phải được phát hiện và hiển thị cả hai nguồn đối nghịch.</w:t>
      </w:r>
    </w:p>
    <w:p>
      <w:pPr>
        <w:pStyle w:val="ListBullet"/>
        <w:spacing w:after="40"/>
      </w:pPr>
      <w:r>
        <w:t>Claim không resolve được source pointer phải trở thành INSUFFICIENT_EVIDENCE thay vì được hiển thị như fact.</w:t>
      </w:r>
    </w:p>
    <w:p>
      <w:pPr>
        <w:pStyle w:val="ListBullet"/>
        <w:spacing w:after="40"/>
      </w:pPr>
      <w:r>
        <w:t>Verifier output phải trace được về evaluator output và source evidence ban đầu.</w:t>
      </w:r>
    </w:p>
    <w:p>
      <w:pPr>
        <w:pStyle w:val="Heading2"/>
      </w:pPr>
      <w:r>
        <w:t>FR-6 — Interactive Evidence Matrix &amp; Human Review</w:t>
      </w:r>
    </w:p>
    <w:p>
      <w:pPr>
        <w:spacing w:after="80"/>
      </w:pPr>
      <w:r>
        <w:rPr>
          <w:b/>
        </w:rPr>
        <w:t xml:space="preserve">Mục tiêu: </w:t>
      </w:r>
      <w:r>
        <w:t>Cung cấp giao diện cho hội đồng thẩm định kiểm tra evidence, xác minh nguồn và hiệu chỉnh điểm trước khi kết quả trở thành final score.</w:t>
      </w:r>
    </w:p>
    <w:p>
      <w:pPr>
        <w:spacing w:after="80"/>
      </w:pPr>
      <w:r>
        <w:rPr>
          <w:b/>
        </w:rPr>
        <w:t xml:space="preserve">Input: </w:t>
      </w:r>
      <w:r>
        <w:t>Verified Evidence Graph Payload từ FR-5.</w:t>
      </w:r>
    </w:p>
    <w:p>
      <w:r>
        <w:rPr>
          <w:b/>
        </w:rPr>
        <w:t>Processing / UI Behavior</w:t>
      </w:r>
    </w:p>
    <w:p>
      <w:pPr>
        <w:pStyle w:val="ListBullet"/>
        <w:spacing w:after="40"/>
      </w:pPr>
      <w:r>
        <w:t>Hiển thị ma trận 2 chiều: hàng là Requirements, cột là Vendor A | Vendor B | Vendor C.</w:t>
      </w:r>
    </w:p>
    <w:p>
      <w:pPr>
        <w:pStyle w:val="ListBullet"/>
        <w:spacing w:after="40"/>
      </w:pPr>
      <w:r>
        <w:t>Mỗi cell hiển thị verification state và suggested score. Có thể dùng màu để hỗ trợ scanning, nhưng state text/icon vẫn phải hiển thị để không phụ thuộc duy nhất vào màu.</w:t>
      </w:r>
    </w:p>
    <w:p>
      <w:pPr>
        <w:pStyle w:val="ListBullet"/>
        <w:spacing w:after="40"/>
      </w:pPr>
      <w:r>
        <w:t>Click vào cell mở evidence detail panel/modal: vendor claim, verifier rationale, suggested score, evidence list và SourcePointer.</w:t>
      </w:r>
    </w:p>
    <w:p>
      <w:pPr>
        <w:pStyle w:val="ListBullet"/>
        <w:spacing w:after="40"/>
      </w:pPr>
      <w:r>
        <w:t>Reviewer có thể mở source location để đối chiếu document/page/section/sheet/cell.</w:t>
      </w:r>
    </w:p>
    <w:p>
      <w:pPr>
        <w:pStyle w:val="ListBullet"/>
        <w:spacing w:after="40"/>
      </w:pPr>
      <w:r>
        <w:t>Reviewer có thể nhập human_score và override suggested score/state theo quyền được cấp.</w:t>
      </w:r>
    </w:p>
    <w:p>
      <w:pPr>
        <w:pStyle w:val="ListBullet"/>
        <w:spacing w:after="40"/>
      </w:pPr>
      <w:r>
        <w:t>Nếu human_score khác suggested_score hoặc reviewer đổi state, override_rationale là bắt buộc.</w:t>
      </w:r>
    </w:p>
    <w:p>
      <w:pPr>
        <w:pStyle w:val="ListBullet"/>
        <w:spacing w:after="40"/>
      </w:pPr>
      <w:r>
        <w:t>Không ghi đè AI result ban đầu. Hệ thống phải giữ original suggestion và tạo immutable audit event cho human action.</w:t>
      </w:r>
    </w:p>
    <w:p>
      <w:pPr>
        <w:pStyle w:val="ListBullet"/>
        <w:spacing w:after="40"/>
      </w:pPr>
      <w:r>
        <w:t>Hiển thị các mandatory/hard-gate criteria rõ ràng để reviewer biết tác động của quyết định.</w:t>
      </w:r>
    </w:p>
    <w:p>
      <w:r>
        <w:rPr>
          <w:b/>
        </w:rPr>
        <w:t>Output</w:t>
      </w:r>
    </w:p>
    <w:p>
      <w:pPr>
        <w:pStyle w:val="ListBullet"/>
        <w:spacing w:after="40"/>
      </w:pPr>
      <w:r>
        <w:t>Human-confirmed evaluation record cho từng Requirement × Vendor.</w:t>
      </w:r>
    </w:p>
    <w:p>
      <w:pPr>
        <w:pStyle w:val="ListBullet"/>
        <w:spacing w:after="40"/>
      </w:pPr>
      <w:r>
        <w:t>human_score, final_state, reviewer_id, review_timestamp.</w:t>
      </w:r>
    </w:p>
    <w:p>
      <w:pPr>
        <w:pStyle w:val="ListBullet"/>
        <w:spacing w:after="40"/>
      </w:pPr>
      <w:r>
        <w:t>override_rationale và audit event nếu có thay đổi.</w:t>
      </w:r>
    </w:p>
    <w:p>
      <w:r>
        <w:rPr>
          <w:b/>
        </w:rPr>
        <w:t>Acceptance Criteria</w:t>
      </w:r>
    </w:p>
    <w:p>
      <w:pPr>
        <w:pStyle w:val="ListBullet"/>
        <w:spacing w:after="40"/>
      </w:pPr>
      <w:r>
        <w:t>Reviewer có thể truy từ một score về requirement và evidence nguồn trong tối đa một interaction path.</w:t>
      </w:r>
    </w:p>
    <w:p>
      <w:pPr>
        <w:pStyle w:val="ListBullet"/>
        <w:spacing w:after="40"/>
      </w:pPr>
      <w:r>
        <w:t>Mọi override đều lưu rationale và không làm mất suggested score/state ban đầu.</w:t>
      </w:r>
    </w:p>
    <w:p>
      <w:pPr>
        <w:pStyle w:val="ListBullet"/>
        <w:spacing w:after="40"/>
      </w:pPr>
      <w:r>
        <w:t>Final score chỉ được đánh dấu CONFIRMED sau human review.</w:t>
      </w:r>
    </w:p>
    <w:p>
      <w:pPr>
        <w:pStyle w:val="Heading2"/>
      </w:pPr>
      <w:r>
        <w:t>FR-7 — Defensible Audit Export</w:t>
      </w:r>
    </w:p>
    <w:p>
      <w:pPr>
        <w:spacing w:after="80"/>
      </w:pPr>
      <w:r>
        <w:rPr>
          <w:b/>
        </w:rPr>
        <w:t xml:space="preserve">Mục tiêu: </w:t>
      </w:r>
      <w:r>
        <w:t>Xuất báo cáo đánh giá có thể giải trình, giữ đầy đủ trace từ requirement tới evidence, verification và quyết định của con người.</w:t>
      </w:r>
    </w:p>
    <w:p>
      <w:pPr>
        <w:spacing w:after="80"/>
      </w:pPr>
      <w:r>
        <w:rPr>
          <w:b/>
        </w:rPr>
        <w:t xml:space="preserve">Input: </w:t>
      </w:r>
      <w:r>
        <w:t>Human-confirmed evaluation records, rubric rules và audit events từ FR-6.</w:t>
      </w:r>
    </w:p>
    <w:p>
      <w:r>
        <w:rPr>
          <w:b/>
        </w:rPr>
        <w:t>Processing — Deterministic</w:t>
      </w:r>
    </w:p>
    <w:p>
      <w:pPr>
        <w:pStyle w:val="ListBullet"/>
        <w:spacing w:after="40"/>
      </w:pPr>
      <w:r>
        <w:t>Tính totals, weighted scores, threshold checks và ranking table bằng deterministic code theo rubric hiện hành.</w:t>
      </w:r>
    </w:p>
    <w:p>
      <w:pPr>
        <w:pStyle w:val="ListBullet"/>
        <w:spacing w:after="40"/>
      </w:pPr>
      <w:r>
        <w:t>Mandatory gate evaluation phải dựa trên explicit rubric rule. Nếu criterion được đánh dấu is_disqualifying=true và final_state=NOT_SATISFIED, deterministic engine có thể gắn DISQUALIFIED_BY_RULE cùng rule reference.</w:t>
      </w:r>
    </w:p>
    <w:p>
      <w:pPr>
        <w:pStyle w:val="ListBullet"/>
        <w:spacing w:after="40"/>
      </w:pPr>
      <w:r>
        <w:t>Nếu mandatory criterion ở trạng thái CONFLICTING_EVIDENCE hoặc INSUFFICIENT_EVIDENCE, mặc định gắn REVIEW_REQUIRED / UNRESOLVED_MANDATORY thay vì tự động disqualify, trừ khi rubric quy định rõ cách xử lý khác.</w:t>
      </w:r>
    </w:p>
    <w:p>
      <w:pPr>
        <w:pStyle w:val="ListBullet"/>
        <w:spacing w:after="40"/>
      </w:pPr>
      <w:r>
        <w:t>Không tự động chọn hoặc tuyên bố vendor thắng cuộc. Báo cáo chỉ trình bày verified evidence, deterministic totals/rule outcomes và human-confirmed scores.</w:t>
      </w:r>
    </w:p>
    <w:p>
      <w:pPr>
        <w:pStyle w:val="ListBullet"/>
        <w:spacing w:after="40"/>
      </w:pPr>
      <w:r>
        <w:t>Render bản Markdown làm canonical report body và tạo PDF để download.</w:t>
      </w:r>
    </w:p>
    <w:p>
      <w:r>
        <w:rPr>
          <w:b/>
        </w:rPr>
        <w:t>Minimum Report Contents</w:t>
      </w:r>
    </w:p>
    <w:p>
      <w:pPr>
        <w:pStyle w:val="ListBullet"/>
        <w:spacing w:after="40"/>
      </w:pPr>
      <w:r>
        <w:t>Evaluation metadata: evaluation_id, RFP/rubric versions, vendor list, review date.</w:t>
      </w:r>
    </w:p>
    <w:p>
      <w:pPr>
        <w:pStyle w:val="ListBullet"/>
        <w:spacing w:after="40"/>
      </w:pPr>
      <w:r>
        <w:t>Executive score summary và deterministic rule flags.</w:t>
      </w:r>
    </w:p>
    <w:p>
      <w:pPr>
        <w:pStyle w:val="ListBullet"/>
        <w:spacing w:after="40"/>
      </w:pPr>
      <w:r>
        <w:t>Evidence Matrix chi tiết cho từng Requirement × Vendor.</w:t>
      </w:r>
    </w:p>
    <w:p>
      <w:pPr>
        <w:pStyle w:val="ListBullet"/>
        <w:spacing w:after="40"/>
      </w:pPr>
      <w:r>
        <w:t>Source citations / pointers cho từng assessment.</w:t>
      </w:r>
    </w:p>
    <w:p>
      <w:pPr>
        <w:pStyle w:val="ListBullet"/>
        <w:spacing w:after="40"/>
      </w:pPr>
      <w:r>
        <w:t>Conflicts, insufficient evidence và clarification items.</w:t>
      </w:r>
    </w:p>
    <w:p>
      <w:pPr>
        <w:pStyle w:val="ListBullet"/>
        <w:spacing w:after="40"/>
      </w:pPr>
      <w:r>
        <w:t>Human overrides, rationale và audit timestamps.</w:t>
      </w:r>
    </w:p>
    <w:p>
      <w:pPr>
        <w:pStyle w:val="ListBullet"/>
        <w:spacing w:after="40"/>
      </w:pPr>
      <w:r>
        <w:t>Method note mô tả AI-assisted evaluation, deterministic calculations và human final authority.</w:t>
      </w:r>
    </w:p>
    <w:p>
      <w:r>
        <w:rPr>
          <w:b/>
        </w:rPr>
        <w:t>Output</w:t>
      </w:r>
    </w:p>
    <w:p>
      <w:pPr>
        <w:pStyle w:val="ListBullet"/>
        <w:spacing w:after="40"/>
      </w:pPr>
      <w:r>
        <w:t>Evaluation_Report.md.</w:t>
      </w:r>
    </w:p>
    <w:p>
      <w:pPr>
        <w:pStyle w:val="ListBullet"/>
        <w:spacing w:after="40"/>
      </w:pPr>
      <w:r>
        <w:t>Evaluation_Report.pdf tải về được.</w:t>
      </w:r>
    </w:p>
    <w:p>
      <w:pPr>
        <w:pStyle w:val="ListBullet"/>
        <w:spacing w:after="40"/>
      </w:pPr>
      <w:r>
        <w:t>Export metadata gồm report_version, generated_at, source document versions và checksum/hash nếu áp dụng.</w:t>
      </w:r>
    </w:p>
    <w:p>
      <w:r>
        <w:rPr>
          <w:b/>
        </w:rPr>
        <w:t>Acceptance Criteria</w:t>
      </w:r>
    </w:p>
    <w:p>
      <w:pPr>
        <w:pStyle w:val="ListBullet"/>
        <w:spacing w:after="40"/>
      </w:pPr>
      <w:r>
        <w:t>Mỗi final score trong report truy được về requirement, evidence và human review record.</w:t>
      </w:r>
    </w:p>
    <w:p>
      <w:pPr>
        <w:pStyle w:val="ListBullet"/>
        <w:spacing w:after="40"/>
      </w:pPr>
      <w:r>
        <w:t>Report không chứa AI claim không có resolvable source pointer hoặc explicit abstention.</w:t>
      </w:r>
    </w:p>
    <w:p>
      <w:pPr>
        <w:pStyle w:val="ListBullet"/>
        <w:spacing w:after="40"/>
      </w:pPr>
      <w:r>
        <w:t>Deterministic totals trong PDF khớp với structured evaluation data.</w:t>
      </w:r>
    </w:p>
    <w:p>
      <w:pPr>
        <w:pStyle w:val="ListBullet"/>
        <w:spacing w:after="40"/>
      </w:pPr>
      <w:r>
        <w:t>Hard-gate/disqualification flag chỉ xuất hiện khi có explicit rubric rule supporting it.</w:t>
      </w:r>
    </w:p>
    <w:p>
      <w:pPr>
        <w:pStyle w:val="Heading1"/>
      </w:pPr>
      <w:r>
        <w:t>3. End-to-End Functional Flow</w:t>
      </w:r>
    </w:p>
    <w:p>
      <w:pPr>
        <w:pStyle w:val="CodeBlock"/>
      </w:pPr>
      <w:r>
        <w:t>FR-1  RFP &amp; Rubric Ingestion</w:t>
      </w:r>
      <w:r>
        <w:br/>
      </w:r>
      <w:r>
        <w:t xml:space="preserve">  ↓</w:t>
      </w:r>
      <w:r>
        <w:br/>
      </w:r>
      <w:r>
        <w:t>FR-2  Multi-Vendor Proposal Ingestion</w:t>
      </w:r>
      <w:r>
        <w:br/>
      </w:r>
      <w:r>
        <w:t xml:space="preserve">  ↓</w:t>
      </w:r>
      <w:r>
        <w:br/>
      </w:r>
      <w:r>
        <w:t>FR-3  Automated Requirement Decomposition</w:t>
      </w:r>
      <w:r>
        <w:br/>
      </w:r>
      <w:r>
        <w:t xml:space="preserve">  ↓</w:t>
      </w:r>
      <w:r>
        <w:br/>
      </w:r>
      <w:r>
        <w:t>FR-4  Evidence Mapping &amp; Specialist Evaluation</w:t>
      </w:r>
      <w:r>
        <w:br/>
      </w:r>
      <w:r>
        <w:t xml:space="preserve">  ↓</w:t>
      </w:r>
      <w:r>
        <w:br/>
      </w:r>
      <w:r>
        <w:t>FR-5  Contradiction Detection &amp; Skeptical Verification</w:t>
      </w:r>
      <w:r>
        <w:br/>
      </w:r>
      <w:r>
        <w:t xml:space="preserve">  ↓</w:t>
      </w:r>
      <w:r>
        <w:br/>
      </w:r>
      <w:r>
        <w:t>FR-6  Interactive Evidence Matrix &amp; Human Review</w:t>
      </w:r>
      <w:r>
        <w:br/>
      </w:r>
      <w:r>
        <w:t xml:space="preserve">  ↓</w:t>
      </w:r>
      <w:r>
        <w:br/>
      </w:r>
      <w:r>
        <w:t>FR-7  Defensible Audit Export</w:t>
      </w:r>
    </w:p>
    <w:p>
      <w:pPr>
        <w:pStyle w:val="Heading1"/>
      </w:pPr>
      <w:r>
        <w:t>4. Core Data Trace Contract</w:t>
      </w:r>
    </w:p>
    <w:p>
      <w:r>
        <w:t>Mọi implementation có thể thay đổi model, agent orchestration hoặc storage strategy, nhưng không được phá vỡ trace contract sau:</w:t>
      </w:r>
    </w:p>
    <w:p>
      <w:pPr>
        <w:pStyle w:val="CodeBlock"/>
      </w:pPr>
      <w:r>
        <w:t>Requirement</w:t>
      </w:r>
      <w:r>
        <w:br/>
      </w:r>
      <w:r>
        <w:t xml:space="preserve">  → Vendor Claim</w:t>
      </w:r>
      <w:r>
        <w:br/>
      </w:r>
      <w:r>
        <w:t xml:space="preserve">  → SourcePointer</w:t>
      </w:r>
      <w:r>
        <w:br/>
      </w:r>
      <w:r>
        <w:t xml:space="preserve">  → Evidence Relation</w:t>
      </w:r>
      <w:r>
        <w:br/>
      </w:r>
      <w:r>
        <w:t xml:space="preserve">  → Verification State</w:t>
      </w:r>
      <w:r>
        <w:br/>
      </w:r>
      <w:r>
        <w:t xml:space="preserve">  → Suggested Score</w:t>
      </w:r>
      <w:r>
        <w:br/>
      </w:r>
      <w:r>
        <w:t xml:space="preserve">  → Human Review / Override</w:t>
      </w:r>
      <w:r>
        <w:br/>
      </w:r>
      <w:r>
        <w:t xml:space="preserve">  → Deterministic Final Score</w:t>
      </w:r>
      <w:r>
        <w:br/>
      </w:r>
      <w:r>
        <w:t xml:space="preserve">  → Audit Export</w:t>
      </w:r>
    </w:p>
    <w:p>
      <w:pPr>
        <w:pStyle w:val="Heading1"/>
      </w:pPr>
      <w:r>
        <w:t>5. MVP Boundary</w:t>
      </w:r>
    </w:p>
    <w:p>
      <w:r>
        <w:t>Ngoài phạm vi tài liệu này: supplier marketplace, vendor self-service portal, PO/invoice/payment workflow, ERP integration sâu, contract lifecycle management, e-signature, negotiation và autonomous vendor award.</w:t>
      </w:r>
    </w:p>
    <w:p>
      <w:pPr>
        <w:pStyle w:val="Heading1"/>
      </w:pPr>
      <w:r>
        <w:t>6. Implementation Notes for Coding Agent</w:t>
      </w:r>
    </w:p>
    <w:p>
      <w:pPr>
        <w:pStyle w:val="ListBullet"/>
        <w:spacing w:after="40"/>
      </w:pPr>
      <w:r>
        <w:t>Ưu tiên build end-to-end vertical slice trước: ingest một RFP + ba vendor → một requirement → evidence → verifier → human override → export; sau đó mở rộng coverage.</w:t>
      </w:r>
    </w:p>
    <w:p>
      <w:pPr>
        <w:pStyle w:val="ListBullet"/>
        <w:spacing w:after="40"/>
      </w:pPr>
      <w:r>
        <w:t>Giữ semantic path và deterministic path tách biệt trong codebase và telemetry.</w:t>
      </w:r>
    </w:p>
    <w:p>
      <w:pPr>
        <w:pStyle w:val="ListBullet"/>
        <w:spacing w:after="40"/>
      </w:pPr>
      <w:r>
        <w:t>Mọi agent output phải qua schema validation trước khi persistence hoặc hiển thị.</w:t>
      </w:r>
    </w:p>
    <w:p>
      <w:pPr>
        <w:pStyle w:val="ListBullet"/>
        <w:spacing w:after="40"/>
      </w:pPr>
      <w:r>
        <w:t>Logging phải đủ để benchmark cold/warm prompt-caching runs bằng actual cache-read/cache-write/input/output token metrics khi API/model cung cấp.</w:t>
      </w:r>
    </w:p>
    <w:p>
      <w:pPr>
        <w:pStyle w:val="ListBullet"/>
        <w:spacing w:after="40"/>
      </w:pPr>
      <w:r>
        <w:t>Không thêm feature ngoài scope nếu không trực tiếp mở khóa luồng end-to-end hoặc hackathon Ship Gate.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Functional Requirements Specification v0.1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VeriBid — Evidence-Driven Bid Evaluation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