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Prototype Report: Interactive Debugging and Steering of Multi-Agent AI Systems</w:t>
      </w:r>
    </w:p>
    <w:p>
      <w:pPr>
        <w:pStyle w:val="Subtitle"/>
      </w:pPr>
      <w:r>
        <w:t xml:space="preserve">CS702 Computational Interaction, AY2026-27 Term 1 — Phase 2</w:t>
      </w:r>
    </w:p>
    <w:bookmarkStart w:id="9" w:name="team-members"/>
    <w:p>
      <w:pPr>
        <w:pStyle w:val="Heading2"/>
      </w:pPr>
      <w:r>
        <w:t xml:space="preserve">1. Team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Nhat Minh</w:t>
            </w:r>
          </w:p>
        </w:tc>
        <w:tc>
          <w:tcPr/>
          <w:p>
            <w:pPr>
              <w:pStyle w:val="Compact"/>
            </w:pPr>
            <w:r>
              <w:t xml:space="preserve">nm.nguyen.2026@phdcs.smu.edu.sg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Duc Anh</w:t>
            </w:r>
          </w:p>
        </w:tc>
        <w:tc>
          <w:tcPr/>
          <w:p>
            <w:pPr>
              <w:pStyle w:val="Compact"/>
            </w:pPr>
            <w:r>
              <w:t xml:space="preserve">doducanh.2026@phdcs.smu.edu.sg</w:t>
            </w:r>
          </w:p>
        </w:tc>
      </w:tr>
    </w:tbl>
    <w:bookmarkEnd w:id="9"/>
    <w:bookmarkStart w:id="10" w:name="selected-paper"/>
    <w:p>
      <w:pPr>
        <w:pStyle w:val="Heading2"/>
      </w:pPr>
      <w:r>
        <w:t xml:space="preserve">2. Selected paper</w:t>
      </w:r>
    </w:p>
    <w:p>
      <w:pPr>
        <w:pStyle w:val="FirstParagraph"/>
      </w:pPr>
      <w:r>
        <w:t xml:space="preserve">Epperson, Bansal, Dibia, Fourney, Gerrits, Zhu and Amershi. 2025.</w:t>
      </w:r>
      <w:r>
        <w:t xml:space="preserve"> </w:t>
      </w:r>
      <w:r>
        <w:rPr>
          <w:i/>
          <w:iCs/>
        </w:rPr>
        <w:t xml:space="preserve">Interactive Debugging and Steering of Multi-Agent AI Systems</w:t>
      </w:r>
      <w:r>
        <w:t xml:space="preserve">. CHI ’25, Yokohama. ACM. https://doi.org/10.1145/3706598.3713581. Reference code: github.com/microsoft/agdebugger (MIT).</w:t>
      </w:r>
    </w:p>
    <w:bookmarkEnd w:id="10"/>
    <w:bookmarkStart w:id="14" w:name="X697d7db46df34805ec785c28d87984fddb3cd81"/>
    <w:p>
      <w:pPr>
        <w:pStyle w:val="Heading2"/>
      </w:pPr>
      <w:r>
        <w:t xml:space="preserve">3. Current progress and implemented components</w:t>
      </w:r>
    </w:p>
    <w:p>
      <w:pPr>
        <w:pStyle w:val="FirstParagraph"/>
      </w:pPr>
      <w:r>
        <w:t xml:space="preserve">Own implementation (about 900 lines of Python, 500 of TypeScript) on AutoGen 0.7.5; the reference code was consulted only for its runtime hook. The team under debug is a Magentic-One orchestrator with a</w:t>
      </w:r>
      <w:r>
        <w:t xml:space="preserve"> </w:t>
      </w:r>
      <w:r>
        <w:rPr>
          <w:b/>
          <w:bCs/>
        </w:rPr>
        <w:t xml:space="preserve">Coder</w:t>
      </w:r>
      <w:r>
        <w:t xml:space="preserve">, a</w:t>
      </w:r>
      <w:r>
        <w:t xml:space="preserve"> </w:t>
      </w:r>
      <w:r>
        <w:rPr>
          <w:b/>
          <w:bCs/>
        </w:rPr>
        <w:t xml:space="preserve">local code Executor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WebSearcher</w:t>
      </w:r>
      <w:r>
        <w:t xml:space="preserve"> </w:t>
      </w:r>
      <w:r>
        <w:t xml:space="preserve">with two web modes per task: a cached 30-page corpus and live Wikipedia (search plus plain-text extracts read in 3,000-character chunks).</w:t>
      </w:r>
    </w:p>
    <w:p>
      <w:pPr>
        <w:pStyle w:val="BodyText"/>
      </w:pPr>
      <w:r>
        <w:rPr>
          <w:b/>
          <w:bCs/>
        </w:rPr>
        <w:t xml:space="preserve">Substrate — instrumented runtime with checkpoints (fully implemented).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InterventionHandler</w:t>
      </w:r>
      <w:r>
        <w:t xml:space="preserve"> </w:t>
      </w:r>
      <w:r>
        <w:t xml:space="preserve">intercepts every send, publish and RPC response, assigns a global timestamp and calls</w:t>
      </w:r>
      <w:r>
        <w:t xml:space="preserve"> </w:t>
      </w:r>
      <w:r>
        <w:rPr>
          <w:rStyle w:val="VerbatimChar"/>
        </w:rPr>
        <w:t xml:space="preserve">runtime.save_state()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message is processed, so every agent’s context can be restored at any timestamp. Runs are saved as recordings and replay without model calls.</w:t>
      </w:r>
    </w:p>
    <w:p>
      <w:pPr>
        <w:pStyle w:val="BodyText"/>
      </w:pPr>
      <w:r>
        <w:rPr>
          <w:b/>
          <w:bCs/>
        </w:rPr>
        <w:t xml:space="preserve">C1 — Message history, sending and execution control (fully implemented).</w:t>
      </w:r>
      <w:r>
        <w:t xml:space="preserve"> </w:t>
      </w:r>
      <w:r>
        <w:t xml:space="preserve">Cards show sender, recipient or topic, type and payload, tool calls included. The compose panel sends a broadcast, a direct request-to-speak, or a new task; the queue panel offers</w:t>
      </w:r>
      <w:r>
        <w:t xml:space="preserve"> </w:t>
      </w:r>
      <w:r>
        <w:rPr>
          <w:i/>
          <w:iCs/>
        </w:rPr>
        <w:t xml:space="preserve">Run</w:t>
      </w:r>
      <w:r>
        <w:t xml:space="preserve">,</w:t>
      </w:r>
      <w:r>
        <w:t xml:space="preserve"> </w:t>
      </w:r>
      <w:r>
        <w:rPr>
          <w:i/>
          <w:iCs/>
        </w:rPr>
        <w:t xml:space="preserve">Stop</w:t>
      </w:r>
      <w:r>
        <w:t xml:space="preserve">,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(one message) and</w:t>
      </w:r>
      <w:r>
        <w:t xml:space="preserve"> </w:t>
      </w:r>
      <w:r>
        <w:rPr>
          <w:i/>
          <w:iCs/>
        </w:rPr>
        <w:t xml:space="preserve">Drop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C2 — Reset-and-edit with session forking (fully implemented).</w:t>
      </w:r>
      <w:r>
        <w:t xml:space="preserve"> </w:t>
      </w:r>
      <w:r>
        <w:rPr>
          <w:i/>
          <w:iCs/>
        </w:rPr>
        <w:t xml:space="preserve">Edit &amp; revert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Reset here</w:t>
      </w:r>
      <w:r>
        <w:t xml:space="preserve"> </w:t>
      </w:r>
      <w:r>
        <w:t xml:space="preserve">stop the runtime, clear the queue, snapshot the session, restore the checkpoint taken before that timestamp, re-publish the (edited) message with the rest of the burst its handler emitted (the orchestrator’s follow-up request-to-speak) and continue in a new session; earlier branches stay viewable via session tabs. Two details the paper leaves open: the burst replay, and writing the edit into the sender’s own saved state (message thread, and the orchestrator’s stored facts and plan) — otherwise the orchestrator keeps acting on the text it remembers.</w:t>
      </w:r>
      <w:r>
        <w:t xml:space="preserve"> </w:t>
      </w:r>
      <w:r>
        <w:rPr>
          <w:i/>
          <w:iCs/>
        </w:rPr>
        <w:t xml:space="preserve">Simplified:</w:t>
      </w:r>
      <w:r>
        <w:t xml:space="preserve"> </w:t>
      </w:r>
      <w:r>
        <w:t xml:space="preserve">edits are text-level, not arbitrary JSON; queue editing and E1 are not implemented yet.</w:t>
      </w:r>
    </w:p>
    <w:p>
      <w:pPr>
        <w:pStyle w:val="BodyText"/>
      </w:pPr>
      <w:r>
        <w:rPr>
          <w:b/>
          <w:bCs/>
        </w:rPr>
        <w:t xml:space="preserve">C3 — Overview visualisation (implemented, basic).</w:t>
      </w:r>
      <w:r>
        <w:t xml:space="preserve"> </w:t>
      </w:r>
      <w:r>
        <w:t xml:space="preserve">One column per session, one rectangle per message, forks drawn from the replaced message in the parent column, three colour encodings with a legend filter, hover details and click-to-scroll.</w:t>
      </w:r>
      <w:r>
        <w:t xml:space="preserve"> </w:t>
      </w:r>
      <w:r>
        <w:rPr>
          <w:i/>
          <w:iCs/>
        </w:rPr>
        <w:t xml:space="preserve">Simplified:</w:t>
      </w:r>
      <w:r>
        <w:t xml:space="preserve"> </w:t>
      </w:r>
      <w:r>
        <w:t xml:space="preserve">plain SVG with D3 scales, no zooming.</w:t>
      </w:r>
    </w:p>
    <w:p>
      <w:pPr>
        <w:pStyle w:val="BodyText"/>
      </w:pPr>
      <w:r>
        <w:rPr>
          <w:b/>
          <w:bCs/>
        </w:rPr>
        <w:t xml:space="preserve">Harness (partly done).</w:t>
      </w:r>
      <w:r>
        <w:t xml:space="preserve"> </w:t>
      </w:r>
      <w:r>
        <w:t xml:space="preserve">29 tasks with verified ground truth: 13 over the corpus (stale, conflicting or near-duplicate sources; date arithmetic; two coding tasks) and 16 GAIA-style Wikipedia questions, five answerable only from tables. A harvest script runs each task repeatedly and grades the answer.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Claude Opus 5.5 was correct in 97 of 97 runs at default and low effort — none of the paper’s failure modes appeared. Claude Haiku 5.5 at low effort fails naturally — 4 of 84 runs: three 228–235-message stalls on the financial-year task and one 224-message stall on a Wikipedia table question — so the team under debug is Haiku, as the paper’s was the then-current GPT-4o. The recorded failure in the video (</w:t>
      </w:r>
      <w:r>
        <w:rPr>
          <w:rStyle w:val="VerbatimChar"/>
        </w:rPr>
        <w:t xml:space="preserve">t13_fy_ratio_FAIL</w:t>
      </w:r>
      <w:r>
        <w:t xml:space="preserve">, 228 messages): the orchestrator’s plan assumes a published financial-year total and forbids estimating; the searcher finds the monthly tables but reports</w:t>
      </w:r>
      <w:r>
        <w:t xml:space="preserve"> </w:t>
      </w:r>
      <w:r>
        <w:t xml:space="preserve">“not found”</w:t>
      </w:r>
      <w:r>
        <w:t xml:space="preserve">; the orchestrator re-plans 22 times and gives up. Editing the plan message steers the same team to the answer in 23 messages.</w:t>
      </w:r>
    </w:p>
    <w:p>
      <w:pPr>
        <w:pStyle w:val="BodyText"/>
      </w:pPr>
      <w:r>
        <w:rPr>
          <w:b/>
          <w:bCs/>
        </w:rPr>
        <w:t xml:space="preserve">Technical challenges.</w:t>
      </w:r>
      <w:r>
        <w:t xml:space="preserve"> </w:t>
      </w:r>
      <w:r>
        <w:t xml:space="preserve">(1) AutoGen’s Anthropic client crashed on the current SDK; our replacement also replays reasoning blocks with tool calls. (2) Claude rejects replayed reasoning once the conversation prefix changes — exactly what reset-and-edit does — so the client asks the API to drop stale blocks. (3) In AutoGen’s tool-reflection step (no tools in the request) the model answered with reasoning only; the client now renders earlier tool calls as text. (4) Two</w:t>
      </w:r>
      <w:r>
        <w:t xml:space="preserve"> </w:t>
      </w:r>
      <w:r>
        <w:t xml:space="preserve">“failures”</w:t>
      </w:r>
      <w:r>
        <w:t xml:space="preserve"> </w:t>
      </w:r>
      <w:r>
        <w:t xml:space="preserve">were ours: a wrong ground truth (Kipling, born in Bombay, 1907 Nobel) and a grader that missed</w:t>
      </w:r>
      <w:r>
        <w:t xml:space="preserve"> </w:t>
      </w:r>
      <w:r>
        <w:t xml:space="preserve">“four”</w:t>
      </w:r>
      <w:r>
        <w:t xml:space="preserve"> </w:t>
      </w:r>
      <w:r>
        <w:t xml:space="preserve">for 4; every answer is now checked against the live page.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fter steering: compose and queue panels (left), forked session 1 ending in the correct answer (centre), overview with the 228-message failing session and the fork marker (right)." title="" id="12" name="Picture"/>
            <a:graphic>
              <a:graphicData uri="http://schemas.openxmlformats.org/drawingml/2006/picture">
                <pic:pic>
                  <pic:nvPicPr>
                    <pic:cNvPr descr="figures/ui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After steering: compose and queue panels (left), forked session 1 ending in the correct answer (centre), overview with the 228-message failing session and the fork marker (right).</w:t>
      </w:r>
    </w:p>
    <w:bookmarkEnd w:id="14"/>
    <w:bookmarkStart w:id="15" w:name="prototype-fidelity-assessment"/>
    <w:p>
      <w:pPr>
        <w:pStyle w:val="Heading2"/>
      </w:pPr>
      <w:r>
        <w:t xml:space="preserve">4. Prototype fidelity assessment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Interface vs intended design:</w:t>
      </w:r>
      <w:r>
        <w:t xml:space="preserve"> </w:t>
      </w:r>
      <w:r>
        <w:t xml:space="preserve">the paper’s panels and interactions are present and work on real runs; styling is simpler.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Component behaviour:</w:t>
      </w:r>
      <w:r>
        <w:t xml:space="preserve"> </w:t>
      </w:r>
      <w:r>
        <w:t xml:space="preserve">real — genuine AutoGen runtime, checkpoints, live model calls, code execution; no Wizard-of-Oz.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Data realism:</w:t>
      </w:r>
      <w:r>
        <w:t xml:space="preserve"> </w:t>
      </w:r>
      <w:r>
        <w:t xml:space="preserve">the corpus is synthetic (a fictional observatory); the Wikipedia tasks are real. The failing run is a natural failure of the full team, not scripted or weakened.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Integration:</w:t>
      </w:r>
      <w:r>
        <w:t xml:space="preserve"> </w:t>
      </w:r>
      <w:r>
        <w:t xml:space="preserve">end to end (load recording, browse, overview-click, edit, step, run, fork).</w:t>
      </w:r>
    </w:p>
    <w:bookmarkEnd w:id="15"/>
    <w:bookmarkStart w:id="19" w:name="system-architecture"/>
    <w:p>
      <w:pPr>
        <w:pStyle w:val="Heading2"/>
      </w:pPr>
      <w:r>
        <w:t xml:space="preserve">5. System architecture</w:t>
      </w:r>
    </w:p>
    <w:p>
      <w:pPr>
        <w:pStyle w:val="CaptionedFigure"/>
      </w:pPr>
      <w:r>
        <w:drawing>
          <wp:inline>
            <wp:extent cx="5334000" cy="2540870"/>
            <wp:effectExtent b="0" l="0" r="0" t="0"/>
            <wp:docPr descr="System architecture: the browser polls /api/state; the session manager drives the runtime queue; the recorder intercepts and checkpoints every message." title="" id="17" name="Picture"/>
            <a:graphic>
              <a:graphicData uri="http://schemas.openxmlformats.org/drawingml/2006/picture">
                <pic:pic>
                  <pic:nvPicPr>
                    <pic:cNvPr descr="figures/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architecture: the browser polls</w:t>
      </w:r>
      <w:r>
        <w:t xml:space="preserve"> </w:t>
      </w:r>
      <w:r>
        <w:rPr>
          <w:rStyle w:val="VerbatimChar"/>
        </w:rPr>
        <w:t xml:space="preserve">/api/state</w:t>
      </w:r>
      <w:r>
        <w:t xml:space="preserve">; the session manager drives the runtime queue; the recorder intercepts and checkpoints every message.</w:t>
      </w:r>
    </w:p>
    <w:p>
      <w:pPr>
        <w:pStyle w:val="BodyText"/>
      </w:pPr>
      <w:r>
        <w:t xml:space="preserve">Backend: Python 3.12, FastAPI, AutoGen 0.7.5 (</w:t>
      </w:r>
      <w:r>
        <w:rPr>
          <w:rStyle w:val="VerbatimChar"/>
        </w:rPr>
        <w:t xml:space="preserve">MagenticOneGroupChat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CodeExecutorAgent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AssistantAgent</w:t>
      </w:r>
      <w:r>
        <w:t xml:space="preserve">), Anthropic SDK 1.14 (</w:t>
      </w:r>
      <w:r>
        <w:rPr>
          <w:rStyle w:val="VerbatimChar"/>
        </w:rPr>
        <w:t xml:space="preserve">claude-haiku-5-5</w:t>
      </w:r>
      <w:r>
        <w:t xml:space="preserve"> </w:t>
      </w:r>
      <w:r>
        <w:t xml:space="preserve">under debug,</w:t>
      </w:r>
      <w:r>
        <w:t xml:space="preserve"> </w:t>
      </w:r>
      <w:r>
        <w:rPr>
          <w:rStyle w:val="VerbatimChar"/>
        </w:rPr>
        <w:t xml:space="preserve">claude-opus-5-5</w:t>
      </w:r>
      <w:r>
        <w:t xml:space="preserve"> </w:t>
      </w:r>
      <w:r>
        <w:t xml:space="preserve">for the comparison). Frontend: React 19, TypeScript, Vite, Tailwind 4, D3 scales; the UI polls</w:t>
      </w:r>
      <w:r>
        <w:t xml:space="preserve"> </w:t>
      </w:r>
      <w:r>
        <w:rPr>
          <w:rStyle w:val="VerbatimChar"/>
        </w:rPr>
        <w:t xml:space="preserve">/api/state</w:t>
      </w:r>
      <w:r>
        <w:t xml:space="preserve"> </w:t>
      </w:r>
      <w:r>
        <w:t xml:space="preserve">every 0.7 s. External services: the Claude API and the MediaWiki API.</w:t>
      </w:r>
    </w:p>
    <w:bookmarkEnd w:id="19"/>
    <w:bookmarkStart w:id="20" w:name="implementation-roadmap"/>
    <w:p>
      <w:pPr>
        <w:pStyle w:val="Heading2"/>
      </w:pPr>
      <w:r>
        <w:t xml:space="preserve">6. Implementation roadmap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10:</w:t>
      </w:r>
      <w:r>
        <w:t xml:space="preserve"> </w:t>
      </w:r>
      <w:r>
        <w:t xml:space="preserve">finish the failing-run set (four to five Haiku runs, each with a coded ground-truth error list); queue editing; UI polish.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Weeks 10–11:</w:t>
      </w:r>
      <w:r>
        <w:t xml:space="preserve"> </w:t>
      </w:r>
      <w:r>
        <w:t xml:space="preserve">E1 — an LLM-as-judge pass returning ranked suspect messages, suspect markers in the overview, and a context panel (flagged message, sender–recipient chain, preceding tool calls) that pre-fills the edit box.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11:</w:t>
      </w:r>
      <w:r>
        <w:t xml:space="preserve"> </w:t>
      </w:r>
      <w:r>
        <w:t xml:space="preserve">study instruments (paper’s Appendix A/B), reduced-condition flag (no reset, no overview); pilot.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Weeks 12–16:</w:t>
      </w:r>
      <w:r>
        <w:t xml:space="preserve"> </w:t>
      </w:r>
      <w:r>
        <w:t xml:space="preserve">study, analysis, presentation, report; E2 only if E1 lands by Week 11.</w:t>
      </w:r>
    </w:p>
    <w:bookmarkEnd w:id="20"/>
    <w:bookmarkStart w:id="21" w:name="updated-evaluation-plan"/>
    <w:p>
      <w:pPr>
        <w:pStyle w:val="Heading2"/>
      </w:pPr>
      <w:r>
        <w:t xml:space="preserve">7. Updated evaluation plan</w:t>
      </w:r>
    </w:p>
    <w:p>
      <w:pPr>
        <w:pStyle w:val="FirstParagraph"/>
      </w:pPr>
      <w:r>
        <w:t xml:space="preserve">Unchanged from the proposal (Part 1 n=6 error identification, reduced / full / full+E1 on recorded failures; Part 2 n=8 live steering with Likert ratings and edit coding), with one consequence of the harvest: the team under study runs Claude Haiku 5.5, since the Opus team gave nothing to identify or steer; the final report will discuss this contrast.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Prototype Report: Interactive Debugging and Steering of Multi-Agent AI Systems</dc:title>
  <dc:creator/>
  <cp:keywords/>
  <dcterms:created xsi:type="dcterms:W3CDTF">2026-10-16T11:18:37Z</dcterms:created>
  <dcterms:modified xsi:type="dcterms:W3CDTF">2026-10-16T11:18:37Z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CS702 Computational Interaction, AY2026-27 Term 1 — Phase 2</vt:lpwstr>
  </property>
</Properties>
</file>