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240" w:after="100"/>
      </w:pPr>
      <w:r>
        <w:rPr>
          <w:b/>
        </w:rPr>
        <w:t xml:space="preserve">1. CƠ SỞ LÝ THUYẾT VÀ PHƯƠNG PHÁP NGHIÊN CỨU</w:t>
      </w:r>
    </w:p>
    <w:p>
      <w:pPr>
        <w:spacing w:before="0" w:after="120"/>
      </w:pPr>
      <w:r>
        <w:rPr/>
        <w:t xml:space="preserve">Nhóm nội dung: cơ sở lý thuyết, dữ liệu, hệ thống biến và các phương pháp thống kê được sử dụng trong phần phân tích chất lượng giao hàng và trải nghiệm khách hàng của đồ án phân cụm khách hàng trên bộ dữ liệu Olist (Brazilian E-Commerce).</w:t>
      </w:r>
    </w:p>
    <w:p>
      <w:pPr>
        <w:spacing w:before="160" w:after="100"/>
      </w:pPr>
      <w:r>
        <w:rPr>
          <w:b/>
        </w:rPr>
        <w:t xml:space="preserve">1.1. Tổng quan và câu hỏi nghiên cứu</w:t>
      </w:r>
    </w:p>
    <w:p>
      <w:pPr>
        <w:spacing w:after="80"/>
      </w:pPr>
      <w:r>
        <w:rPr>
          <w:b/>
        </w:rPr>
        <w:t xml:space="preserve">-Bối cảnh: </w:t>
      </w:r>
      <w:r>
        <w:rPr/>
        <w:t xml:space="preserve">Trong thương mại điện tử, chất lượng giao hàng là một trong những nhân tố quyết định mức độ hài lòng của khách hàng. Bộ dữ liệu Olist cho phép đo tác động này một cách trực tiếp vì mỗi đơn hàng vừa có thời gian giao thực tế, vừa có điểm đánh giá của khách.</w:t>
      </w:r>
    </w:p>
    <w:p>
      <w:pPr>
        <w:spacing w:after="80"/>
      </w:pPr>
      <w:r>
        <w:rPr>
          <w:b/>
        </w:rPr>
        <w:t xml:space="preserve">-Mục tiêu: </w:t>
      </w:r>
      <w:r>
        <w:rPr/>
        <w:t xml:space="preserve">Đánh giá mối quan hệ giữa chất lượng giao hàng và điểm review, sau đó chuyển hóa kết quả thành bộ đặc trưng ở cấp độ khách hàng để làm đầu vào cho bước phân cụm (clustering) của đồ án.</w:t>
      </w:r>
    </w:p>
    <w:p>
      <w:pPr>
        <w:spacing w:after="80"/>
      </w:pPr>
      <w:r>
        <w:rPr>
          <w:b/>
        </w:rPr>
        <w:t xml:space="preserve">-Câu hỏi nghiên cứu: </w:t>
      </w:r>
      <w:r>
        <w:rPr/>
        <w:t xml:space="preserve">(1) Tỷ lệ đơn giao trễ hẹn là bao nhiêu? (2) Thời gian giao và điểm review phân phối ra sao? (3) Khách bị giao trễ có đánh giá thấp hơn khách được giao đúng hạn không, mức chênh lệch bao nhiêu? (4) Phí ship và địa bàn sinh sống có ảnh hưởng đến điểm đánh giá không?</w:t>
      </w:r>
    </w:p>
    <w:p>
      <w:pPr>
        <w:spacing w:after="80"/>
      </w:pPr>
      <w:r>
        <w:rPr>
          <w:b/>
        </w:rPr>
        <w:t xml:space="preserve">-Giả thuyết nghiên cứu: </w:t>
      </w:r>
      <w:r>
        <w:rPr/>
        <w:t xml:space="preserve">Giao hàng trễ làm giảm điểm review của khách hàng; phí ship cao và thời gian giao kéo dài làm giảm mức độ hài lòng.</w:t>
      </w:r>
    </w:p>
    <w:p>
      <w:pPr>
        <w:spacing w:before="160" w:after="100"/>
      </w:pPr>
      <w:r>
        <w:rPr>
          <w:b/>
        </w:rPr>
        <w:t xml:space="preserve">1.2. Nguồn dữ liệu và sơ đồ kết nối</w:t>
      </w:r>
    </w:p>
    <w:p>
      <w:pPr>
        <w:spacing w:before="0" w:after="120"/>
      </w:pPr>
      <w:r>
        <w:rPr/>
        <w:t xml:space="preserve">Bốn bảng được sử dụng, kết nối quanh bảng trung tâm 'orders' theo sơ đồ: orders → customers (khóa customer_id), orders → order_items (khóa order_id), orders → order_reviews (khóa order_id).</w:t>
      </w:r>
    </w:p>
    <w:tbl>
      <w:tblPr>
        <w:tblStyle w:val="TableGrid"/>
        <w:tblW w:w="0" w:type="auto"/>
        <w:tblBorders>
          <w:insideH w:val="single" w:sz="4" w:space="0" w:color="auto"/>
          <w:insideV w:val="single" w:sz="4" w:space="0" w:color="auto"/>
        </w:tblBorders>
      </w:tblPr>
      <w:tblGrid>
        <w:gridCol w:w="2200"/>
        <w:gridCol w:w="1100"/>
        <w:gridCol w:w="2900"/>
        <w:gridCol w:w="2700"/>
      </w:tblGrid>
      <w:tr>
        <w:tc>
          <w:tcPr>
            <w:tcW w:w="2200" w:type="dxa"/>
          </w:tcPr>
          <w:p>
            <w:pPr>
              <w:spacing w:before="0" w:after="0"/>
            </w:pPr>
            <w:r>
              <w:rPr>
                <w:b/>
              </w:rPr>
              <w:t xml:space="preserve">Bảng</w:t>
            </w:r>
          </w:p>
        </w:tc>
        <w:tc>
          <w:tcPr>
            <w:tcW w:w="1100" w:type="dxa"/>
          </w:tcPr>
          <w:p>
            <w:pPr>
              <w:spacing w:before="0" w:after="0"/>
            </w:pPr>
            <w:r>
              <w:rPr>
                <w:b/>
              </w:rPr>
              <w:t xml:space="preserve">Số dòng gốc</w:t>
            </w:r>
          </w:p>
        </w:tc>
        <w:tc>
          <w:tcPr>
            <w:tcW w:w="2900" w:type="dxa"/>
          </w:tcPr>
          <w:p>
            <w:pPr>
              <w:spacing w:before="0" w:after="0"/>
            </w:pPr>
            <w:r>
              <w:rPr>
                <w:b/>
              </w:rPr>
              <w:t xml:space="preserve">Vai trò</w:t>
            </w:r>
          </w:p>
        </w:tc>
        <w:tc>
          <w:tcPr>
            <w:tcW w:w="2700" w:type="dxa"/>
          </w:tcPr>
          <w:p>
            <w:pPr>
              <w:spacing w:before="0" w:after="0"/>
            </w:pPr>
            <w:r>
              <w:rPr>
                <w:b/>
              </w:rPr>
              <w:t xml:space="preserve">Cột đưa vào phân tích</w:t>
            </w:r>
          </w:p>
        </w:tc>
      </w:tr>
      <w:tr>
        <w:tc>
          <w:tcPr>
            <w:tcW w:w="2200" w:type="dxa"/>
          </w:tcPr>
          <w:p>
            <w:pPr>
              <w:spacing w:before="0" w:after="0"/>
            </w:pPr>
            <w:r>
              <w:rPr/>
              <w:t xml:space="preserve">olist_orders_dataset</w:t>
            </w:r>
          </w:p>
        </w:tc>
        <w:tc>
          <w:tcPr>
            <w:tcW w:w="1100" w:type="dxa"/>
          </w:tcPr>
          <w:p>
            <w:pPr>
              <w:spacing w:before="0" w:after="0"/>
            </w:pPr>
            <w:r>
              <w:rPr/>
              <w:t xml:space="preserve">99.441</w:t>
            </w:r>
          </w:p>
        </w:tc>
        <w:tc>
          <w:tcPr>
            <w:tcW w:w="2900" w:type="dxa"/>
          </w:tcPr>
          <w:p>
            <w:pPr>
              <w:spacing w:before="0" w:after="0"/>
            </w:pPr>
            <w:r>
              <w:rPr/>
              <w:t xml:space="preserve">Bảng chính: trạng thái và mốc thời gian</w:t>
            </w:r>
          </w:p>
        </w:tc>
        <w:tc>
          <w:tcPr>
            <w:tcW w:w="2700" w:type="dxa"/>
          </w:tcPr>
          <w:p>
            <w:pPr>
              <w:spacing w:before="0" w:after="0"/>
            </w:pPr>
            <w:r>
              <w:rPr/>
              <w:t xml:space="preserve">order_id, customer_id, order_status, 3 cột ngày</w:t>
            </w:r>
          </w:p>
        </w:tc>
      </w:tr>
      <w:tr>
        <w:tc>
          <w:tcPr>
            <w:tcW w:w="2200" w:type="dxa"/>
          </w:tcPr>
          <w:p>
            <w:pPr>
              <w:spacing w:before="0" w:after="0"/>
            </w:pPr>
            <w:r>
              <w:rPr/>
              <w:t xml:space="preserve">olist_customers_dataset</w:t>
            </w:r>
          </w:p>
        </w:tc>
        <w:tc>
          <w:tcPr>
            <w:tcW w:w="1100" w:type="dxa"/>
          </w:tcPr>
          <w:p>
            <w:pPr>
              <w:spacing w:before="0" w:after="0"/>
            </w:pPr>
            <w:r>
              <w:rPr/>
              <w:t xml:space="preserve">99.441</w:t>
            </w:r>
          </w:p>
        </w:tc>
        <w:tc>
          <w:tcPr>
            <w:tcW w:w="2900" w:type="dxa"/>
          </w:tcPr>
          <w:p>
            <w:pPr>
              <w:spacing w:before="0" w:after="0"/>
            </w:pPr>
            <w:r>
              <w:rPr/>
              <w:t xml:space="preserve">Nhãn định danh và địa bàn khách hàng</w:t>
            </w:r>
          </w:p>
        </w:tc>
        <w:tc>
          <w:tcPr>
            <w:tcW w:w="2700" w:type="dxa"/>
          </w:tcPr>
          <w:p>
            <w:pPr>
              <w:spacing w:before="0" w:after="0"/>
            </w:pPr>
            <w:r>
              <w:rPr/>
              <w:t xml:space="preserve">customer_id, customer_unique_id, customer_state</w:t>
            </w:r>
          </w:p>
        </w:tc>
      </w:tr>
      <w:tr>
        <w:tc>
          <w:tcPr>
            <w:tcW w:w="2200" w:type="dxa"/>
          </w:tcPr>
          <w:p>
            <w:pPr>
              <w:spacing w:before="0" w:after="0"/>
            </w:pPr>
            <w:r>
              <w:rPr/>
              <w:t xml:space="preserve">olist_order_items_dataset</w:t>
            </w:r>
          </w:p>
        </w:tc>
        <w:tc>
          <w:tcPr>
            <w:tcW w:w="1100" w:type="dxa"/>
          </w:tcPr>
          <w:p>
            <w:pPr>
              <w:spacing w:before="0" w:after="0"/>
            </w:pPr>
            <w:r>
              <w:rPr/>
              <w:t xml:space="preserve">112.650</w:t>
            </w:r>
          </w:p>
        </w:tc>
        <w:tc>
          <w:tcPr>
            <w:tcW w:w="2900" w:type="dxa"/>
          </w:tcPr>
          <w:p>
            <w:pPr>
              <w:spacing w:before="0" w:after="0"/>
            </w:pPr>
            <w:r>
              <w:rPr/>
              <w:t xml:space="preserve">Giá trị hàng và phí ship của đơn</w:t>
            </w:r>
          </w:p>
        </w:tc>
        <w:tc>
          <w:tcPr>
            <w:tcW w:w="2700" w:type="dxa"/>
          </w:tcPr>
          <w:p>
            <w:pPr>
              <w:spacing w:before="0" w:after="0"/>
            </w:pPr>
            <w:r>
              <w:rPr/>
              <w:t xml:space="preserve">order_id, price, freight_value</w:t>
            </w:r>
          </w:p>
        </w:tc>
      </w:tr>
      <w:tr>
        <w:tc>
          <w:tcPr>
            <w:tcW w:w="2200" w:type="dxa"/>
          </w:tcPr>
          <w:p>
            <w:pPr>
              <w:spacing w:before="0" w:after="0"/>
            </w:pPr>
            <w:r>
              <w:rPr/>
              <w:t xml:space="preserve">olist_order_reviews_dataset</w:t>
            </w:r>
          </w:p>
        </w:tc>
        <w:tc>
          <w:tcPr>
            <w:tcW w:w="1100" w:type="dxa"/>
          </w:tcPr>
          <w:p>
            <w:pPr>
              <w:spacing w:before="0" w:after="0"/>
            </w:pPr>
            <w:r>
              <w:rPr/>
              <w:t xml:space="preserve">99.224</w:t>
            </w:r>
          </w:p>
        </w:tc>
        <w:tc>
          <w:tcPr>
            <w:tcW w:w="2900" w:type="dxa"/>
          </w:tcPr>
          <w:p>
            <w:pPr>
              <w:spacing w:before="0" w:after="0"/>
            </w:pPr>
            <w:r>
              <w:rPr/>
              <w:t xml:space="preserve">Mức độ hài lòng của khách</w:t>
            </w:r>
          </w:p>
        </w:tc>
        <w:tc>
          <w:tcPr>
            <w:tcW w:w="2700" w:type="dxa"/>
          </w:tcPr>
          <w:p>
            <w:pPr>
              <w:spacing w:before="0" w:after="0"/>
            </w:pPr>
            <w:r>
              <w:rPr/>
              <w:t xml:space="preserve">order_id, review_score</w:t>
            </w:r>
          </w:p>
        </w:tc>
      </w:tr>
    </w:tbl>
    <w:p>
      <w:pPr>
        <w:spacing w:after="80"/>
      </w:pPr>
      <w:r>
        <w:rPr>
          <w:b/>
        </w:rPr>
        <w:t xml:space="preserve">-Định danh khách hàng: </w:t>
      </w:r>
      <w:r>
        <w:rPr/>
        <w:t xml:space="preserve">customer_id là khóa của một đơn hàng, một khách mua nhiều đơn sẽ có nhiều customer_id. Toàn bộ phép tổng hợp theo khách hàng vì vậy bắt buộc dùng customer_unique_id: tập dữ liệu có 99.441 đơn nhưng chỉ 96.096 customer_unique_id.</w:t>
      </w:r>
    </w:p>
    <w:p>
      <w:pPr>
        <w:spacing w:after="80"/>
      </w:pPr>
      <w:r>
        <w:rPr>
          <w:b/>
        </w:rPr>
        <w:t xml:space="preserve">-Nguyên tắc gộp trước khi kết nối: </w:t>
      </w:r>
      <w:r>
        <w:rPr/>
        <w:t xml:space="preserve">order_items có trung bình 1,13 dòng/đơn và order_reviews có 547 đơn mang nhiều hơn một review. Nếu merge trực tiếp, số dòng sẽ bị nhân bản và làm sai lệch mọi giá trị trung bình. Do đó hai bảng phụ được gộp về mức một dòng một đơn (SUM với price và freight_value, MEAN với review_score) trước khi kết nối, giữ nguyên 99.441 đơn sau merge.</w:t>
      </w:r>
    </w:p>
    <w:p>
      <w:pPr>
        <w:spacing w:before="160" w:after="100"/>
      </w:pPr>
      <w:r>
        <w:rPr>
          <w:b/>
        </w:rPr>
        <w:t xml:space="preserve">1.3. Quy trình lọc và làm sạch dữ liệu</w:t>
      </w:r>
    </w:p>
    <w:p>
      <w:pPr>
        <w:spacing w:after="80"/>
      </w:pPr>
      <w:r>
        <w:rPr>
          <w:b/>
        </w:rPr>
        <w:t xml:space="preserve">-Lọc theo trạng thái: </w:t>
      </w:r>
      <w:r>
        <w:rPr/>
        <w:t xml:space="preserve">Chỉ giữ đơn có order_status = 'delivered', tức 96.478/99.441 đơn (97,02%). Tám trạng thái còn lại (canceled, unavailable, shipped, processing, ...) không có ngày giao thực tế nên không đo được trễ hạn.</w:t>
      </w:r>
    </w:p>
    <w:p>
      <w:pPr>
        <w:spacing w:after="80"/>
      </w:pPr>
      <w:r>
        <w:rPr>
          <w:b/>
        </w:rPr>
        <w:t xml:space="preserve">-Loại thiếu ngày: </w:t>
      </w:r>
      <w:r>
        <w:rPr/>
        <w:t xml:space="preserve">Tiếp tục loại đơn thiếu order_delivered_customer_date hoặc order_estimated_delivery_date. Mẫu phân tích chính thức là 96.470 đơn.</w:t>
      </w:r>
    </w:p>
    <w:p>
      <w:pPr>
        <w:spacing w:after="80"/>
      </w:pPr>
      <w:r>
        <w:rPr>
          <w:b/>
        </w:rPr>
        <w:t xml:space="preserve">-So sánh theo ngày, không theo giờ: </w:t>
      </w:r>
      <w:r>
        <w:rPr/>
        <w:t xml:space="preserve">order_delivered_customer_date lưu kèm giờ trong khi order_estimated_delivery_date luôn là 00:00. Nếu so trực tiếp, một đơn giao lúc 10 giờ sáng đúng ngày hẹn sẽ bị tính là trễ. Hai mốc này vì vậy được đưa về chữ ký ngày trước khi tính chênh lệch.</w:t>
      </w:r>
    </w:p>
    <w:p>
      <w:pPr>
        <w:spacing w:after="80"/>
      </w:pPr>
      <w:r>
        <w:rPr>
          <w:b/>
        </w:rPr>
        <w:t xml:space="preserve">-Giữ nguyên đơn giao sớm: </w:t>
      </w:r>
      <w:r>
        <w:rPr/>
        <w:t xml:space="preserve">delay_days nhận giá trị âm khi khách nhận hàng trước hạn; các quan sát này không bị coi là ngoại lai và được giữ lại toàn bộ.</w:t>
      </w:r>
    </w:p>
    <w:p>
      <w:pPr>
        <w:spacing w:before="160" w:after="100"/>
      </w:pPr>
      <w:r>
        <w:rPr>
          <w:b/>
        </w:rPr>
        <w:t xml:space="preserve">1.4. Hệ thống biến và chỉ báo đo lường</w:t>
      </w:r>
    </w:p>
    <w:tbl>
      <w:tblPr>
        <w:tblStyle w:val="TableGrid"/>
        <w:tblW w:w="0" w:type="auto"/>
        <w:tblBorders>
          <w:insideH w:val="single" w:sz="4" w:space="0" w:color="auto"/>
          <w:insideV w:val="single" w:sz="4" w:space="0" w:color="auto"/>
        </w:tblBorders>
      </w:tblPr>
      <w:tblGrid>
        <w:gridCol w:w="2100"/>
        <w:gridCol w:w="2500"/>
        <w:gridCol w:w="1700"/>
        <w:gridCol w:w="2600"/>
      </w:tblGrid>
      <w:tr>
        <w:tc>
          <w:tcPr>
            <w:tcW w:w="2100" w:type="dxa"/>
          </w:tcPr>
          <w:p>
            <w:pPr>
              <w:spacing w:before="0" w:after="0"/>
            </w:pPr>
            <w:r>
              <w:rPr>
                <w:b/>
              </w:rPr>
              <w:t xml:space="preserve">Biến</w:t>
            </w:r>
          </w:p>
        </w:tc>
        <w:tc>
          <w:tcPr>
            <w:tcW w:w="2500" w:type="dxa"/>
          </w:tcPr>
          <w:p>
            <w:pPr>
              <w:spacing w:before="0" w:after="0"/>
            </w:pPr>
            <w:r>
              <w:rPr>
                <w:b/>
              </w:rPr>
              <w:t xml:space="preserve">Công thức</w:t>
            </w:r>
          </w:p>
        </w:tc>
        <w:tc>
          <w:tcPr>
            <w:tcW w:w="1700" w:type="dxa"/>
          </w:tcPr>
          <w:p>
            <w:pPr>
              <w:spacing w:before="0" w:after="0"/>
            </w:pPr>
            <w:r>
              <w:rPr>
                <w:b/>
              </w:rPr>
              <w:t xml:space="preserve">Loại biến</w:t>
            </w:r>
          </w:p>
        </w:tc>
        <w:tc>
          <w:tcPr>
            <w:tcW w:w="2600" w:type="dxa"/>
          </w:tcPr>
          <w:p>
            <w:pPr>
              <w:spacing w:before="0" w:after="0"/>
            </w:pPr>
            <w:r>
              <w:rPr>
                <w:b/>
              </w:rPr>
              <w:t xml:space="preserve">Ý nghĩa</w:t>
            </w:r>
          </w:p>
        </w:tc>
      </w:tr>
      <w:tr>
        <w:tc>
          <w:tcPr>
            <w:tcW w:w="2100" w:type="dxa"/>
          </w:tcPr>
          <w:p>
            <w:pPr>
              <w:spacing w:before="0" w:after="0"/>
            </w:pPr>
            <w:r>
              <w:rPr/>
              <w:t xml:space="preserve">delivery_days</w:t>
            </w:r>
          </w:p>
        </w:tc>
        <w:tc>
          <w:tcPr>
            <w:tcW w:w="2500" w:type="dxa"/>
          </w:tcPr>
          <w:p>
            <w:pPr>
              <w:spacing w:before="0" w:after="0"/>
            </w:pPr>
            <w:r>
              <w:rPr/>
              <w:t xml:space="preserve">ngày giao thực tế − ngày mua</w:t>
            </w:r>
          </w:p>
        </w:tc>
        <w:tc>
          <w:tcPr>
            <w:tcW w:w="1700" w:type="dxa"/>
          </w:tcPr>
          <w:p>
            <w:pPr>
              <w:spacing w:before="0" w:after="0"/>
            </w:pPr>
            <w:r>
              <w:rPr/>
              <w:t xml:space="preserve">Định lượng, tỉ lệ</w:t>
            </w:r>
          </w:p>
        </w:tc>
        <w:tc>
          <w:tcPr>
            <w:tcW w:w="2600" w:type="dxa"/>
          </w:tcPr>
          <w:p>
            <w:pPr>
              <w:spacing w:before="0" w:after="0"/>
            </w:pPr>
            <w:r>
              <w:rPr/>
              <w:t xml:space="preserve">Thời gian khách phải chờ (gốc)</w:t>
            </w:r>
          </w:p>
        </w:tc>
      </w:tr>
      <w:tr>
        <w:tc>
          <w:tcPr>
            <w:tcW w:w="2100" w:type="dxa"/>
          </w:tcPr>
          <w:p>
            <w:pPr>
              <w:spacing w:before="0" w:after="0"/>
            </w:pPr>
            <w:r>
              <w:rPr/>
              <w:t xml:space="preserve">delay_days</w:t>
            </w:r>
          </w:p>
        </w:tc>
        <w:tc>
          <w:tcPr>
            <w:tcW w:w="2500" w:type="dxa"/>
          </w:tcPr>
          <w:p>
            <w:pPr>
              <w:spacing w:before="0" w:after="0"/>
            </w:pPr>
            <w:r>
              <w:rPr/>
              <w:t xml:space="preserve">ngày giao thực tế − ngày giao dự kiến</w:t>
            </w:r>
          </w:p>
        </w:tc>
        <w:tc>
          <w:tcPr>
            <w:tcW w:w="1700" w:type="dxa"/>
          </w:tcPr>
          <w:p>
            <w:pPr>
              <w:spacing w:before="0" w:after="0"/>
            </w:pPr>
            <w:r>
              <w:rPr/>
              <w:t xml:space="preserve">Định lượng, khoảng</w:t>
            </w:r>
          </w:p>
        </w:tc>
        <w:tc>
          <w:tcPr>
            <w:tcW w:w="2600" w:type="dxa"/>
          </w:tcPr>
          <w:p>
            <w:pPr>
              <w:spacing w:before="0" w:after="0"/>
            </w:pPr>
            <w:r>
              <w:rPr/>
              <w:t xml:space="preserve">Độ lệch so với cam kết; âm là giao sớm</w:t>
            </w:r>
          </w:p>
        </w:tc>
      </w:tr>
      <w:tr>
        <w:tc>
          <w:tcPr>
            <w:tcW w:w="2100" w:type="dxa"/>
          </w:tcPr>
          <w:p>
            <w:pPr>
              <w:spacing w:before="0" w:after="0"/>
            </w:pPr>
            <w:r>
              <w:rPr/>
              <w:t xml:space="preserve">is_late</w:t>
            </w:r>
          </w:p>
        </w:tc>
        <w:tc>
          <w:tcPr>
            <w:tcW w:w="2500" w:type="dxa"/>
          </w:tcPr>
          <w:p>
            <w:pPr>
              <w:spacing w:before="0" w:after="0"/>
            </w:pPr>
            <w:r>
              <w:rPr/>
              <w:t xml:space="preserve">1 nếu delay_days &gt; 0, ngược lại 0</w:t>
            </w:r>
          </w:p>
        </w:tc>
        <w:tc>
          <w:tcPr>
            <w:tcW w:w="1700" w:type="dxa"/>
          </w:tcPr>
          <w:p>
            <w:pPr>
              <w:spacing w:before="0" w:after="0"/>
            </w:pPr>
            <w:r>
              <w:rPr/>
              <w:t xml:space="preserve">Nhị phân</w:t>
            </w:r>
          </w:p>
        </w:tc>
        <w:tc>
          <w:tcPr>
            <w:tcW w:w="2600" w:type="dxa"/>
          </w:tcPr>
          <w:p>
            <w:pPr>
              <w:spacing w:before="0" w:after="0"/>
            </w:pPr>
            <w:r>
              <w:rPr/>
              <w:t xml:space="preserve">Cờ giao trễ hẹn</w:t>
            </w:r>
          </w:p>
        </w:tc>
      </w:tr>
      <w:tr>
        <w:tc>
          <w:tcPr>
            <w:tcW w:w="2100" w:type="dxa"/>
          </w:tcPr>
          <w:p>
            <w:pPr>
              <w:spacing w:before="0" w:after="0"/>
            </w:pPr>
            <w:r>
              <w:rPr/>
              <w:t xml:space="preserve">review_score</w:t>
            </w:r>
          </w:p>
        </w:tc>
        <w:tc>
          <w:tcPr>
            <w:tcW w:w="2500" w:type="dxa"/>
          </w:tcPr>
          <w:p>
            <w:pPr>
              <w:spacing w:before="0" w:after="0"/>
            </w:pPr>
            <w:r>
              <w:rPr/>
              <w:t xml:space="preserve">Trung bình điểm review của đơn</w:t>
            </w:r>
          </w:p>
        </w:tc>
        <w:tc>
          <w:tcPr>
            <w:tcW w:w="1700" w:type="dxa"/>
          </w:tcPr>
          <w:p>
            <w:pPr>
              <w:spacing w:before="0" w:after="0"/>
            </w:pPr>
            <w:r>
              <w:rPr/>
              <w:t xml:space="preserve">Định lượng rời rạc 1–5</w:t>
            </w:r>
          </w:p>
        </w:tc>
        <w:tc>
          <w:tcPr>
            <w:tcW w:w="2600" w:type="dxa"/>
          </w:tcPr>
          <w:p>
            <w:pPr>
              <w:spacing w:before="0" w:after="0"/>
            </w:pPr>
            <w:r>
              <w:rPr/>
              <w:t xml:space="preserve">Biến phụ thuộc: mức độ hài lòng</w:t>
            </w:r>
          </w:p>
        </w:tc>
      </w:tr>
      <w:tr>
        <w:tc>
          <w:tcPr>
            <w:tcW w:w="2100" w:type="dxa"/>
          </w:tcPr>
          <w:p>
            <w:pPr>
              <w:spacing w:before="0" w:after="0"/>
            </w:pPr>
            <w:r>
              <w:rPr/>
              <w:t xml:space="preserve">freight_value</w:t>
            </w:r>
          </w:p>
        </w:tc>
        <w:tc>
          <w:tcPr>
            <w:tcW w:w="2500" w:type="dxa"/>
          </w:tcPr>
          <w:p>
            <w:pPr>
              <w:spacing w:before="0" w:after="0"/>
            </w:pPr>
            <w:r>
              <w:rPr/>
              <w:t xml:space="preserve">Tổng phí ship của đơn</w:t>
            </w:r>
          </w:p>
        </w:tc>
        <w:tc>
          <w:tcPr>
            <w:tcW w:w="1700" w:type="dxa"/>
          </w:tcPr>
          <w:p>
            <w:pPr>
              <w:spacing w:before="0" w:after="0"/>
            </w:pPr>
            <w:r>
              <w:rPr/>
              <w:t xml:space="preserve">Định lượng, tỉ lệ</w:t>
            </w:r>
          </w:p>
        </w:tc>
        <w:tc>
          <w:tcPr>
            <w:tcW w:w="2600" w:type="dxa"/>
          </w:tcPr>
          <w:p>
            <w:pPr>
              <w:spacing w:before="0" w:after="0"/>
            </w:pPr>
            <w:r>
              <w:rPr/>
              <w:t xml:space="preserve">Chi phí vận chuyển</w:t>
            </w:r>
          </w:p>
        </w:tc>
      </w:tr>
      <w:tr>
        <w:tc>
          <w:tcPr>
            <w:tcW w:w="2100" w:type="dxa"/>
          </w:tcPr>
          <w:p>
            <w:pPr>
              <w:spacing w:before="0" w:after="0"/>
            </w:pPr>
            <w:r>
              <w:rPr/>
              <w:t xml:space="preserve">freight_to_price_ratio</w:t>
            </w:r>
          </w:p>
        </w:tc>
        <w:tc>
          <w:tcPr>
            <w:tcW w:w="2500" w:type="dxa"/>
          </w:tcPr>
          <w:p>
            <w:pPr>
              <w:spacing w:before="0" w:after="0"/>
            </w:pPr>
            <w:r>
              <w:rPr/>
              <w:t xml:space="preserve">Σ freight_value / Σ price</w:t>
            </w:r>
          </w:p>
        </w:tc>
        <w:tc>
          <w:tcPr>
            <w:tcW w:w="1700" w:type="dxa"/>
          </w:tcPr>
          <w:p>
            <w:pPr>
              <w:spacing w:before="0" w:after="0"/>
            </w:pPr>
            <w:r>
              <w:rPr/>
              <w:t xml:space="preserve">Tỉ lệ</w:t>
            </w:r>
          </w:p>
        </w:tc>
        <w:tc>
          <w:tcPr>
            <w:tcW w:w="2600" w:type="dxa"/>
          </w:tcPr>
          <w:p>
            <w:pPr>
              <w:spacing w:before="0" w:after="0"/>
            </w:pPr>
            <w:r>
              <w:rPr/>
              <w:t xml:space="preserve">Gánh nặng phí ship so với giá trị hàng</w:t>
            </w:r>
          </w:p>
        </w:tc>
      </w:tr>
      <w:tr>
        <w:tc>
          <w:tcPr>
            <w:tcW w:w="2100" w:type="dxa"/>
          </w:tcPr>
          <w:p>
            <w:pPr>
              <w:spacing w:before="0" w:after="0"/>
            </w:pPr>
            <w:r>
              <w:rPr/>
              <w:t xml:space="preserve">late_delivery_rate</w:t>
            </w:r>
          </w:p>
        </w:tc>
        <w:tc>
          <w:tcPr>
            <w:tcW w:w="2500" w:type="dxa"/>
          </w:tcPr>
          <w:p>
            <w:pPr>
              <w:spacing w:before="0" w:after="0"/>
            </w:pPr>
            <w:r>
              <w:rPr/>
              <w:t xml:space="preserve">Trung bình is_late theo khách</w:t>
            </w:r>
          </w:p>
        </w:tc>
        <w:tc>
          <w:tcPr>
            <w:tcW w:w="1700" w:type="dxa"/>
          </w:tcPr>
          <w:p>
            <w:pPr>
              <w:spacing w:before="0" w:after="0"/>
            </w:pPr>
            <w:r>
              <w:rPr/>
              <w:t xml:space="preserve">Tỉ lệ 0–1</w:t>
            </w:r>
          </w:p>
        </w:tc>
        <w:tc>
          <w:tcPr>
            <w:tcW w:w="2600" w:type="dxa"/>
          </w:tcPr>
          <w:p>
            <w:pPr>
              <w:spacing w:before="0" w:after="0"/>
            </w:pPr>
            <w:r>
              <w:rPr/>
              <w:t xml:space="preserve">Trải nghiệm trễ hẹn tích lũy của khách</w:t>
            </w:r>
          </w:p>
        </w:tc>
      </w:tr>
    </w:tbl>
    <w:p>
      <w:pPr>
        <w:spacing w:before="0" w:after="200"/>
      </w:pPr>
      <w:r>
        <w:rPr/>
        <w:t xml:space="preserve">Trong mô hình nghiên cứu, review_score đóng vai trò biến phụ thuộc; các biến giao hàng (delivery_days, delay_days, is_late) và biến chi phí (freight_value, freight_to_price_ratio) là biến độc lập.</w:t>
      </w:r>
    </w:p>
    <w:p>
      <w:pPr>
        <w:spacing w:before="160" w:after="100"/>
      </w:pPr>
      <w:r>
        <w:rPr>
          <w:b/>
        </w:rPr>
        <w:t xml:space="preserve">1.5. Cơ sở kiểm định giả thuyết thống kê</w:t>
      </w:r>
    </w:p>
    <w:p>
      <w:pPr>
        <w:spacing w:after="80"/>
      </w:pPr>
      <w:r>
        <w:rPr>
          <w:b/>
        </w:rPr>
        <w:t xml:space="preserve">-Giả thuyết H0: </w:t>
      </w:r>
      <w:r>
        <w:rPr/>
        <w:t xml:space="preserve">Không có sự khác biệt về điểm review giữa nhóm khách được giao đúng hạn và nhóm khách bị giao trễ.</w:t>
      </w:r>
    </w:p>
    <w:p>
      <w:pPr>
        <w:spacing w:after="80"/>
      </w:pPr>
      <w:r>
        <w:rPr>
          <w:b/>
        </w:rPr>
        <w:t xml:space="preserve">-Giả thuyết H1: </w:t>
      </w:r>
      <w:r>
        <w:rPr/>
        <w:t xml:space="preserve">Điểm review trung bình của nhóm giao đúng hạn cao hơn nhóm giao trễ.</w:t>
      </w:r>
    </w:p>
    <w:p>
      <w:pPr>
        <w:spacing w:after="80"/>
      </w:pPr>
      <w:r>
        <w:rPr>
          <w:b/>
        </w:rPr>
        <w:t xml:space="preserve">-Mức ý nghĩa α = 0,05: </w:t>
      </w:r>
      <w:r>
        <w:rPr/>
        <w:t xml:space="preserve">Ngưỡng chấp nhận rủi ro 5% kết luận sai khi bác bỏ H0; p-value &lt; 0,05 thì bác bỏ H0.</w:t>
      </w:r>
    </w:p>
    <w:p>
      <w:pPr>
        <w:spacing w:after="80"/>
      </w:pPr>
      <w:r>
        <w:rPr>
          <w:b/>
        </w:rPr>
        <w:t xml:space="preserve">-Lý do dùng kiểm định phi tham số: </w:t>
      </w:r>
      <w:r>
        <w:rPr/>
        <w:t xml:space="preserve">review_score là thang đo thứ tự (ordinal) và phân phối lệch mạnh về phía 5 sao, phương sai hai nhóm không đều (độ lệch chuẩn 1,148 so với 1,571). Điều kiện của kiểm định t không bảo đảm, nên nghiên cứu dùng Mann-Whitney U so sánh phân phối hạng giữa hai nhóm.</w:t>
      </w:r>
    </w:p>
    <w:p>
      <w:pPr>
        <w:spacing w:after="80"/>
      </w:pPr>
      <w:r>
        <w:rPr>
          <w:b/>
        </w:rPr>
        <w:t xml:space="preserve">-Lý do dùng tương quan hạng Spearman: </w:t>
      </w:r>
      <w:r>
        <w:rPr/>
        <w:t xml:space="preserve">Quan hệ giữa thời gian giao và điểm review không tuyến tính và có đuôi dài; Spearman đo mức độ đồng biến theo hạng nên bền với ngoại lai hơn Pearson. Cả hai hệ số đều được tính để đối chiếu.</w:t>
      </w:r>
    </w:p>
    <w:p>
      <w:pPr>
        <w:spacing w:before="160" w:after="100"/>
      </w:pPr>
      <w:r>
        <w:rPr>
          <w:b/>
        </w:rPr>
        <w:t xml:space="preserve">1.6. Các phương pháp phân tích được sử dụng</w:t>
      </w:r>
    </w:p>
    <w:tbl>
      <w:tblPr>
        <w:tblStyle w:val="TableGrid"/>
        <w:tblW w:w="0" w:type="auto"/>
        <w:tblBorders>
          <w:insideH w:val="single" w:sz="4" w:space="0" w:color="auto"/>
          <w:insideV w:val="single" w:sz="4" w:space="0" w:color="auto"/>
        </w:tblBorders>
      </w:tblPr>
      <w:tblGrid>
        <w:gridCol w:w="2500"/>
        <w:gridCol w:w="1900"/>
        <w:gridCol w:w="2500"/>
        <w:gridCol w:w="2000"/>
      </w:tblGrid>
      <w:tr>
        <w:tc>
          <w:tcPr>
            <w:tcW w:w="2500" w:type="dxa"/>
          </w:tcPr>
          <w:p>
            <w:pPr>
              <w:spacing w:before="0" w:after="0"/>
            </w:pPr>
            <w:r>
              <w:rPr>
                <w:b/>
              </w:rPr>
              <w:t xml:space="preserve">Phương pháp</w:t>
            </w:r>
          </w:p>
        </w:tc>
        <w:tc>
          <w:tcPr>
            <w:tcW w:w="1900" w:type="dxa"/>
          </w:tcPr>
          <w:p>
            <w:pPr>
              <w:spacing w:before="0" w:after="0"/>
            </w:pPr>
            <w:r>
              <w:rPr>
                <w:b/>
              </w:rPr>
              <w:t xml:space="preserve">Loại dữ liệu</w:t>
            </w:r>
          </w:p>
        </w:tc>
        <w:tc>
          <w:tcPr>
            <w:tcW w:w="2500" w:type="dxa"/>
          </w:tcPr>
          <w:p>
            <w:pPr>
              <w:spacing w:before="0" w:after="0"/>
            </w:pPr>
            <w:r>
              <w:rPr>
                <w:b/>
              </w:rPr>
              <w:t xml:space="preserve">Câu hỏi trả lời</w:t>
            </w:r>
          </w:p>
        </w:tc>
        <w:tc>
          <w:tcPr>
            <w:tcW w:w="2000" w:type="dxa"/>
          </w:tcPr>
          <w:p>
            <w:pPr>
              <w:spacing w:before="0" w:after="0"/>
            </w:pPr>
            <w:r>
              <w:rPr>
                <w:b/>
              </w:rPr>
              <w:t xml:space="preserve">Kết quả chính</w:t>
            </w:r>
          </w:p>
        </w:tc>
      </w:tr>
      <w:tr>
        <w:tc>
          <w:tcPr>
            <w:tcW w:w="2500" w:type="dxa"/>
          </w:tcPr>
          <w:p>
            <w:pPr>
              <w:spacing w:before="0" w:after="0"/>
            </w:pPr>
            <w:r>
              <w:rPr/>
              <w:t xml:space="preserve">Thống kê mô tả và phân phối</w:t>
            </w:r>
          </w:p>
        </w:tc>
        <w:tc>
          <w:tcPr>
            <w:tcW w:w="1900" w:type="dxa"/>
          </w:tcPr>
          <w:p>
            <w:pPr>
              <w:spacing w:before="0" w:after="0"/>
            </w:pPr>
            <w:r>
              <w:rPr/>
              <w:t xml:space="preserve">Một biến số</w:t>
            </w:r>
          </w:p>
        </w:tc>
        <w:tc>
          <w:tcPr>
            <w:tcW w:w="2500" w:type="dxa"/>
          </w:tcPr>
          <w:p>
            <w:pPr>
              <w:spacing w:before="0" w:after="0"/>
            </w:pPr>
            <w:r>
              <w:rPr/>
              <w:t xml:space="preserve">Dữ liệu tập trung và phân tán thế nào</w:t>
            </w:r>
          </w:p>
        </w:tc>
        <w:tc>
          <w:tcPr>
            <w:tcW w:w="2000" w:type="dxa"/>
          </w:tcPr>
          <w:p>
            <w:pPr>
              <w:spacing w:before="0" w:after="0"/>
            </w:pPr>
            <w:r>
              <w:rPr/>
              <w:t xml:space="preserve">Giao hàng trung vị 10 ngày; review trung bình 4,16/5</w:t>
            </w:r>
          </w:p>
        </w:tc>
      </w:tr>
      <w:tr>
        <w:tc>
          <w:tcPr>
            <w:tcW w:w="2500" w:type="dxa"/>
          </w:tcPr>
          <w:p>
            <w:pPr>
              <w:spacing w:before="0" w:after="0"/>
            </w:pPr>
            <w:r>
              <w:rPr/>
              <w:t xml:space="preserve">Kiểm định Mann-Whitney U</w:t>
            </w:r>
          </w:p>
        </w:tc>
        <w:tc>
          <w:tcPr>
            <w:tcW w:w="1900" w:type="dxa"/>
          </w:tcPr>
          <w:p>
            <w:pPr>
              <w:spacing w:before="0" w:after="0"/>
            </w:pPr>
            <w:r>
              <w:rPr/>
              <w:t xml:space="preserve">Nhị phân × thứ tự</w:t>
            </w:r>
          </w:p>
        </w:tc>
        <w:tc>
          <w:tcPr>
            <w:tcW w:w="2500" w:type="dxa"/>
          </w:tcPr>
          <w:p>
            <w:pPr>
              <w:spacing w:before="0" w:after="0"/>
            </w:pPr>
            <w:r>
              <w:rPr/>
              <w:t xml:space="preserve">Hai nhóm có phân phối review khác nhau không</w:t>
            </w:r>
          </w:p>
        </w:tc>
        <w:tc>
          <w:tcPr>
            <w:tcW w:w="2000" w:type="dxa"/>
          </w:tcPr>
          <w:p>
            <w:pPr>
              <w:spacing w:before="0" w:after="0"/>
            </w:pPr>
            <w:r>
              <w:rPr/>
              <w:t xml:space="preserve">4,29 so với 2,27 sao, p xấp xỉ 0</w:t>
            </w:r>
          </w:p>
        </w:tc>
      </w:tr>
      <w:tr>
        <w:tc>
          <w:tcPr>
            <w:tcW w:w="2500" w:type="dxa"/>
          </w:tcPr>
          <w:p>
            <w:pPr>
              <w:spacing w:before="0" w:after="0"/>
            </w:pPr>
            <w:r>
              <w:rPr/>
              <w:t xml:space="preserve">Phân tổ theo khoảng trễ</w:t>
            </w:r>
          </w:p>
        </w:tc>
        <w:tc>
          <w:tcPr>
            <w:tcW w:w="1900" w:type="dxa"/>
          </w:tcPr>
          <w:p>
            <w:pPr>
              <w:spacing w:before="0" w:after="0"/>
            </w:pPr>
            <w:r>
              <w:rPr/>
              <w:t xml:space="preserve">Biến liên tục chia tổ</w:t>
            </w:r>
          </w:p>
        </w:tc>
        <w:tc>
          <w:tcPr>
            <w:tcW w:w="2500" w:type="dxa"/>
          </w:tcPr>
          <w:p>
            <w:pPr>
              <w:spacing w:before="0" w:after="0"/>
            </w:pPr>
            <w:r>
              <w:rPr/>
              <w:t xml:space="preserve">Trễ bao lâu thì bắt đầu mất điểm</w:t>
            </w:r>
          </w:p>
        </w:tc>
        <w:tc>
          <w:tcPr>
            <w:tcW w:w="2000" w:type="dxa"/>
          </w:tcPr>
          <w:p>
            <w:pPr>
              <w:spacing w:before="0" w:after="0"/>
            </w:pPr>
            <w:r>
              <w:rPr/>
              <w:t xml:space="preserve">4,11 sao khi đúng hạn, 1,70 sao khi trễ trên 7 ngày</w:t>
            </w:r>
          </w:p>
        </w:tc>
      </w:tr>
      <w:tr>
        <w:tc>
          <w:tcPr>
            <w:tcW w:w="2500" w:type="dxa"/>
          </w:tcPr>
          <w:p>
            <w:pPr>
              <w:spacing w:before="0" w:after="0"/>
            </w:pPr>
            <w:r>
              <w:rPr/>
              <w:t xml:space="preserve">Tương quan Spearman</w:t>
            </w:r>
          </w:p>
        </w:tc>
        <w:tc>
          <w:tcPr>
            <w:tcW w:w="1900" w:type="dxa"/>
          </w:tcPr>
          <w:p>
            <w:pPr>
              <w:spacing w:before="0" w:after="0"/>
            </w:pPr>
            <w:r>
              <w:rPr/>
              <w:t xml:space="preserve">Số × số</w:t>
            </w:r>
          </w:p>
        </w:tc>
        <w:tc>
          <w:tcPr>
            <w:tcW w:w="2500" w:type="dxa"/>
          </w:tcPr>
          <w:p>
            <w:pPr>
              <w:spacing w:before="0" w:after="0"/>
            </w:pPr>
            <w:r>
              <w:rPr/>
              <w:t xml:space="preserve">Mức đồng biến giữa chi phí, thời gian và review</w:t>
            </w:r>
          </w:p>
        </w:tc>
        <w:tc>
          <w:tcPr>
            <w:tcW w:w="2000" w:type="dxa"/>
          </w:tcPr>
          <w:p>
            <w:pPr>
              <w:spacing w:before="0" w:after="0"/>
            </w:pPr>
            <w:r>
              <w:rPr/>
              <w:t xml:space="preserve">Phí ship −0,089; thời gian giao −0,235</w:t>
            </w:r>
          </w:p>
        </w:tc>
      </w:tr>
      <w:tr>
        <w:tc>
          <w:tcPr>
            <w:tcW w:w="2500" w:type="dxa"/>
          </w:tcPr>
          <w:p>
            <w:pPr>
              <w:spacing w:before="0" w:after="0"/>
            </w:pPr>
            <w:r>
              <w:rPr/>
              <w:t xml:space="preserve">Tổng hợp theo khách hàng</w:t>
            </w:r>
          </w:p>
        </w:tc>
        <w:tc>
          <w:tcPr>
            <w:tcW w:w="1900" w:type="dxa"/>
          </w:tcPr>
          <w:p>
            <w:pPr>
              <w:spacing w:before="0" w:after="0"/>
            </w:pPr>
            <w:r>
              <w:rPr/>
              <w:t xml:space="preserve">Nhiều đơn → một khách</w:t>
            </w:r>
          </w:p>
        </w:tc>
        <w:tc>
          <w:tcPr>
            <w:tcW w:w="2500" w:type="dxa"/>
          </w:tcPr>
          <w:p>
            <w:pPr>
              <w:spacing w:before="0" w:after="0"/>
            </w:pPr>
            <w:r>
              <w:rPr/>
              <w:t xml:space="preserve">Xây dựng vector đặc trưng cho phân cụm</w:t>
            </w:r>
          </w:p>
        </w:tc>
        <w:tc>
          <w:tcPr>
            <w:tcW w:w="2000" w:type="dxa"/>
          </w:tcPr>
          <w:p>
            <w:pPr>
              <w:spacing w:before="0" w:after="0"/>
            </w:pPr>
            <w:r>
              <w:rPr/>
              <w:t xml:space="preserve">93.350 khách × 6 đặc trưng trải nghiệm</w:t>
            </w:r>
          </w:p>
        </w:tc>
      </w:tr>
    </w:tbl>
    <w:p>
      <w:pPr>
        <w:spacing w:before="240" w:after="100"/>
      </w:pPr>
      <w:r>
        <w:rPr>
          <w:b/>
        </w:rPr>
        <w:t xml:space="preserve">2. KẾT QUẢ PHÂN TÍCH VÀ DIỄN GIẢI</w:t>
      </w:r>
    </w:p>
    <w:p>
      <w:pPr>
        <w:spacing w:before="0" w:after="120"/>
      </w:pPr>
      <w:r>
        <w:rPr/>
        <w:t xml:space="preserve">Toàn bộ số liệu dưới đây tính trên mẫu 96.470 đơn đã giao đủ điều kiện; hình minh họa tương ứng lưu tại thư mục figures/ (độ phân giải 200 dpi).</w:t>
      </w:r>
    </w:p>
    <w:p>
      <w:pPr>
        <w:spacing w:before="160" w:after="100"/>
      </w:pPr>
      <w:r>
        <w:rPr>
          <w:b/>
        </w:rPr>
        <w:t xml:space="preserve">2.1. Tỷ lệ giao trễ và bức tranh chung</w:t>
      </w:r>
    </w:p>
    <w:p>
      <w:pPr>
        <w:spacing w:after="80"/>
      </w:pPr>
      <w:r>
        <w:rPr>
          <w:b/>
        </w:rPr>
        <w:t xml:space="preserve">-Tỷ lệ giao trễ: </w:t>
      </w:r>
      <w:r>
        <w:rPr/>
        <w:t xml:space="preserve">6.534/96.470 đơn, tức 6,77%; nhóm đúng hạn chiếm 93,23% (89.936 đơn). Xem Hình 1.</w:t>
      </w:r>
    </w:p>
    <w:p>
      <w:pPr>
        <w:spacing w:after="80"/>
      </w:pPr>
      <w:r>
        <w:rPr>
          <w:b/>
        </w:rPr>
        <w:t xml:space="preserve">-Lịch hẹn mang tính bảo hiểm: </w:t>
      </w:r>
      <w:r>
        <w:rPr/>
        <w:t xml:space="preserve">delay_days trung bình −11,88 ngày và trung vị −12 ngày, nghĩa là khách thường nhận hàng sớm hơn cam kết khoảng 12 ngày. Con số 6,77% vì vậy phản ánh phần đuôi rủi ro chứ không phải toàn bộ vấn đề chất lượng giao hàng.</w:t>
      </w:r>
    </w:p>
    <w:p>
      <w:pPr>
        <w:spacing w:after="80"/>
      </w:pPr>
      <w:r>
        <w:rPr>
          <w:b/>
        </w:rPr>
        <w:t xml:space="preserve">-Mức độ trễ trong nhóm trễ: </w:t>
      </w:r>
      <w:r>
        <w:rPr/>
        <w:t xml:space="preserve">Trung bình 10,62 ngày so với hạn, cho thấy khi đã trễ then thường trễ khá sâu chứ không chỉ lệch một hai ngày.</w:t>
      </w:r>
    </w:p>
    <w:p>
      <w:pPr>
        <w:spacing w:before="160" w:after="100"/>
      </w:pPr>
      <w:r>
        <w:rPr>
          <w:b/>
        </w:rPr>
        <w:t xml:space="preserve">2.2. Phân phối thời gian giao hàng</w:t>
      </w:r>
    </w:p>
    <w:p>
      <w:pPr>
        <w:spacing w:after="80"/>
      </w:pPr>
      <w:r>
        <w:rPr>
          <w:b/>
        </w:rPr>
        <w:t xml:space="preserve">-Các mức tập trung: </w:t>
      </w:r>
      <w:r>
        <w:rPr/>
        <w:t xml:space="preserve">Trung bình 12,56 ngày, trung vị 10 ngày; phân vị P5 = 3 ngày, P25 = 6,8 ngày, P75 = 15,7 ngày, P95 = 29,3 ngày và dài nhất 210 ngày. Xem Hình 2.</w:t>
      </w:r>
    </w:p>
    <w:p>
      <w:pPr>
        <w:spacing w:after="80"/>
      </w:pPr>
      <w:r>
        <w:rPr>
          <w:b/>
        </w:rPr>
        <w:t xml:space="preserve">-Đặc điểm phân phối: </w:t>
      </w:r>
      <w:r>
        <w:rPr/>
        <w:t xml:space="preserve">Phân phối lệch phải rõ rệt: phần lớn đơn kết thúc trong hai tuần nhưng đuôi phải kéo dài hơn một tháng. Đây là căn cứ để log-transform hoặc winsorize biến avg_delivery_days trước khi chuẩn hóa trong bước phân cụm.</w:t>
      </w:r>
    </w:p>
    <w:p>
      <w:pPr>
        <w:spacing w:before="160" w:after="100"/>
      </w:pPr>
      <w:r>
        <w:rPr>
          <w:b/>
        </w:rPr>
        <w:t xml:space="preserve">2.3. Phân phối điểm đánh giá</w:t>
      </w:r>
    </w:p>
    <w:p>
      <w:pPr>
        <w:spacing w:after="80"/>
      </w:pPr>
      <w:r>
        <w:rPr>
          <w:b/>
        </w:rPr>
        <w:t xml:space="preserve">-Mức độ hài lòng chung: </w:t>
      </w:r>
      <w:r>
        <w:rPr/>
        <w:t xml:space="preserve">review_score trung bình 4,16/5; nhóm 4–5 sao chiếm 78,91%, nhóm 1–2 sao chỉ 12,77% (12.236 đơn). Xem Hình 3.</w:t>
      </w:r>
    </w:p>
    <w:p>
      <w:pPr>
        <w:spacing w:after="80"/>
      </w:pPr>
      <w:r>
        <w:rPr>
          <w:b/>
        </w:rPr>
        <w:t xml:space="preserve">-Hệ quả với mô hình: </w:t>
      </w:r>
      <w:r>
        <w:rPr/>
        <w:t xml:space="preserve">Dữ liệu mất cân bằng mạnh về phía tích cực, nên nhóm 1–2 sao dù chiếm tỷ lệ nhỏ vẫn là cụm mục tiêu cần tách ra trong bài toán phân cụm.</w:t>
      </w:r>
    </w:p>
    <w:p>
      <w:pPr>
        <w:spacing w:before="160" w:after="100"/>
      </w:pPr>
      <w:r>
        <w:rPr>
          <w:b/>
        </w:rPr>
        <w:t xml:space="preserve">2.4. So sánh review giữa nhóm đúng hạn và nhóm giao trễ</w:t>
      </w:r>
    </w:p>
    <w:p>
      <w:pPr>
        <w:spacing w:after="80"/>
      </w:pPr>
      <w:r>
        <w:rPr>
          <w:b/>
        </w:rPr>
        <w:t xml:space="preserve">-Chênh lệch điểm số: </w:t>
      </w:r>
      <w:r>
        <w:rPr/>
        <w:t xml:space="preserve">Nhóm đúng hạn đạt 4,291 sao (trung vị 5, độ lệch chuẩn 1,148) trong khi nhóm giao trễ chỉ đạt 2,272 sao (trung vị 1, độ lệch chuẩn 1,571); chênh lệch 2,02 sao. Xem Hình 4.</w:t>
      </w:r>
    </w:p>
    <w:p>
      <w:pPr>
        <w:spacing w:after="80"/>
      </w:pPr>
      <w:r>
        <w:rPr>
          <w:b/>
        </w:rPr>
        <w:t xml:space="preserve">-Kết luận kiểm định: </w:t>
      </w:r>
      <w:r>
        <w:rPr/>
        <w:t xml:space="preserve">Kiểm định Mann-Whitney U một phía cho U = 467.426.830 với p-value xấp xỉ 0, nhỏ hơn nhiều ngưỡng α = 0,05. Bác bỏ H0: giả thuyết 'giao trễ làm giảm điểm review' được chấp nhận với bằng chứng thống kê rất mạnh.</w:t>
      </w:r>
    </w:p>
    <w:p>
      <w:pPr>
        <w:spacing w:before="160" w:after="100"/>
      </w:pPr>
      <w:r>
        <w:rPr>
          <w:b/>
        </w:rPr>
        <w:t xml:space="preserve">2.5. Hiệu ứng ngưỡng theo mức trễ</w:t>
      </w:r>
    </w:p>
    <w:tbl>
      <w:tblPr>
        <w:tblStyle w:val="TableGrid"/>
        <w:tblW w:w="0" w:type="auto"/>
        <w:tblBorders>
          <w:insideH w:val="single" w:sz="4" w:space="0" w:color="auto"/>
          <w:insideV w:val="single" w:sz="4" w:space="0" w:color="auto"/>
        </w:tblBorders>
      </w:tblPr>
      <w:tblGrid>
        <w:gridCol w:w="3600"/>
        <w:gridCol w:w="2000"/>
        <w:gridCol w:w="3300"/>
      </w:tblGrid>
      <w:tr>
        <w:tc>
          <w:tcPr>
            <w:tcW w:w="3600" w:type="dxa"/>
          </w:tcPr>
          <w:p>
            <w:pPr>
              <w:spacing w:before="0" w:after="0"/>
            </w:pPr>
            <w:r>
              <w:rPr>
                <w:b/>
              </w:rPr>
              <w:t xml:space="preserve">Nhóm delay_days</w:t>
            </w:r>
          </w:p>
        </w:tc>
        <w:tc>
          <w:tcPr>
            <w:tcW w:w="2000" w:type="dxa"/>
          </w:tcPr>
          <w:p>
            <w:pPr>
              <w:spacing w:before="0" w:after="0"/>
            </w:pPr>
            <w:r>
              <w:rPr>
                <w:b/>
              </w:rPr>
              <w:t xml:space="preserve">Số đơn</w:t>
            </w:r>
          </w:p>
        </w:tc>
        <w:tc>
          <w:tcPr>
            <w:tcW w:w="3300" w:type="dxa"/>
          </w:tcPr>
          <w:p>
            <w:pPr>
              <w:spacing w:before="0" w:after="0"/>
            </w:pPr>
            <w:r>
              <w:rPr>
                <w:b/>
              </w:rPr>
              <w:t xml:space="preserve">Điểm review trung bình</w:t>
            </w:r>
          </w:p>
        </w:tc>
      </w:tr>
      <w:tr>
        <w:tc>
          <w:tcPr>
            <w:tcW w:w="3600" w:type="dxa"/>
          </w:tcPr>
          <w:p>
            <w:pPr>
              <w:spacing w:before="0" w:after="0"/>
            </w:pPr>
            <w:r>
              <w:rPr/>
              <w:t xml:space="preserve">Giao sớm hơn hẹn trên 8 ngày</w:t>
            </w:r>
          </w:p>
        </w:tc>
        <w:tc>
          <w:tcPr>
            <w:tcW w:w="2000" w:type="dxa"/>
          </w:tcPr>
          <w:p>
            <w:pPr>
              <w:spacing w:before="0" w:after="0"/>
            </w:pPr>
            <w:r>
              <w:rPr/>
              <w:t xml:space="preserve">70.929</w:t>
            </w:r>
          </w:p>
        </w:tc>
        <w:tc>
          <w:tcPr>
            <w:tcW w:w="3300" w:type="dxa"/>
          </w:tcPr>
          <w:p>
            <w:pPr>
              <w:spacing w:before="0" w:after="0"/>
            </w:pPr>
            <w:r>
              <w:rPr/>
              <w:t xml:space="preserve">4,32</w:t>
            </w:r>
          </w:p>
        </w:tc>
      </w:tr>
      <w:tr>
        <w:tc>
          <w:tcPr>
            <w:tcW w:w="3600" w:type="dxa"/>
          </w:tcPr>
          <w:p>
            <w:pPr>
              <w:spacing w:before="0" w:after="0"/>
            </w:pPr>
            <w:r>
              <w:rPr/>
              <w:t xml:space="preserve">Sớm 7–4 ngày</w:t>
            </w:r>
          </w:p>
        </w:tc>
        <w:tc>
          <w:tcPr>
            <w:tcW w:w="2000" w:type="dxa"/>
          </w:tcPr>
          <w:p>
            <w:pPr>
              <w:spacing w:before="0" w:after="0"/>
            </w:pPr>
            <w:r>
              <w:rPr/>
              <w:t xml:space="preserve">12.529</w:t>
            </w:r>
          </w:p>
        </w:tc>
        <w:tc>
          <w:tcPr>
            <w:tcW w:w="3300" w:type="dxa"/>
          </w:tcPr>
          <w:p>
            <w:pPr>
              <w:spacing w:before="0" w:after="0"/>
            </w:pPr>
            <w:r>
              <w:rPr/>
              <w:t xml:space="preserve">4,23</w:t>
            </w:r>
          </w:p>
        </w:tc>
      </w:tr>
      <w:tr>
        <w:tc>
          <w:tcPr>
            <w:tcW w:w="3600" w:type="dxa"/>
          </w:tcPr>
          <w:p>
            <w:pPr>
              <w:spacing w:before="0" w:after="0"/>
            </w:pPr>
            <w:r>
              <w:rPr/>
              <w:t xml:space="preserve">Sớm 3 ngày đến đúng hạn</w:t>
            </w:r>
          </w:p>
        </w:tc>
        <w:tc>
          <w:tcPr>
            <w:tcW w:w="2000" w:type="dxa"/>
          </w:tcPr>
          <w:p>
            <w:pPr>
              <w:spacing w:before="0" w:after="0"/>
            </w:pPr>
            <w:r>
              <w:rPr/>
              <w:t xml:space="preserve">5.985</w:t>
            </w:r>
          </w:p>
        </w:tc>
        <w:tc>
          <w:tcPr>
            <w:tcW w:w="3300" w:type="dxa"/>
          </w:tcPr>
          <w:p>
            <w:pPr>
              <w:spacing w:before="0" w:after="0"/>
            </w:pPr>
            <w:r>
              <w:rPr/>
              <w:t xml:space="preserve">4,11</w:t>
            </w:r>
          </w:p>
        </w:tc>
      </w:tr>
      <w:tr>
        <w:tc>
          <w:tcPr>
            <w:tcW w:w="3600" w:type="dxa"/>
          </w:tcPr>
          <w:p>
            <w:pPr>
              <w:spacing w:before="0" w:after="0"/>
            </w:pPr>
            <w:r>
              <w:rPr/>
              <w:t xml:space="preserve">Trễ 1–3 ngày</w:t>
            </w:r>
          </w:p>
        </w:tc>
        <w:tc>
          <w:tcPr>
            <w:tcW w:w="2000" w:type="dxa"/>
          </w:tcPr>
          <w:p>
            <w:pPr>
              <w:spacing w:before="0" w:after="0"/>
            </w:pPr>
            <w:r>
              <w:rPr/>
              <w:t xml:space="preserve">1.852</w:t>
            </w:r>
          </w:p>
        </w:tc>
        <w:tc>
          <w:tcPr>
            <w:tcW w:w="3300" w:type="dxa"/>
          </w:tcPr>
          <w:p>
            <w:pPr>
              <w:spacing w:before="0" w:after="0"/>
            </w:pPr>
            <w:r>
              <w:rPr/>
              <w:t xml:space="preserve">3,29</w:t>
            </w:r>
          </w:p>
        </w:tc>
      </w:tr>
      <w:tr>
        <w:tc>
          <w:tcPr>
            <w:tcW w:w="3600" w:type="dxa"/>
          </w:tcPr>
          <w:p>
            <w:pPr>
              <w:spacing w:before="0" w:after="0"/>
            </w:pPr>
            <w:r>
              <w:rPr/>
              <w:t xml:space="preserve">Trễ 4–7 ngày</w:t>
            </w:r>
          </w:p>
        </w:tc>
        <w:tc>
          <w:tcPr>
            <w:tcW w:w="2000" w:type="dxa"/>
          </w:tcPr>
          <w:p>
            <w:pPr>
              <w:spacing w:before="0" w:after="0"/>
            </w:pPr>
            <w:r>
              <w:rPr/>
              <w:t xml:space="preserve">1.748</w:t>
            </w:r>
          </w:p>
        </w:tc>
        <w:tc>
          <w:tcPr>
            <w:tcW w:w="3300" w:type="dxa"/>
          </w:tcPr>
          <w:p>
            <w:pPr>
              <w:spacing w:before="0" w:after="0"/>
            </w:pPr>
            <w:r>
              <w:rPr/>
              <w:t xml:space="preserve">2,11</w:t>
            </w:r>
          </w:p>
        </w:tc>
      </w:tr>
      <w:tr>
        <w:tc>
          <w:tcPr>
            <w:tcW w:w="3600" w:type="dxa"/>
          </w:tcPr>
          <w:p>
            <w:pPr>
              <w:spacing w:before="0" w:after="0"/>
            </w:pPr>
            <w:r>
              <w:rPr/>
              <w:t xml:space="preserve">Trễ trên 7 ngày</w:t>
            </w:r>
          </w:p>
        </w:tc>
        <w:tc>
          <w:tcPr>
            <w:tcW w:w="2000" w:type="dxa"/>
          </w:tcPr>
          <w:p>
            <w:pPr>
              <w:spacing w:before="0" w:after="0"/>
            </w:pPr>
            <w:r>
              <w:rPr/>
              <w:t xml:space="preserve">2.781</w:t>
            </w:r>
          </w:p>
        </w:tc>
        <w:tc>
          <w:tcPr>
            <w:tcW w:w="3300" w:type="dxa"/>
          </w:tcPr>
          <w:p>
            <w:pPr>
              <w:spacing w:before="0" w:after="0"/>
            </w:pPr>
            <w:r>
              <w:rPr/>
              <w:t xml:space="preserve">1,70</w:t>
            </w:r>
          </w:p>
        </w:tc>
      </w:tr>
    </w:tbl>
    <w:p>
      <w:pPr>
        <w:spacing w:after="80"/>
      </w:pPr>
      <w:r>
        <w:rPr>
          <w:b/>
        </w:rPr>
        <w:t xml:space="preserve">-Diễn giải: </w:t>
      </w:r>
      <w:r>
        <w:rPr/>
        <w:t xml:space="preserve">Điểm review gần như đi ngang khi khách nhận hàng sớm, nhưng rơi mạnh ngay khi chuyển sang trễ: chỉ cần trễ 1–3 ngày đã mất 0,82 sao so với nhóm đúng hạn, trễ trên 7 ngày mất 2,42 sao. Quan hệ mang tính ngưỡng chứ không tuyến tính.</w:t>
      </w:r>
    </w:p>
    <w:p>
      <w:pPr>
        <w:spacing w:after="80"/>
      </w:pPr>
      <w:r>
        <w:rPr>
          <w:b/>
        </w:rPr>
        <w:t xml:space="preserve">-Hệ quả với tương quan hạng: </w:t>
      </w:r>
      <w:r>
        <w:rPr/>
        <w:t xml:space="preserve">Vì đa số quan sát nằm ở vùng 'sớm hơn hẹn' và cùng nhóm điểm cao, hệ số Spearman toàn cục chỉ đạt −0,176 (theo delay_days) và −0,235 (theo delivery_days), thấp hơn nhiều so với khác biệt thực tế giữa hai nhóm. Khi đưa vào mô hình nên dùng cờ trễ và khoảng trễ chia tổ thay vì biến liên tục. Xem Hình 7.</w:t>
      </w:r>
    </w:p>
    <w:p>
      <w:pPr>
        <w:spacing w:before="160" w:after="100"/>
      </w:pPr>
      <w:r>
        <w:rPr>
          <w:b/>
        </w:rPr>
        <w:t xml:space="preserve">2.6. Phí ship theo bang, khu vực và quan hệ với review</w:t>
      </w:r>
    </w:p>
    <w:p>
      <w:pPr>
        <w:spacing w:after="80"/>
      </w:pPr>
      <w:r>
        <w:rPr>
          <w:b/>
        </w:rPr>
        <w:t xml:space="preserve">-Chênh lệch địa lý: </w:t>
      </w:r>
      <w:r>
        <w:rPr/>
        <w:t xml:space="preserve">Phí ship trung bình theo vùng: Norte 41,35 R$, Nordeste 35,99 R$, Centro-Oeste 26,49 R$, Sul 24,35 R$ và Sudeste 19,84 R$ — chênh gấp đôi giữa vùng xa trung tâm và vùng đông dân nhất. Xem Hình 5 và Hình 6.</w:t>
      </w:r>
    </w:p>
    <w:p>
      <w:pPr>
        <w:spacing w:after="80"/>
      </w:pPr>
      <w:r>
        <w:rPr>
          <w:b/>
        </w:rPr>
        <w:t xml:space="preserve">-Tỷ trọng đơn hàng: </w:t>
      </w:r>
      <w:r>
        <w:rPr/>
        <w:t xml:space="preserve">SP dẫn đầu với 40.494 đơn (42,0% mẫu) và phí ship thấp nhất nhóm đầu bảng (17,34 R$); các bang xa như CE, PA, MA có phí ship 36–43 R$.</w:t>
      </w:r>
    </w:p>
    <w:p>
      <w:pPr>
        <w:spacing w:after="80"/>
      </w:pPr>
      <w:r>
        <w:rPr>
          <w:b/>
        </w:rPr>
        <w:t xml:space="preserve">-Quan hệ với điểm review: </w:t>
      </w:r>
      <w:r>
        <w:rPr/>
        <w:t xml:space="preserve">Tương quan phí ship và review rất yếu (Spearman −0,089; Pearson −0,090). Khi chia 8 nhóm bát phân theo phí ship, điểm review chỉ giảm dần từ 4,34 sao (phí ship dưới 11 R$) xuống 3,88 sao (trên 36 R$). Phí ship vì vậy không phải tác nhân trực tiếp; khác biệt review giữa các vùng chủ yếu đi kèm tỷ lệ trễ hẹn (Nordeste 12,7% và review 3,97, so với Sudeste 6,1% và 4,18).</w:t>
      </w:r>
    </w:p>
    <w:p>
      <w:pPr>
        <w:spacing w:after="80"/>
      </w:pPr>
      <w:r>
        <w:rPr>
          <w:b/>
        </w:rPr>
        <w:t xml:space="preserve">-Gánh nặng chi phí: </w:t>
      </w:r>
      <w:r>
        <w:rPr/>
        <w:t xml:space="preserve">Tổng phí ship bằng 16,6% tổng giá trị hàng; ở cấp khách hàng, freight_to_price_ratio trung vị 0,22 và trung bình 0,31.</w:t>
      </w:r>
    </w:p>
    <w:p>
      <w:pPr>
        <w:spacing w:before="160" w:after="100"/>
      </w:pPr>
      <w:r>
        <w:rPr>
          <w:b/>
        </w:rPr>
        <w:t xml:space="preserve">2.7. Bảng đặc trưng trải nghiệm theo khách hàng</w:t>
      </w:r>
    </w:p>
    <w:p>
      <w:pPr>
        <w:spacing w:after="80"/>
      </w:pPr>
      <w:r>
        <w:rPr>
          <w:b/>
        </w:rPr>
        <w:t xml:space="preserve">-Phạm vi: </w:t>
      </w:r>
      <w:r>
        <w:rPr/>
        <w:t xml:space="preserve">experience_features.csv gồm 93.350 dòng, mỗi dòng một customer_unique_id, 99,35% khách có ít nhất một review; 603 khách không có review được để trống (NaN) thay vì gán 0 để không làm lệch trung bình.</w:t>
      </w:r>
    </w:p>
    <w:tbl>
      <w:tblPr>
        <w:tblStyle w:val="TableGrid"/>
        <w:tblW w:w="0" w:type="auto"/>
        <w:tblBorders>
          <w:insideH w:val="single" w:sz="4" w:space="0" w:color="auto"/>
          <w:insideV w:val="single" w:sz="4" w:space="0" w:color="auto"/>
        </w:tblBorders>
      </w:tblPr>
      <w:tblGrid>
        <w:gridCol w:w="2900"/>
        <w:gridCol w:w="1500"/>
        <w:gridCol w:w="1500"/>
        <w:gridCol w:w="2900"/>
      </w:tblGrid>
      <w:tr>
        <w:tc>
          <w:tcPr>
            <w:tcW w:w="2900" w:type="dxa"/>
          </w:tcPr>
          <w:p>
            <w:pPr>
              <w:spacing w:before="0" w:after="0"/>
            </w:pPr>
            <w:r>
              <w:rPr>
                <w:b/>
              </w:rPr>
              <w:t xml:space="preserve">Đặc trưng</w:t>
            </w:r>
          </w:p>
        </w:tc>
        <w:tc>
          <w:tcPr>
            <w:tcW w:w="1500" w:type="dxa"/>
          </w:tcPr>
          <w:p>
            <w:pPr>
              <w:spacing w:before="0" w:after="0"/>
            </w:pPr>
            <w:r>
              <w:rPr>
                <w:b/>
              </w:rPr>
              <w:t xml:space="preserve">Trung bình</w:t>
            </w:r>
          </w:p>
        </w:tc>
        <w:tc>
          <w:tcPr>
            <w:tcW w:w="1500" w:type="dxa"/>
          </w:tcPr>
          <w:p>
            <w:pPr>
              <w:spacing w:before="0" w:after="0"/>
            </w:pPr>
            <w:r>
              <w:rPr>
                <w:b/>
              </w:rPr>
              <w:t xml:space="preserve">Trung vị</w:t>
            </w:r>
          </w:p>
        </w:tc>
        <w:tc>
          <w:tcPr>
            <w:tcW w:w="2900" w:type="dxa"/>
          </w:tcPr>
          <w:p>
            <w:pPr>
              <w:spacing w:before="0" w:after="0"/>
            </w:pPr>
            <w:r>
              <w:rPr>
                <w:b/>
              </w:rPr>
              <w:t xml:space="preserve">Ghi chú</w:t>
            </w:r>
          </w:p>
        </w:tc>
      </w:tr>
      <w:tr>
        <w:tc>
          <w:tcPr>
            <w:tcW w:w="2900" w:type="dxa"/>
          </w:tcPr>
          <w:p>
            <w:pPr>
              <w:spacing w:before="0" w:after="0"/>
            </w:pPr>
            <w:r>
              <w:rPr/>
              <w:t xml:space="preserve">avg_review_score</w:t>
            </w:r>
          </w:p>
        </w:tc>
        <w:tc>
          <w:tcPr>
            <w:tcW w:w="1500" w:type="dxa"/>
          </w:tcPr>
          <w:p>
            <w:pPr>
              <w:spacing w:before="0" w:after="0"/>
            </w:pPr>
            <w:r>
              <w:rPr/>
              <w:t xml:space="preserve">4,15</w:t>
            </w:r>
          </w:p>
        </w:tc>
        <w:tc>
          <w:tcPr>
            <w:tcW w:w="1500" w:type="dxa"/>
          </w:tcPr>
          <w:p>
            <w:pPr>
              <w:spacing w:before="0" w:after="0"/>
            </w:pPr>
            <w:r>
              <w:rPr/>
              <w:t xml:space="preserve">5,00</w:t>
            </w:r>
          </w:p>
        </w:tc>
        <w:tc>
          <w:tcPr>
            <w:tcW w:w="2900" w:type="dxa"/>
          </w:tcPr>
          <w:p>
            <w:pPr>
              <w:spacing w:before="0" w:after="0"/>
            </w:pPr>
            <w:r>
              <w:rPr/>
              <w:t xml:space="preserve">Chỉ tính trên khách có review</w:t>
            </w:r>
          </w:p>
        </w:tc>
      </w:tr>
      <w:tr>
        <w:tc>
          <w:tcPr>
            <w:tcW w:w="2900" w:type="dxa"/>
          </w:tcPr>
          <w:p>
            <w:pPr>
              <w:spacing w:before="0" w:after="0"/>
            </w:pPr>
            <w:r>
              <w:rPr/>
              <w:t xml:space="preserve">late_delivery_rate</w:t>
            </w:r>
          </w:p>
        </w:tc>
        <w:tc>
          <w:tcPr>
            <w:tcW w:w="1500" w:type="dxa"/>
          </w:tcPr>
          <w:p>
            <w:pPr>
              <w:spacing w:before="0" w:after="0"/>
            </w:pPr>
            <w:r>
              <w:rPr/>
              <w:t xml:space="preserve">0,068</w:t>
            </w:r>
          </w:p>
        </w:tc>
        <w:tc>
          <w:tcPr>
            <w:tcW w:w="1500" w:type="dxa"/>
          </w:tcPr>
          <w:p>
            <w:pPr>
              <w:spacing w:before="0" w:after="0"/>
            </w:pPr>
            <w:r>
              <w:rPr/>
              <w:t xml:space="preserve">0,00</w:t>
            </w:r>
          </w:p>
        </w:tc>
        <w:tc>
          <w:tcPr>
            <w:tcW w:w="2900" w:type="dxa"/>
          </w:tcPr>
          <w:p>
            <w:pPr>
              <w:spacing w:before="0" w:after="0"/>
            </w:pPr>
            <w:r>
              <w:rPr/>
              <w:t xml:space="preserve">6,8% khách từng bị giao trễ</w:t>
            </w:r>
          </w:p>
        </w:tc>
      </w:tr>
      <w:tr>
        <w:tc>
          <w:tcPr>
            <w:tcW w:w="2900" w:type="dxa"/>
          </w:tcPr>
          <w:p>
            <w:pPr>
              <w:spacing w:before="0" w:after="0"/>
            </w:pPr>
            <w:r>
              <w:rPr/>
              <w:t xml:space="preserve">avg_delivery_days</w:t>
            </w:r>
          </w:p>
        </w:tc>
        <w:tc>
          <w:tcPr>
            <w:tcW w:w="1500" w:type="dxa"/>
          </w:tcPr>
          <w:p>
            <w:pPr>
              <w:spacing w:before="0" w:after="0"/>
            </w:pPr>
            <w:r>
              <w:rPr/>
              <w:t xml:space="preserve">12,57</w:t>
            </w:r>
          </w:p>
        </w:tc>
        <w:tc>
          <w:tcPr>
            <w:tcW w:w="1500" w:type="dxa"/>
          </w:tcPr>
          <w:p>
            <w:pPr>
              <w:spacing w:before="0" w:after="0"/>
            </w:pPr>
            <w:r>
              <w:rPr/>
              <w:t xml:space="preserve">10,23</w:t>
            </w:r>
          </w:p>
        </w:tc>
        <w:tc>
          <w:tcPr>
            <w:tcW w:w="2900" w:type="dxa"/>
          </w:tcPr>
          <w:p>
            <w:pPr>
              <w:spacing w:before="0" w:after="0"/>
            </w:pPr>
            <w:r>
              <w:rPr/>
              <w:t xml:space="preserve">Dài nhất 209,63 ngày</w:t>
            </w:r>
          </w:p>
        </w:tc>
      </w:tr>
      <w:tr>
        <w:tc>
          <w:tcPr>
            <w:tcW w:w="2900" w:type="dxa"/>
          </w:tcPr>
          <w:p>
            <w:pPr>
              <w:spacing w:before="0" w:after="0"/>
            </w:pPr>
            <w:r>
              <w:rPr/>
              <w:t xml:space="preserve">avg_freight_value</w:t>
            </w:r>
          </w:p>
        </w:tc>
        <w:tc>
          <w:tcPr>
            <w:tcW w:w="1500" w:type="dxa"/>
          </w:tcPr>
          <w:p>
            <w:pPr>
              <w:spacing w:before="0" w:after="0"/>
            </w:pPr>
            <w:r>
              <w:rPr/>
              <w:t xml:space="preserve">22,78</w:t>
            </w:r>
          </w:p>
        </w:tc>
        <w:tc>
          <w:tcPr>
            <w:tcW w:w="1500" w:type="dxa"/>
          </w:tcPr>
          <w:p>
            <w:pPr>
              <w:spacing w:before="0" w:after="0"/>
            </w:pPr>
            <w:r>
              <w:rPr/>
              <w:t xml:space="preserve">17,24</w:t>
            </w:r>
          </w:p>
        </w:tc>
        <w:tc>
          <w:tcPr>
            <w:tcW w:w="2900" w:type="dxa"/>
          </w:tcPr>
          <w:p>
            <w:pPr>
              <w:spacing w:before="0" w:after="0"/>
            </w:pPr>
            <w:r>
              <w:rPr/>
              <w:t xml:space="preserve">Đơn vị R$</w:t>
            </w:r>
          </w:p>
        </w:tc>
      </w:tr>
      <w:tr>
        <w:tc>
          <w:tcPr>
            <w:tcW w:w="2900" w:type="dxa"/>
          </w:tcPr>
          <w:p>
            <w:pPr>
              <w:spacing w:before="0" w:after="0"/>
            </w:pPr>
            <w:r>
              <w:rPr/>
              <w:t xml:space="preserve">freight_to_price_ratio</w:t>
            </w:r>
          </w:p>
        </w:tc>
        <w:tc>
          <w:tcPr>
            <w:tcW w:w="1500" w:type="dxa"/>
          </w:tcPr>
          <w:p>
            <w:pPr>
              <w:spacing w:before="0" w:after="0"/>
            </w:pPr>
            <w:r>
              <w:rPr/>
              <w:t xml:space="preserve">0,31</w:t>
            </w:r>
          </w:p>
        </w:tc>
        <w:tc>
          <w:tcPr>
            <w:tcW w:w="1500" w:type="dxa"/>
          </w:tcPr>
          <w:p>
            <w:pPr>
              <w:spacing w:before="0" w:after="0"/>
            </w:pPr>
            <w:r>
              <w:rPr/>
              <w:t xml:space="preserve">0,22</w:t>
            </w:r>
          </w:p>
        </w:tc>
        <w:tc>
          <w:tcPr>
            <w:tcW w:w="2900" w:type="dxa"/>
          </w:tcPr>
          <w:p>
            <w:pPr>
              <w:spacing w:before="0" w:after="0"/>
            </w:pPr>
            <w:r>
              <w:rPr/>
              <w:t xml:space="preserve">Σ ship / Σ giá trị hàng</w:t>
            </w:r>
          </w:p>
        </w:tc>
      </w:tr>
      <w:tr>
        <w:tc>
          <w:tcPr>
            <w:tcW w:w="2900" w:type="dxa"/>
          </w:tcPr>
          <w:p>
            <w:pPr>
              <w:spacing w:before="0" w:after="0"/>
            </w:pPr>
            <w:r>
              <w:rPr/>
              <w:t xml:space="preserve">low_review_count</w:t>
            </w:r>
          </w:p>
        </w:tc>
        <w:tc>
          <w:tcPr>
            <w:tcW w:w="1500" w:type="dxa"/>
          </w:tcPr>
          <w:p>
            <w:pPr>
              <w:spacing w:before="0" w:after="0"/>
            </w:pPr>
            <w:r>
              <w:rPr/>
              <w:t xml:space="preserve">0,13</w:t>
            </w:r>
          </w:p>
        </w:tc>
        <w:tc>
          <w:tcPr>
            <w:tcW w:w="1500" w:type="dxa"/>
          </w:tcPr>
          <w:p>
            <w:pPr>
              <w:spacing w:before="0" w:after="0"/>
            </w:pPr>
            <w:r>
              <w:rPr/>
              <w:t xml:space="preserve">0,00</w:t>
            </w:r>
          </w:p>
        </w:tc>
        <w:tc>
          <w:tcPr>
            <w:tcW w:w="2900" w:type="dxa"/>
          </w:tcPr>
          <w:p>
            <w:pPr>
              <w:spacing w:before="0" w:after="0"/>
            </w:pPr>
            <w:r>
              <w:rPr/>
              <w:t xml:space="preserve">Số đơn 1–2 sao, tối đa 3</w:t>
            </w:r>
          </w:p>
        </w:tc>
      </w:tr>
    </w:tbl>
    <w:p>
      <w:pPr>
        <w:spacing w:after="80"/>
      </w:pPr>
      <w:r>
        <w:rPr>
          <w:b/>
        </w:rPr>
        <w:t xml:space="preserve">-Tính dư thừa của đặc trưng: </w:t>
      </w:r>
      <w:r>
        <w:rPr/>
        <w:t xml:space="preserve">Tương quan Spearman giữa avg_review_score và low_review_count đạt −0,655, giữa avg_review_score và late_delivery_rate đạt −0,301 ở nhóm khách nhiều đơn. Các đặc trưng này tải thông tin trùng lặp, cần xử lý trước khi phân cụm. Xem Hình 8.</w:t>
      </w:r>
    </w:p>
    <w:p>
      <w:pPr>
        <w:spacing w:after="80"/>
      </w:pPr>
      <w:r>
        <w:rPr>
          <w:b/>
        </w:rPr>
        <w:t xml:space="preserve">-Tính phân tán của mẫu: </w:t>
      </w:r>
      <w:r>
        <w:rPr/>
        <w:t xml:space="preserve">97,0% khách chỉ có duy nhất một đơn, nên late_delivery_rate và avg_review_score ở nhóm này thực chất là biến rời rạc nhận giá trị 0 hoặc 1; nhóm khách từ 2 đơn trở lên chỉ có 2.801 người (3,0%).</w:t>
      </w:r>
    </w:p>
    <w:p>
      <w:pPr>
        <w:spacing w:before="240" w:after="100"/>
      </w:pPr>
      <w:r>
        <w:rPr>
          <w:b/>
        </w:rPr>
        <w:t xml:space="preserve">3. HẠN CHẾ VÀ HƯỚNG PHÁT TRIỂN</w:t>
      </w:r>
    </w:p>
    <w:p>
      <w:pPr>
        <w:spacing w:before="160" w:after="100"/>
      </w:pPr>
      <w:r>
        <w:rPr>
          <w:b/>
        </w:rPr>
        <w:t xml:space="preserve">3.1. Hạn chế của dữ liệu và thang đo</w:t>
      </w:r>
    </w:p>
    <w:p>
      <w:pPr>
        <w:spacing w:after="80"/>
      </w:pPr>
      <w:r>
        <w:rPr>
          <w:b/>
        </w:rPr>
        <w:t xml:space="preserve">-Cột mốc hẹn không khắt khe: </w:t>
      </w:r>
      <w:r>
        <w:rPr/>
        <w:t xml:space="preserve">Vì lịch hẹn trung bình sớm hơn thực tế 12 ngày, biến is_late đánh giá 'đúng cam kết' chứ không đánh giá 'nhanh'. Hai khái niệm này khác nhau và cần diễn giải đúng khi kết luận.</w:t>
      </w:r>
    </w:p>
    <w:p>
      <w:pPr>
        <w:spacing w:after="80"/>
      </w:pPr>
      <w:r>
        <w:rPr>
          <w:b/>
        </w:rPr>
        <w:t xml:space="preserve">-Thang đo review thiên lệch: </w:t>
      </w:r>
      <w:r>
        <w:rPr/>
        <w:t xml:space="preserve">78,91% đơn đạt 4–5 sao làm giảm khả năng phân tách giữa khách hài lòng và khách rất hài lòng.</w:t>
      </w:r>
    </w:p>
    <w:p>
      <w:pPr>
        <w:spacing w:after="80"/>
      </w:pPr>
      <w:r>
        <w:rPr>
          <w:b/>
        </w:rPr>
        <w:t xml:space="preserve">-Thiếu phản hồi: </w:t>
      </w:r>
      <w:r>
        <w:rPr/>
        <w:t xml:space="preserve">603 khách không có review; nhóm này không đo được avg_review_score và cần được xử lý riêng khi chuẩn hóa.</w:t>
      </w:r>
    </w:p>
    <w:p>
      <w:pPr>
        <w:spacing w:before="160" w:after="100"/>
      </w:pPr>
      <w:r>
        <w:rPr>
          <w:b/>
        </w:rPr>
        <w:t xml:space="preserve">3.2. Khuyến nghị tiền xử lý cho bước phân cụm</w:t>
      </w:r>
    </w:p>
    <w:p>
      <w:pPr>
        <w:spacing w:after="80"/>
      </w:pPr>
      <w:r>
        <w:rPr>
          <w:b/>
        </w:rPr>
        <w:t xml:space="preserve">-Biến đổi phân phối: </w:t>
      </w:r>
      <w:r>
        <w:rPr/>
        <w:t xml:space="preserve">Log-transform hoặc winsorize avg_delivery_days và avg_freight_value do lệch phải mạnh.</w:t>
      </w:r>
    </w:p>
    <w:p>
      <w:pPr>
        <w:spacing w:after="80"/>
      </w:pPr>
      <w:r>
        <w:rPr>
          <w:b/>
        </w:rPr>
        <w:t xml:space="preserve">-Chuẩn hóa tỷ lệ: </w:t>
      </w:r>
      <w:r>
        <w:rPr/>
        <w:t xml:space="preserve">Dùng Z-score (StandardScaler) vì khoảng biến thiên giữa các đặc trưng chênh lệch lớn (0–1 so với 0–210).</w:t>
      </w:r>
    </w:p>
    <w:p>
      <w:pPr>
        <w:spacing w:after="80"/>
      </w:pPr>
      <w:r>
        <w:rPr>
          <w:b/>
        </w:rPr>
        <w:t xml:space="preserve">-Giảm chiều và chọn đặc trưng: </w:t>
      </w:r>
      <w:r>
        <w:rPr/>
        <w:t xml:space="preserve">Cân nhắc loại một trong hai cột avg_review_score / low_review_count, hoặc dùng PCA; kiểm tra đa cộng tuyến bằng ma trận tương quan.</w:t>
      </w:r>
    </w:p>
    <w:p>
      <w:pPr>
        <w:spacing w:after="80"/>
      </w:pPr>
      <w:r>
        <w:rPr>
          <w:b/>
        </w:rPr>
        <w:t xml:space="preserve">-Trọng số theo số đơn: </w:t>
      </w:r>
      <w:r>
        <w:rPr/>
        <w:t xml:space="preserve">Giữ n_orders làm biến ngữ cảnh hoặc trọng số, vì đặc trưng của khách một đơn kém ổn định hơn khách nhiều đơn.</w:t>
      </w:r>
    </w:p>
    <w:p>
      <w:pPr>
        <w:spacing w:after="80"/>
      </w:pPr>
      <w:r>
        <w:rPr>
          <w:b/>
        </w:rPr>
        <w:t xml:space="preserve">-Chọn số cụm: </w:t>
      </w:r>
      <w:r>
        <w:rPr/>
        <w:t xml:space="preserve">Chạy K-means với k từ 2 đến 10, so sánh silhouette score và đường knee; DBSCAN là phương án thay thế nếu muốn cụm có hình dạng phức tạp.</w:t>
      </w:r>
    </w:p>
    <w:p>
      <w:pPr>
        <w:spacing w:before="160" w:after="100"/>
      </w:pPr>
      <w:r>
        <w:rPr>
          <w:b/>
        </w:rPr>
        <w:t xml:space="preserve">3.3. Hướng mở rộng</w:t>
      </w:r>
    </w:p>
    <w:p>
      <w:pPr>
        <w:spacing w:before="0" w:after="120"/>
      </w:pPr>
      <w:r>
        <w:rPr/>
        <w:t xml:space="preserve">Có thể bổ sung các bảng chưa sử dụng để làm giàu không gian đặc trưng: order_payments (hình thức thanh toán, số lần trả góp), products và product_category_name_translation (ngành hàng), sellers và geolocation (khoảng cách địa lý giữa nơi gửi và nơi nhận, giải thích trực tiếp hơn chênh lệch phí ship giữa các vùng).</w:t>
      </w:r>
    </w:p>
    <w:p>
      <w:pPr>
        <w:spacing w:before="240" w:after="100"/>
      </w:pPr>
      <w:r>
        <w:rPr>
          <w:b/>
        </w:rPr>
        <w:t xml:space="preserve">4. DANH MỤC HÌNH VÀ FILE ĐẦU RA</w:t>
      </w:r>
    </w:p>
    <w:tbl>
      <w:tblPr>
        <w:tblStyle w:val="TableGrid"/>
        <w:tblW w:w="0" w:type="auto"/>
        <w:tblBorders>
          <w:insideH w:val="single" w:sz="4" w:space="0" w:color="auto"/>
          <w:insideV w:val="single" w:sz="4" w:space="0" w:color="auto"/>
        </w:tblBorders>
      </w:tblPr>
      <w:tblGrid>
        <w:gridCol w:w="1200"/>
        <w:gridCol w:w="4300"/>
        <w:gridCol w:w="3400"/>
      </w:tblGrid>
      <w:tr>
        <w:tc>
          <w:tcPr>
            <w:tcW w:w="1200" w:type="dxa"/>
          </w:tcPr>
          <w:p>
            <w:pPr>
              <w:spacing w:before="0" w:after="0"/>
            </w:pPr>
            <w:r>
              <w:rPr>
                <w:b/>
              </w:rPr>
              <w:t xml:space="preserve">Hình</w:t>
            </w:r>
          </w:p>
        </w:tc>
        <w:tc>
          <w:tcPr>
            <w:tcW w:w="4300" w:type="dxa"/>
          </w:tcPr>
          <w:p>
            <w:pPr>
              <w:spacing w:before="0" w:after="0"/>
            </w:pPr>
            <w:r>
              <w:rPr>
                <w:b/>
              </w:rPr>
              <w:t xml:space="preserve">Tên file</w:t>
            </w:r>
          </w:p>
        </w:tc>
        <w:tc>
          <w:tcPr>
            <w:tcW w:w="3400" w:type="dxa"/>
          </w:tcPr>
          <w:p>
            <w:pPr>
              <w:spacing w:before="0" w:after="0"/>
            </w:pPr>
            <w:r>
              <w:rPr>
                <w:b/>
              </w:rPr>
              <w:t xml:space="preserve">Nội dung</w:t>
            </w:r>
          </w:p>
        </w:tc>
      </w:tr>
      <w:tr>
        <w:tc>
          <w:tcPr>
            <w:tcW w:w="1200" w:type="dxa"/>
          </w:tcPr>
          <w:p>
            <w:pPr>
              <w:spacing w:before="0" w:after="0"/>
            </w:pPr>
            <w:r>
              <w:rPr/>
              <w:t xml:space="preserve">Hình 1</w:t>
            </w:r>
          </w:p>
        </w:tc>
        <w:tc>
          <w:tcPr>
            <w:tcW w:w="4300" w:type="dxa"/>
          </w:tcPr>
          <w:p>
            <w:pPr>
              <w:spacing w:before="0" w:after="0"/>
            </w:pPr>
            <w:r>
              <w:rPr/>
              <w:t xml:space="preserve">fig_01_ti_le_giao_tre.png</w:t>
            </w:r>
          </w:p>
        </w:tc>
        <w:tc>
          <w:tcPr>
            <w:tcW w:w="3400" w:type="dxa"/>
          </w:tcPr>
          <w:p>
            <w:pPr>
              <w:spacing w:before="0" w:after="0"/>
            </w:pPr>
            <w:r>
              <w:rPr/>
              <w:t xml:space="preserve">Tỷ lệ đơn đúng hạn và giao trễ</w:t>
            </w:r>
          </w:p>
        </w:tc>
      </w:tr>
      <w:tr>
        <w:tc>
          <w:tcPr>
            <w:tcW w:w="1200" w:type="dxa"/>
          </w:tcPr>
          <w:p>
            <w:pPr>
              <w:spacing w:before="0" w:after="0"/>
            </w:pPr>
            <w:r>
              <w:rPr/>
              <w:t xml:space="preserve">Hình 2</w:t>
            </w:r>
          </w:p>
        </w:tc>
        <w:tc>
          <w:tcPr>
            <w:tcW w:w="4300" w:type="dxa"/>
          </w:tcPr>
          <w:p>
            <w:pPr>
              <w:spacing w:before="0" w:after="0"/>
            </w:pPr>
            <w:r>
              <w:rPr/>
              <w:t xml:space="preserve">fig_02_phan_phoi_thoi_gian_giao.png</w:t>
            </w:r>
          </w:p>
        </w:tc>
        <w:tc>
          <w:tcPr>
            <w:tcW w:w="3400" w:type="dxa"/>
          </w:tcPr>
          <w:p>
            <w:pPr>
              <w:spacing w:before="0" w:after="0"/>
            </w:pPr>
            <w:r>
              <w:rPr/>
              <w:t xml:space="preserve">Phân phối thời gian giao hàng</w:t>
            </w:r>
          </w:p>
        </w:tc>
      </w:tr>
      <w:tr>
        <w:tc>
          <w:tcPr>
            <w:tcW w:w="1200" w:type="dxa"/>
          </w:tcPr>
          <w:p>
            <w:pPr>
              <w:spacing w:before="0" w:after="0"/>
            </w:pPr>
            <w:r>
              <w:rPr/>
              <w:t xml:space="preserve">Hình 3</w:t>
            </w:r>
          </w:p>
        </w:tc>
        <w:tc>
          <w:tcPr>
            <w:tcW w:w="4300" w:type="dxa"/>
          </w:tcPr>
          <w:p>
            <w:pPr>
              <w:spacing w:before="0" w:after="0"/>
            </w:pPr>
            <w:r>
              <w:rPr/>
              <w:t xml:space="preserve">fig_03_phan_phoi_review_score.png</w:t>
            </w:r>
          </w:p>
        </w:tc>
        <w:tc>
          <w:tcPr>
            <w:tcW w:w="3400" w:type="dxa"/>
          </w:tcPr>
          <w:p>
            <w:pPr>
              <w:spacing w:before="0" w:after="0"/>
            </w:pPr>
            <w:r>
              <w:rPr/>
              <w:t xml:space="preserve">Phân phối điểm review</w:t>
            </w:r>
          </w:p>
        </w:tc>
      </w:tr>
      <w:tr>
        <w:tc>
          <w:tcPr>
            <w:tcW w:w="1200" w:type="dxa"/>
          </w:tcPr>
          <w:p>
            <w:pPr>
              <w:spacing w:before="0" w:after="0"/>
            </w:pPr>
            <w:r>
              <w:rPr/>
              <w:t xml:space="preserve">Hình 4</w:t>
            </w:r>
          </w:p>
        </w:tc>
        <w:tc>
          <w:tcPr>
            <w:tcW w:w="4300" w:type="dxa"/>
          </w:tcPr>
          <w:p>
            <w:pPr>
              <w:spacing w:before="0" w:after="0"/>
            </w:pPr>
            <w:r>
              <w:rPr/>
              <w:t xml:space="preserve">fig_04_review_dung_han_vs_giao_tre.png</w:t>
            </w:r>
          </w:p>
        </w:tc>
        <w:tc>
          <w:tcPr>
            <w:tcW w:w="3400" w:type="dxa"/>
          </w:tcPr>
          <w:p>
            <w:pPr>
              <w:spacing w:before="0" w:after="0"/>
            </w:pPr>
            <w:r>
              <w:rPr/>
              <w:t xml:space="preserve">So sánh review hai nhóm giao hàng</w:t>
            </w:r>
          </w:p>
        </w:tc>
      </w:tr>
      <w:tr>
        <w:tc>
          <w:tcPr>
            <w:tcW w:w="1200" w:type="dxa"/>
          </w:tcPr>
          <w:p>
            <w:pPr>
              <w:spacing w:before="0" w:after="0"/>
            </w:pPr>
            <w:r>
              <w:rPr/>
              <w:t xml:space="preserve">Hình 5</w:t>
            </w:r>
          </w:p>
        </w:tc>
        <w:tc>
          <w:tcPr>
            <w:tcW w:w="4300" w:type="dxa"/>
          </w:tcPr>
          <w:p>
            <w:pPr>
              <w:spacing w:before="0" w:after="0"/>
            </w:pPr>
            <w:r>
              <w:rPr/>
              <w:t xml:space="preserve">fig_05_freight_theo_bang.png</w:t>
            </w:r>
          </w:p>
        </w:tc>
        <w:tc>
          <w:tcPr>
            <w:tcW w:w="3400" w:type="dxa"/>
          </w:tcPr>
          <w:p>
            <w:pPr>
              <w:spacing w:before="0" w:after="0"/>
            </w:pPr>
            <w:r>
              <w:rPr/>
              <w:t xml:space="preserve">Phí ship và review theo 15 bang</w:t>
            </w:r>
          </w:p>
        </w:tc>
      </w:tr>
      <w:tr>
        <w:tc>
          <w:tcPr>
            <w:tcW w:w="1200" w:type="dxa"/>
          </w:tcPr>
          <w:p>
            <w:pPr>
              <w:spacing w:before="0" w:after="0"/>
            </w:pPr>
            <w:r>
              <w:rPr/>
              <w:t xml:space="preserve">Hình 6</w:t>
            </w:r>
          </w:p>
        </w:tc>
        <w:tc>
          <w:tcPr>
            <w:tcW w:w="4300" w:type="dxa"/>
          </w:tcPr>
          <w:p>
            <w:pPr>
              <w:spacing w:before="0" w:after="0"/>
            </w:pPr>
            <w:r>
              <w:rPr/>
              <w:t xml:space="preserve">fig_06_freight_vs_review.png</w:t>
            </w:r>
          </w:p>
        </w:tc>
        <w:tc>
          <w:tcPr>
            <w:tcW w:w="3400" w:type="dxa"/>
          </w:tcPr>
          <w:p>
            <w:pPr>
              <w:spacing w:before="0" w:after="0"/>
            </w:pPr>
            <w:r>
              <w:rPr/>
              <w:t xml:space="preserve">Phí ship theo vùng và theo mức phí</w:t>
            </w:r>
          </w:p>
        </w:tc>
      </w:tr>
      <w:tr>
        <w:tc>
          <w:tcPr>
            <w:tcW w:w="1200" w:type="dxa"/>
          </w:tcPr>
          <w:p>
            <w:pPr>
              <w:spacing w:before="0" w:after="0"/>
            </w:pPr>
            <w:r>
              <w:rPr/>
              <w:t xml:space="preserve">Hình 7</w:t>
            </w:r>
          </w:p>
        </w:tc>
        <w:tc>
          <w:tcPr>
            <w:tcW w:w="4300" w:type="dxa"/>
          </w:tcPr>
          <w:p>
            <w:pPr>
              <w:spacing w:before="0" w:after="0"/>
            </w:pPr>
            <w:r>
              <w:rPr/>
              <w:t xml:space="preserve">fig_07_review_theo_thoi_gian_va_tre.png</w:t>
            </w:r>
          </w:p>
        </w:tc>
        <w:tc>
          <w:tcPr>
            <w:tcW w:w="3400" w:type="dxa"/>
          </w:tcPr>
          <w:p>
            <w:pPr>
              <w:spacing w:before="0" w:after="0"/>
            </w:pPr>
            <w:r>
              <w:rPr/>
              <w:t xml:space="preserve">Review theo thời gian giao và mức trễ</w:t>
            </w:r>
          </w:p>
        </w:tc>
      </w:tr>
      <w:tr>
        <w:tc>
          <w:tcPr>
            <w:tcW w:w="1200" w:type="dxa"/>
          </w:tcPr>
          <w:p>
            <w:pPr>
              <w:spacing w:before="0" w:after="0"/>
            </w:pPr>
            <w:r>
              <w:rPr/>
              <w:t xml:space="preserve">Hình 8</w:t>
            </w:r>
          </w:p>
        </w:tc>
        <w:tc>
          <w:tcPr>
            <w:tcW w:w="4300" w:type="dxa"/>
          </w:tcPr>
          <w:p>
            <w:pPr>
              <w:spacing w:before="0" w:after="0"/>
            </w:pPr>
            <w:r>
              <w:rPr/>
              <w:t xml:space="preserve">fig_08_phan_phoi_dac_trung.png</w:t>
            </w:r>
          </w:p>
        </w:tc>
        <w:tc>
          <w:tcPr>
            <w:tcW w:w="3400" w:type="dxa"/>
          </w:tcPr>
          <w:p>
            <w:pPr>
              <w:spacing w:before="0" w:after="0"/>
            </w:pPr>
            <w:r>
              <w:rPr/>
              <w:t xml:space="preserve">Phân phối 6 đặc trưng khách hàng</w:t>
            </w:r>
          </w:p>
        </w:tc>
      </w:tr>
    </w:tbl>
    <w:p>
      <w:pPr>
        <w:spacing w:before="0" w:after="120"/>
      </w:pPr>
    </w:p>
    <w:tbl>
      <w:tblPr>
        <w:tblStyle w:val="TableGrid"/>
        <w:tblW w:w="0" w:type="auto"/>
        <w:tblBorders>
          <w:insideH w:val="single" w:sz="4" w:space="0" w:color="auto"/>
          <w:insideV w:val="single" w:sz="4" w:space="0" w:color="auto"/>
        </w:tblBorders>
      </w:tblPr>
      <w:tblGrid>
        <w:gridCol w:w="4200"/>
        <w:gridCol w:w="4700"/>
      </w:tblGrid>
      <w:tr>
        <w:tc>
          <w:tcPr>
            <w:tcW w:w="4200" w:type="dxa"/>
          </w:tcPr>
          <w:p>
            <w:pPr>
              <w:spacing w:before="0" w:after="0"/>
            </w:pPr>
            <w:r>
              <w:rPr>
                <w:b/>
              </w:rPr>
              <w:t xml:space="preserve">File</w:t>
            </w:r>
          </w:p>
        </w:tc>
        <w:tc>
          <w:tcPr>
            <w:tcW w:w="4700" w:type="dxa"/>
          </w:tcPr>
          <w:p>
            <w:pPr>
              <w:spacing w:before="0" w:after="0"/>
            </w:pPr>
            <w:r>
              <w:rPr>
                <w:b/>
              </w:rPr>
              <w:t xml:space="preserve">Mô tả</w:t>
            </w:r>
          </w:p>
        </w:tc>
      </w:tr>
      <w:tr>
        <w:tc>
          <w:tcPr>
            <w:tcW w:w="4200" w:type="dxa"/>
          </w:tcPr>
          <w:p>
            <w:pPr>
              <w:spacing w:before="0" w:after="0"/>
            </w:pPr>
            <w:r>
              <w:rPr/>
              <w:t xml:space="preserve">olist_eda_giao_hang_trai_nghiem.ipynb</w:t>
            </w:r>
          </w:p>
        </w:tc>
        <w:tc>
          <w:tcPr>
            <w:tcW w:w="4700" w:type="dxa"/>
          </w:tcPr>
          <w:p>
            <w:pPr>
              <w:spacing w:before="0" w:after="0"/>
            </w:pPr>
            <w:r>
              <w:rPr/>
              <w:t xml:space="preserve">Notebook phân tích, chạy được từ đầu đến cuối</w:t>
            </w:r>
          </w:p>
        </w:tc>
      </w:tr>
      <w:tr>
        <w:tc>
          <w:tcPr>
            <w:tcW w:w="4200" w:type="dxa"/>
          </w:tcPr>
          <w:p>
            <w:pPr>
              <w:spacing w:before="0" w:after="0"/>
            </w:pPr>
            <w:r>
              <w:rPr/>
              <w:t xml:space="preserve">experience_features.csv</w:t>
            </w:r>
          </w:p>
        </w:tc>
        <w:tc>
          <w:tcPr>
            <w:tcW w:w="4700" w:type="dxa"/>
          </w:tcPr>
          <w:p>
            <w:pPr>
              <w:spacing w:before="0" w:after="0"/>
            </w:pPr>
            <w:r>
              <w:rPr/>
              <w:t xml:space="preserve">93.350 dòng × 9 cột đặc trưng theo customer_unique_id</w:t>
            </w:r>
          </w:p>
        </w:tc>
      </w:tr>
      <w:tr>
        <w:tc>
          <w:tcPr>
            <w:tcW w:w="4200" w:type="dxa"/>
          </w:tcPr>
          <w:p>
            <w:pPr>
              <w:spacing w:before="0" w:after="0"/>
            </w:pPr>
            <w:r>
              <w:rPr/>
              <w:t xml:space="preserve">state_delivery_stats.csv</w:t>
            </w:r>
          </w:p>
        </w:tc>
        <w:tc>
          <w:tcPr>
            <w:tcW w:w="4700" w:type="dxa"/>
          </w:tcPr>
          <w:p>
            <w:pPr>
              <w:spacing w:before="0" w:after="0"/>
            </w:pPr>
            <w:r>
              <w:rPr/>
              <w:t xml:space="preserve">Chỉ số giao hàng, phí ship, review theo từng bang</w:t>
            </w:r>
          </w:p>
        </w:tc>
      </w:tr>
      <w:tr>
        <w:tc>
          <w:tcPr>
            <w:tcW w:w="4200" w:type="dxa"/>
          </w:tcPr>
          <w:p>
            <w:pPr>
              <w:spacing w:before="0" w:after="0"/>
            </w:pPr>
            <w:r>
              <w:rPr/>
              <w:t xml:space="preserve">tom_tat_y_chinh.md</w:t>
            </w:r>
          </w:p>
        </w:tc>
        <w:tc>
          <w:tcPr>
            <w:tcW w:w="4700" w:type="dxa"/>
          </w:tcPr>
          <w:p>
            <w:pPr>
              <w:spacing w:before="0" w:after="0"/>
            </w:pPr>
            <w:r>
              <w:rPr/>
              <w:t xml:space="preserve">Tóm tắt 8 ý chính kèm số liệu cho báo cáo</w:t>
            </w:r>
          </w:p>
        </w:tc>
      </w:tr>
    </w:tbl>
    <w:sectPr w:rsidR="00E93C17">
      <w:pgSz w:w="12240" w:h="15840"/>
      <w:pgMar w:top="1440" w:right="1440" w:bottom="1440" w:left="1440" w:header="720" w:footer="720" w:gutter="0"/>
      <w:cols w:space="720"/>
      <w:docGrid w:linePitch="360"/>
    </w:sect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7E3E"/>
    <w:multiLevelType w:val="multilevel"/>
    <w:tmpl w:val="A688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E0513"/>
    <w:multiLevelType w:val="multilevel"/>
    <w:tmpl w:val="D5C4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10F0A"/>
    <w:multiLevelType w:val="multilevel"/>
    <w:tmpl w:val="63D8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40BCD"/>
    <w:multiLevelType w:val="multilevel"/>
    <w:tmpl w:val="B7B8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5A2F2F"/>
    <w:multiLevelType w:val="multilevel"/>
    <w:tmpl w:val="99668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2D38BF"/>
    <w:multiLevelType w:val="multilevel"/>
    <w:tmpl w:val="7928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141F46"/>
    <w:multiLevelType w:val="multilevel"/>
    <w:tmpl w:val="CCB25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0904485">
    <w:abstractNumId w:val="0"/>
  </w:num>
  <w:num w:numId="2" w16cid:durableId="778984657">
    <w:abstractNumId w:val="3"/>
  </w:num>
  <w:num w:numId="3" w16cid:durableId="1124807056">
    <w:abstractNumId w:val="1"/>
  </w:num>
  <w:num w:numId="4" w16cid:durableId="362361877">
    <w:abstractNumId w:val="2"/>
  </w:num>
  <w:num w:numId="5" w16cid:durableId="217668290">
    <w:abstractNumId w:val="5"/>
  </w:num>
  <w:num w:numId="6" w16cid:durableId="444424390">
    <w:abstractNumId w:val="4"/>
  </w:num>
  <w:num w:numId="7" w16cid:durableId="13507901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C17"/>
    <w:rsid w:val="004D1675"/>
    <w:rsid w:val="00E93C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A3740"/>
  <w15:chartTrackingRefBased/>
  <w15:docId w15:val="{AC610D5F-504D-4017-BACD-8021576AA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3C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3C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3C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3C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3C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3C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C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C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C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C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3C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3C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3C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3C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3C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3C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3C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3C17"/>
    <w:rPr>
      <w:rFonts w:eastAsiaTheme="majorEastAsia" w:cstheme="majorBidi"/>
      <w:color w:val="272727" w:themeColor="text1" w:themeTint="D8"/>
    </w:rPr>
  </w:style>
  <w:style w:type="paragraph" w:styleId="Title">
    <w:name w:val="Title"/>
    <w:basedOn w:val="Normal"/>
    <w:next w:val="Normal"/>
    <w:link w:val="TitleChar"/>
    <w:uiPriority w:val="10"/>
    <w:qFormat/>
    <w:rsid w:val="00E93C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C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C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C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3C17"/>
    <w:pPr>
      <w:spacing w:before="160"/>
      <w:jc w:val="center"/>
    </w:pPr>
    <w:rPr>
      <w:i/>
      <w:iCs/>
      <w:color w:val="404040" w:themeColor="text1" w:themeTint="BF"/>
    </w:rPr>
  </w:style>
  <w:style w:type="character" w:customStyle="1" w:styleId="QuoteChar">
    <w:name w:val="Quote Char"/>
    <w:basedOn w:val="DefaultParagraphFont"/>
    <w:link w:val="Quote"/>
    <w:uiPriority w:val="29"/>
    <w:rsid w:val="00E93C17"/>
    <w:rPr>
      <w:i/>
      <w:iCs/>
      <w:color w:val="404040" w:themeColor="text1" w:themeTint="BF"/>
    </w:rPr>
  </w:style>
  <w:style w:type="paragraph" w:styleId="ListParagraph">
    <w:name w:val="List Paragraph"/>
    <w:basedOn w:val="Normal"/>
    <w:uiPriority w:val="34"/>
    <w:qFormat/>
    <w:rsid w:val="00E93C17"/>
    <w:pPr>
      <w:ind w:left="720"/>
      <w:contextualSpacing/>
    </w:pPr>
  </w:style>
  <w:style w:type="character" w:styleId="IntenseEmphasis">
    <w:name w:val="Intense Emphasis"/>
    <w:basedOn w:val="DefaultParagraphFont"/>
    <w:uiPriority w:val="21"/>
    <w:qFormat/>
    <w:rsid w:val="00E93C17"/>
    <w:rPr>
      <w:i/>
      <w:iCs/>
      <w:color w:val="0F4761" w:themeColor="accent1" w:themeShade="BF"/>
    </w:rPr>
  </w:style>
  <w:style w:type="paragraph" w:styleId="IntenseQuote">
    <w:name w:val="Intense Quote"/>
    <w:basedOn w:val="Normal"/>
    <w:next w:val="Normal"/>
    <w:link w:val="IntenseQuoteChar"/>
    <w:uiPriority w:val="30"/>
    <w:qFormat/>
    <w:rsid w:val="00E93C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3C17"/>
    <w:rPr>
      <w:i/>
      <w:iCs/>
      <w:color w:val="0F4761" w:themeColor="accent1" w:themeShade="BF"/>
    </w:rPr>
  </w:style>
  <w:style w:type="character" w:styleId="IntenseReference">
    <w:name w:val="Intense Reference"/>
    <w:basedOn w:val="DefaultParagraphFont"/>
    <w:uiPriority w:val="32"/>
    <w:qFormat/>
    <w:rsid w:val="00E93C17"/>
    <w:rPr>
      <w:b/>
      <w:bCs/>
      <w:smallCaps/>
      <w:color w:val="0F4761" w:themeColor="accent1" w:themeShade="BF"/>
      <w:spacing w:val="5"/>
    </w:rPr>
  </w:style>
  <w:style w:type="table" w:styleId="TableGrid">
    <w:name w:val="Table Grid"/>
    <w:basedOn w:val="TableNormal"/>
    <w:uiPriority w:val="39"/>
    <w:rsid w:val="00E93C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865</Words>
  <Characters>4932</Characters>
  <Application>Microsoft Office Word</Application>
  <DocSecurity>0</DocSecurity>
  <Lines>41</Lines>
  <Paragraphs>11</Paragraphs>
  <ScaleCrop>false</ScaleCrop>
  <Company/>
  <LinksUpToDate>false</LinksUpToDate>
  <CharactersWithSpaces>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Olist - Co so ly thuyet va ket qua phan tich</dc:title>
  <dc:subject/>
  <dc:creator>pham an</dc:creator>
  <cp:keywords/>
  <dc:description/>
  <cp:lastModifiedBy>pham an</cp:lastModifiedBy>
  <cp:revision>1</cp:revision>
  <dcterms:created xsi:type="dcterms:W3CDTF">2026-09-26T03:58:00Z</dcterms:created>
  <dcterms:modified xsi:type="dcterms:W3CDTF">2026-09-26T04:03:00Z</dcterms:modified>
</cp:coreProperties>
</file>