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DDA1B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HƯỚNG DẪN TRA BẢNG SỐ THỐNG KÊ</w:t>
      </w:r>
    </w:p>
    <w:p w14:paraId="12486F9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Bảng phân phối chuẩn hoá</w:t>
      </w:r>
    </w:p>
    <w:p w14:paraId="7FECDB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 ~ N(0,1)</w:t>
      </w:r>
      <w:r>
        <w:rPr>
          <w:rFonts w:hint="default" w:ascii="Times New Roman" w:hAnsi="Times New Roman" w:cs="Times New Roman"/>
        </w:rPr>
        <w:br w:type="textWrapping"/>
      </w:r>
    </w:p>
    <w:p w14:paraId="3CA039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Φ(u) = P(U &lt; u)</w:t>
      </w:r>
      <w:r>
        <w:rPr>
          <w:rFonts w:hint="default" w:ascii="Times New Roman" w:hAnsi="Times New Roman" w:cs="Times New Roman"/>
        </w:rPr>
        <w:br w:type="textWrapping"/>
      </w:r>
    </w:p>
    <w:p w14:paraId="4BBE6FA7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184400" cy="479425"/>
            <wp:effectExtent l="0" t="0" r="0" b="3175"/>
            <wp:docPr id="7" name="Picture 6" descr="A mathematical equatio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mathematical equation with numbers and symbol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2056" cy="4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0F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tập thực hành:</w:t>
      </w:r>
      <w:r>
        <w:rPr>
          <w:rFonts w:hint="default" w:ascii="Times New Roman" w:hAnsi="Times New Roman" w:cs="Times New Roman"/>
          <w:lang w:val="vi-VN"/>
        </w:rPr>
        <w:t xml:space="preserve"> 1,25=1,2+0,05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1) Tra bảng Φ(1,25)</w:t>
      </w:r>
      <w:r>
        <w:rPr>
          <w:rFonts w:hint="default" w:ascii="Times New Roman" w:hAnsi="Times New Roman" w:cs="Times New Roman"/>
          <w:lang w:val="vi-VN"/>
        </w:rPr>
        <w:t>=0,8944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2) Tra bảng Φ(0,68)</w:t>
      </w:r>
      <w:r>
        <w:rPr>
          <w:rFonts w:hint="default" w:ascii="Times New Roman" w:hAnsi="Times New Roman" w:cs="Times New Roman"/>
          <w:lang w:val="vi-VN"/>
        </w:rPr>
        <w:t>=0,7517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3) Tra bảng Φ(2,10)</w:t>
      </w:r>
      <w:r>
        <w:rPr>
          <w:rFonts w:hint="default" w:ascii="Times New Roman" w:hAnsi="Times New Roman" w:cs="Times New Roman"/>
          <w:lang w:val="vi-VN"/>
        </w:rPr>
        <w:t>=0,9821</w:t>
      </w:r>
      <w:r>
        <w:rPr>
          <w:rFonts w:hint="default" w:ascii="Times New Roman" w:hAnsi="Times New Roman" w:cs="Times New Roman"/>
        </w:rPr>
        <w:br w:type="textWrapping"/>
      </w:r>
    </w:p>
    <w:p w14:paraId="1CFF077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Bảng phân phối Student (t)</w:t>
      </w:r>
    </w:p>
    <w:p w14:paraId="7ECE6AD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T ~ t(n)</w:t>
      </w:r>
    </w:p>
    <w:p w14:paraId="4FE5E205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zh-CN"/>
        </w:rPr>
        <w:t>P(T &gt; t</w:t>
      </w:r>
      <w:r>
        <w:rPr>
          <w:rFonts w:hint="default" w:ascii="Times New Roman" w:hAnsi="Times New Roman" w:cs="Times New Roman"/>
          <w:vertAlign w:val="subscript"/>
          <w:lang w:val="zh-CN"/>
        </w:rPr>
        <w:t>α;n</w:t>
      </w:r>
      <w:r>
        <w:rPr>
          <w:rFonts w:hint="default" w:ascii="Times New Roman" w:hAnsi="Times New Roman" w:cs="Times New Roman"/>
          <w:lang w:val="zh-CN"/>
        </w:rPr>
        <w:t>) = α.</w:t>
      </w:r>
    </w:p>
    <w:p w14:paraId="411CB5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tập thực hành:</w:t>
      </w:r>
      <w:bookmarkStart w:id="0" w:name="_GoBack"/>
      <w:bookmarkEnd w:id="0"/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1) t</w:t>
      </w:r>
      <w:r>
        <w:rPr>
          <w:rFonts w:hint="default" w:ascii="Times New Roman" w:hAnsi="Times New Roman" w:cs="Times New Roman"/>
          <w:vertAlign w:val="subscript"/>
        </w:rPr>
        <w:t>0,05; 10</w:t>
      </w:r>
      <w:r>
        <w:rPr>
          <w:rFonts w:hint="default" w:ascii="Times New Roman" w:hAnsi="Times New Roman" w:cs="Times New Roman"/>
          <w:sz w:val="32"/>
          <w:szCs w:val="32"/>
          <w:vertAlign w:val="subscript"/>
          <w:lang w:val="vi-VN"/>
        </w:rPr>
        <w:t>=1,812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</w:rPr>
        <w:t>2) t</w:t>
      </w:r>
      <w:r>
        <w:rPr>
          <w:rFonts w:hint="default" w:ascii="Times New Roman" w:hAnsi="Times New Roman" w:cs="Times New Roman"/>
          <w:vertAlign w:val="subscript"/>
        </w:rPr>
        <w:t>0,0</w:t>
      </w:r>
      <w:r>
        <w:rPr>
          <w:rFonts w:hint="default" w:ascii="Times New Roman" w:hAnsi="Times New Roman" w:cs="Times New Roman"/>
          <w:vertAlign w:val="subscript"/>
          <w:lang w:val="vi-VN"/>
        </w:rPr>
        <w:t>2</w:t>
      </w:r>
      <w:r>
        <w:rPr>
          <w:rFonts w:hint="default" w:ascii="Times New Roman" w:hAnsi="Times New Roman" w:cs="Times New Roman"/>
          <w:vertAlign w:val="subscript"/>
        </w:rPr>
        <w:t>5; 1</w:t>
      </w:r>
      <w:r>
        <w:rPr>
          <w:rFonts w:hint="default" w:ascii="Times New Roman" w:hAnsi="Times New Roman" w:cs="Times New Roman"/>
          <w:vertAlign w:val="subscript"/>
          <w:lang w:val="vi-VN"/>
        </w:rPr>
        <w:t>5</w:t>
      </w:r>
      <w:r>
        <w:rPr>
          <w:rFonts w:hint="default" w:ascii="Times New Roman" w:hAnsi="Times New Roman" w:cs="Times New Roman"/>
          <w:sz w:val="32"/>
          <w:szCs w:val="32"/>
          <w:vertAlign w:val="subscript"/>
          <w:lang w:val="vi-VN"/>
        </w:rPr>
        <w:t>=3.286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</w:rPr>
        <w:t>3) t</w:t>
      </w:r>
      <w:r>
        <w:rPr>
          <w:rFonts w:hint="default" w:ascii="Times New Roman" w:hAnsi="Times New Roman" w:cs="Times New Roman"/>
          <w:vertAlign w:val="subscript"/>
        </w:rPr>
        <w:t>0,0</w:t>
      </w:r>
      <w:r>
        <w:rPr>
          <w:rFonts w:hint="default" w:ascii="Times New Roman" w:hAnsi="Times New Roman" w:cs="Times New Roman"/>
          <w:vertAlign w:val="subscript"/>
          <w:lang w:val="vi-VN"/>
        </w:rPr>
        <w:t>1</w:t>
      </w:r>
      <w:r>
        <w:rPr>
          <w:rFonts w:hint="default" w:ascii="Times New Roman" w:hAnsi="Times New Roman" w:cs="Times New Roman"/>
          <w:vertAlign w:val="subscript"/>
        </w:rPr>
        <w:t xml:space="preserve">; </w:t>
      </w:r>
      <w:r>
        <w:rPr>
          <w:rFonts w:hint="default" w:ascii="Times New Roman" w:hAnsi="Times New Roman" w:cs="Times New Roman"/>
          <w:vertAlign w:val="subscript"/>
          <w:lang w:val="vi-VN"/>
        </w:rPr>
        <w:t>2</w:t>
      </w:r>
      <w:r>
        <w:rPr>
          <w:rFonts w:hint="default" w:ascii="Times New Roman" w:hAnsi="Times New Roman" w:cs="Times New Roman"/>
          <w:vertAlign w:val="subscript"/>
        </w:rPr>
        <w:t>0</w:t>
      </w:r>
      <w:r>
        <w:rPr>
          <w:rFonts w:hint="default" w:ascii="Times New Roman" w:hAnsi="Times New Roman" w:cs="Times New Roman"/>
          <w:sz w:val="32"/>
          <w:szCs w:val="32"/>
          <w:vertAlign w:val="subscript"/>
          <w:lang w:val="vi-VN"/>
        </w:rPr>
        <w:t>=1.325</w:t>
      </w:r>
      <w:r>
        <w:rPr>
          <w:rFonts w:hint="default" w:ascii="Times New Roman" w:hAnsi="Times New Roman" w:cs="Times New Roman"/>
        </w:rPr>
        <w:br w:type="textWrapping"/>
      </w:r>
    </w:p>
    <w:p w14:paraId="057B41D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Bảng phân phối Khi – bình phương (χ²)</w:t>
      </w:r>
    </w:p>
    <w:p w14:paraId="64990C80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χ² ~ χ²(n)</w:t>
      </w:r>
    </w:p>
    <w:p w14:paraId="29A76CBD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076450" cy="582295"/>
            <wp:effectExtent l="0" t="0" r="0" b="1905"/>
            <wp:docPr id="1657774414" name="Picture 6" descr="A mathematical equatio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74414" name="Picture 6" descr="A mathematical equation with numbers and symbol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238" cy="59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CF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tập thực hành: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1) </w:t>
      </w:r>
      <w:r>
        <w:rPr>
          <w:rFonts w:hint="default" w:ascii="Times New Roman" w:hAnsi="Times New Roman" w:eastAsia="Cambria Math" w:cs="Times New Roman"/>
          <w:i/>
          <w:i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m:oMath>
        <m:sSubSup>
          <m:sSubSupPr>
            <m:ctrlPr>
              <w:rPr>
                <w:rFonts w:hint="default" w:ascii="Cambria Math" w:hAnsi="Cambria Math" w:cs="Times New Roman"/>
                <w:i/>
                <w:iCs/>
              </w:rPr>
            </m:ctrlPr>
          </m:sSubSup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</w:rPr>
              <m:t>χ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lang w:val="vi-VN"/>
              </w:rPr>
              <m:t>0,05;12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sup>
        </m:sSubSup>
      </m:oMath>
      <w:r>
        <w:rPr>
          <w:rFonts w:hint="default" w:ascii="Times New Roman" w:hAnsi="Times New Roman" w:cs="Times New Roman"/>
          <w:i/>
          <w:iCs/>
          <w:lang w:val="vi-VN"/>
        </w:rPr>
        <w:t>=21,03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2) </w:t>
      </w:r>
      <m:oMath>
        <m:sSubSup>
          <m:sSubSupPr>
            <m:ctrlPr>
              <w:rPr>
                <w:rFonts w:hint="default" w:ascii="Cambria Math" w:hAnsi="Cambria Math" w:cs="Times New Roman"/>
                <w:i/>
                <w:iCs/>
              </w:rPr>
            </m:ctrlPr>
          </m:sSubSup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</w:rPr>
              <m:t>χ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lang w:val="vi-VN"/>
              </w:rPr>
              <m:t>0,01;20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sup>
        </m:sSubSup>
      </m:oMath>
      <w:r>
        <w:rPr>
          <w:rFonts w:hint="default" w:ascii="Times New Roman" w:hAnsi="Times New Roman" w:cs="Times New Roman"/>
          <w:i w:val="0"/>
          <w:iCs/>
          <w:lang w:val="vi-VN"/>
        </w:rPr>
        <w:t>=37,57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3) </w:t>
      </w:r>
      <m:oMath>
        <m:sSubSup>
          <m:sSubSupPr>
            <m:ctrlPr>
              <w:rPr>
                <w:rFonts w:hint="default" w:ascii="Cambria Math" w:hAnsi="Cambria Math" w:cs="Times New Roman"/>
                <w:i/>
                <w:iCs/>
              </w:rPr>
            </m:ctrlPr>
          </m:sSubSup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</w:rPr>
              <m:t>χ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lang w:val="vi-VN"/>
              </w:rPr>
              <m:t>0,025;8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sup>
        </m:sSubSup>
      </m:oMath>
      <w:r>
        <w:rPr>
          <w:rFonts w:hint="default" w:ascii="Times New Roman" w:hAnsi="Times New Roman" w:cs="Times New Roman"/>
          <w:i w:val="0"/>
          <w:iCs/>
          <w:lang w:val="vi-VN"/>
        </w:rPr>
        <w:t>=17,53</w:t>
      </w:r>
      <w:r>
        <w:rPr>
          <w:rFonts w:hint="default" w:ascii="Times New Roman" w:hAnsi="Times New Roman" w:cs="Times New Roman"/>
        </w:rPr>
        <w:br w:type="textWrapping"/>
      </w:r>
    </w:p>
    <w:p w14:paraId="79097EB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Bảng phân phối Fisher (F)</w:t>
      </w:r>
    </w:p>
    <w:p w14:paraId="7C4F98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 ~ F(n1, n2)</w:t>
      </w:r>
      <w:r>
        <w:rPr>
          <w:rFonts w:hint="default" w:ascii="Times New Roman" w:hAnsi="Times New Roman" w:cs="Times New Roman"/>
        </w:rPr>
        <w:br w:type="textWrapping"/>
      </w:r>
    </w:p>
    <w:p w14:paraId="38CB742F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 xml:space="preserve">P(F &gt; 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</w:rPr>
              <m:t>α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lang w:val="vi-VN"/>
              </w:rPr>
              <m:t>; 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lang w:val="vi-V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lang w:val="vi-VN"/>
                  </w:rPr>
                  <m:t>n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lang w:val="vi-V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lang w:val="vi-VN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lang w:val="vi-VN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lang w:val="vi-VN"/>
              </w:rPr>
              <m:t>;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lang w:val="vi-VN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lang w:val="vi-VN"/>
                  </w:rPr>
                  <m:t> </m:t>
                </m:r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lang w:val="vi-VN"/>
                  </w:rPr>
                  <m:t>n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lang w:val="vi-V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i w:val="0"/>
                    <w:lang w:val="vi-V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lang w:val="vi-V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</w:rPr>
            </m:ctrlPr>
          </m:sub>
        </m:sSub>
      </m:oMath>
      <w:r>
        <w:rPr>
          <w:rFonts w:hint="default" w:ascii="Times New Roman" w:hAnsi="Times New Roman" w:cs="Times New Roman"/>
        </w:rPr>
        <w:t>)) = α</w:t>
      </w:r>
    </w:p>
    <w:p w14:paraId="046586C1">
      <w:pPr>
        <w:rPr>
          <w:rFonts w:hint="default"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hint="default" w:ascii="Cambria Math" w:hAnsi="Cambria Math" w:cs="Times New Roman"/>
              <w:i/>
            </w:rPr>
            <m:t>C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</w:rPr>
            <m:t>hú ý: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lang w:val="vi-VN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highlight w:val="yellow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highlight w:val="yellow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iCs/>
                  <w:highlight w:val="yellow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highlight w:val="yellow"/>
                  <w:lang w:val="vi-VN"/>
                </w:rPr>
                <m:t>1−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highlight w:val="yellow"/>
                </w:rPr>
                <m:t>α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highlight w:val="yellow"/>
                  <w:lang w:val="vi-VN"/>
                </w:rPr>
                <m:t>; 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highlight w:val="yellow"/>
                      <w:lang w:val="vi-V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highlight w:val="yellow"/>
                      <w:lang w:val="vi-VN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highlight w:val="yellow"/>
                      <w:lang w:val="vi-V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i w:val="0"/>
                      <w:highlight w:val="yellow"/>
                      <w:lang w:val="vi-V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highlight w:val="yellow"/>
                      <w:lang w:val="vi-VN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highlight w:val="yellow"/>
                  <w:lang w:val="vi-VN"/>
                </w:rPr>
                <m:t>;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highlight w:val="yellow"/>
                      <w:lang w:val="vi-VN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i w:val="0"/>
                      <w:highlight w:val="yellow"/>
                      <w:lang w:val="vi-VN"/>
                    </w:rPr>
                    <m:t> </m:t>
                  </m:r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highlight w:val="yellow"/>
                      <w:lang w:val="vi-VN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highlight w:val="yellow"/>
                      <w:lang w:val="vi-V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i w:val="0"/>
                      <w:highlight w:val="yellow"/>
                      <w:lang w:val="vi-V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highlight w:val="yellow"/>
                      <w:lang w:val="vi-V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/>
                  <w:highlight w:val="yellow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highlight w:val="yellow"/>
              <w:lang w:val="vi-V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iCs/>
                  <w:highlight w:val="yellow"/>
                  <w:lang w:val="vi-V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highlight w:val="yellow"/>
                  <w:lang w:val="vi-V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iCs/>
                  <w:highlight w:val="yellow"/>
                  <w:lang w:val="vi-V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highlight w:val="yellow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highlight w:val="yellow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highlight w:val="yellow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highlight w:val="yellow"/>
                    </w:rPr>
                    <m:t>α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i w:val="0"/>
                      <w:highlight w:val="yellow"/>
                      <w:lang w:val="vi-VN"/>
                    </w:rPr>
                    <m:t>; 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highlight w:val="yellow"/>
                          <w:lang w:val="vi-V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highlight w:val="yellow"/>
                          <w:lang w:val="vi-VN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highlight w:val="yellow"/>
                          <w:lang w:val="vi-VN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i w:val="0"/>
                          <w:highlight w:val="yellow"/>
                          <w:lang w:val="vi-V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highlight w:val="yellow"/>
                          <w:lang w:val="vi-V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i w:val="0"/>
                      <w:highlight w:val="yellow"/>
                      <w:lang w:val="vi-VN"/>
                    </w:rPr>
                    <m:t>;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highlight w:val="yellow"/>
                          <w:lang w:val="vi-VN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i w:val="0"/>
                          <w:highlight w:val="yellow"/>
                          <w:lang w:val="vi-VN"/>
                        </w:rPr>
                        <m:t> </m:t>
                      </m:r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highlight w:val="yellow"/>
                          <w:lang w:val="vi-VN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highlight w:val="yellow"/>
                          <w:lang w:val="vi-VN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i w:val="0"/>
                          <w:highlight w:val="yellow"/>
                          <w:lang w:val="vi-VN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highlight w:val="yellow"/>
                          <w:lang w:val="vi-V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/>
                      <w:highlight w:val="yellow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/>
                  <w:highlight w:val="yellow"/>
                  <w:lang w:val="vi-VN"/>
                </w:rPr>
              </m:ctrlPr>
            </m:den>
          </m:f>
        </m:oMath>
      </m:oMathPara>
    </w:p>
    <w:p w14:paraId="04110D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tập thực hành: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1) 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</w:rPr>
              <m:t>0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lang w:val="vi-VN"/>
              </w:rPr>
              <m:t>,05; 3;10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lang w:val="vi-VN"/>
        </w:rPr>
        <w:t>=3,708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2) 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</w:rPr>
              <m:t>0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lang w:val="vi-VN"/>
              </w:rPr>
              <m:t>,1; 5;8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lang w:val="vi-VN"/>
        </w:rPr>
        <w:t>=2,611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3)</w:t>
      </w:r>
      <w:r>
        <w:rPr>
          <w:rFonts w:hint="default" w:ascii="Times New Roman" w:hAnsi="Times New Roman" w:cs="Times New Roman"/>
          <w:i/>
          <w:iCs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</w:rPr>
              <m:t>0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lang w:val="vi-VN"/>
              </w:rPr>
              <m:t>,95; 6;4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sub>
        </m:sSub>
      </m:oMath>
      <w:r>
        <w:rPr>
          <w:rFonts w:hint="default" w:ascii="Times New Roman" w:hAnsi="Times New Roman" w:cs="Times New Roman"/>
          <w:i/>
          <w:iCs/>
          <w:lang w:val="vi-VN"/>
        </w:rPr>
        <w:t>=1/4,534</w:t>
      </w:r>
      <w:r>
        <w:rPr>
          <w:rFonts w:hint="default" w:ascii="Times New Roman" w:hAnsi="Times New Roman" w:cs="Times New Roman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2E0"/>
    <w:rsid w:val="00030103"/>
    <w:rsid w:val="00034616"/>
    <w:rsid w:val="0006063C"/>
    <w:rsid w:val="0015074B"/>
    <w:rsid w:val="0016076E"/>
    <w:rsid w:val="001A2A84"/>
    <w:rsid w:val="0029639D"/>
    <w:rsid w:val="002F3D21"/>
    <w:rsid w:val="00326F90"/>
    <w:rsid w:val="00503473"/>
    <w:rsid w:val="00572978"/>
    <w:rsid w:val="006C783B"/>
    <w:rsid w:val="00AA1D8D"/>
    <w:rsid w:val="00B47730"/>
    <w:rsid w:val="00CB0664"/>
    <w:rsid w:val="00CB29C6"/>
    <w:rsid w:val="00D13EBD"/>
    <w:rsid w:val="00D40B53"/>
    <w:rsid w:val="00EA14F0"/>
    <w:rsid w:val="00FC693F"/>
    <w:rsid w:val="1D760B8B"/>
    <w:rsid w:val="34B9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</Words>
  <Characters>555</Characters>
  <Lines>4</Lines>
  <Paragraphs>1</Paragraphs>
  <TotalTime>21</TotalTime>
  <ScaleCrop>false</ScaleCrop>
  <LinksUpToDate>false</LinksUpToDate>
  <CharactersWithSpaces>651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Minh Quân Trần</cp:lastModifiedBy>
  <dcterms:modified xsi:type="dcterms:W3CDTF">2025-12-20T03:25:51Z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9B4A873E441A46D6AB89FF526AD29DD3_12</vt:lpwstr>
  </property>
</Properties>
</file>