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0779C">
      <w:pPr>
        <w:pStyle w:val="2"/>
        <w:spacing w:before="0" w:beforeAutospacing="0" w:after="299" w:afterAutospacing="0"/>
        <w:rPr>
          <w:b w:val="0"/>
          <w:bCs w:val="0"/>
          <w:color w:val="auto"/>
        </w:rPr>
      </w:pPr>
      <w:bookmarkStart w:id="0" w:name="_GoBack"/>
      <w:r>
        <w:rPr>
          <w:rFonts w:ascii="Aptos" w:hAnsi="Aptos" w:eastAsia="Aptos" w:cs="Aptos"/>
          <w:b w:val="0"/>
          <w:bCs w:val="0"/>
          <w:color w:val="auto"/>
          <w:sz w:val="36"/>
          <w:szCs w:val="36"/>
          <w:lang w:val="vi-VN"/>
        </w:rPr>
        <w:t>Phần 1: So sánh toán tử ghi dữ liệu trong PowerShell</w:t>
      </w:r>
    </w:p>
    <w:p w14:paraId="0526EC48">
      <w:pPr>
        <w:spacing w:before="0" w:beforeAutospacing="0" w:after="240" w:afterAutospacing="0"/>
        <w:rPr>
          <w:b w:val="0"/>
          <w:bCs w:val="0"/>
          <w:color w:val="auto"/>
        </w:rPr>
      </w:pPr>
      <w:r>
        <w:rPr>
          <w:rFonts w:ascii="Aptos" w:hAnsi="Aptos" w:eastAsia="Aptos" w:cs="Aptos"/>
          <w:b w:val="0"/>
          <w:bCs w:val="0"/>
          <w:color w:val="auto"/>
          <w:sz w:val="24"/>
          <w:szCs w:val="24"/>
          <w:lang w:val="vi-VN"/>
        </w:rPr>
        <w:t>Dưới đây là bảng phân tích chi tiết giữa hai toán tử điều hướng dữ liệu và các Lệnh (Cmdlet) tương đương để xây dựng giải pháp lưu trữ bền vững:</w:t>
      </w:r>
    </w:p>
    <w:tbl>
      <w:tblPr>
        <w:tblStyle w:val="4"/>
        <w:tblW w:w="0" w:type="auto"/>
        <w:tblInd w:w="0" w:type="dxa"/>
        <w:tblLayout w:type="autofit"/>
        <w:tblCellMar>
          <w:top w:w="0" w:type="dxa"/>
          <w:left w:w="108" w:type="dxa"/>
          <w:bottom w:w="0" w:type="dxa"/>
          <w:right w:w="108" w:type="dxa"/>
        </w:tblCellMar>
      </w:tblPr>
      <w:tblGrid>
        <w:gridCol w:w="1125"/>
        <w:gridCol w:w="4177"/>
        <w:gridCol w:w="3713"/>
      </w:tblGrid>
      <w:tr w14:paraId="5EABBFCD">
        <w:tblPrEx>
          <w:tblCellMar>
            <w:top w:w="0" w:type="dxa"/>
            <w:left w:w="108" w:type="dxa"/>
            <w:bottom w:w="0" w:type="dxa"/>
            <w:right w:w="108" w:type="dxa"/>
          </w:tblCellMar>
        </w:tblPrEx>
        <w:trPr>
          <w:trHeight w:val="300" w:hRule="atLeast"/>
        </w:trPr>
        <w:tc>
          <w:tcPr>
            <w:tcW w:w="112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AE3E30">
            <w:pPr>
              <w:spacing w:before="0" w:beforeAutospacing="0" w:after="0" w:afterAutospacing="0"/>
              <w:rPr>
                <w:b w:val="0"/>
                <w:bCs w:val="0"/>
                <w:color w:val="auto"/>
              </w:rPr>
            </w:pPr>
            <w:r>
              <w:rPr>
                <w:b w:val="0"/>
                <w:bCs w:val="0"/>
                <w:color w:val="auto"/>
              </w:rPr>
              <w:t>Tiêu chí</w:t>
            </w:r>
          </w:p>
        </w:tc>
        <w:tc>
          <w:tcPr>
            <w:tcW w:w="417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67A5478">
            <w:pPr>
              <w:spacing w:before="0" w:beforeAutospacing="0" w:after="0" w:afterAutospacing="0"/>
              <w:rPr>
                <w:b w:val="0"/>
                <w:bCs w:val="0"/>
                <w:color w:val="auto"/>
              </w:rPr>
            </w:pPr>
            <w:r>
              <w:rPr>
                <w:b w:val="0"/>
                <w:bCs w:val="0"/>
                <w:color w:val="auto"/>
              </w:rPr>
              <w:t>Toán tử &gt; (Lệnh tương đương: Out-File)</w:t>
            </w:r>
          </w:p>
        </w:tc>
        <w:tc>
          <w:tcPr>
            <w:tcW w:w="371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08A94F">
            <w:pPr>
              <w:spacing w:before="0" w:beforeAutospacing="0" w:after="0" w:afterAutospacing="0"/>
              <w:rPr>
                <w:b w:val="0"/>
                <w:bCs w:val="0"/>
                <w:color w:val="auto"/>
              </w:rPr>
            </w:pPr>
            <w:r>
              <w:rPr>
                <w:b w:val="0"/>
                <w:bCs w:val="0"/>
                <w:color w:val="auto"/>
              </w:rPr>
              <w:t>Toán tử &gt;&gt; (Lệnh tương đương: Add-Content / Out-File -Append)</w:t>
            </w:r>
          </w:p>
        </w:tc>
      </w:tr>
      <w:tr w14:paraId="2CBDD116">
        <w:tblPrEx>
          <w:tblCellMar>
            <w:top w:w="0" w:type="dxa"/>
            <w:left w:w="108" w:type="dxa"/>
            <w:bottom w:w="0" w:type="dxa"/>
            <w:right w:w="108" w:type="dxa"/>
          </w:tblCellMar>
        </w:tblPrEx>
        <w:trPr>
          <w:trHeight w:val="300" w:hRule="atLeast"/>
        </w:trPr>
        <w:tc>
          <w:tcPr>
            <w:tcW w:w="112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7C1562">
            <w:pPr>
              <w:spacing w:before="0" w:beforeAutospacing="0" w:after="0" w:afterAutospacing="0"/>
              <w:rPr>
                <w:b w:val="0"/>
                <w:bCs w:val="0"/>
                <w:color w:val="auto"/>
              </w:rPr>
            </w:pPr>
            <w:r>
              <w:rPr>
                <w:b w:val="0"/>
                <w:bCs w:val="0"/>
                <w:color w:val="auto"/>
              </w:rPr>
              <w:t>Cơ chế hoạt động</w:t>
            </w:r>
          </w:p>
        </w:tc>
        <w:tc>
          <w:tcPr>
            <w:tcW w:w="417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05A2B94">
            <w:pPr>
              <w:spacing w:before="0" w:beforeAutospacing="0" w:after="0" w:afterAutospacing="0"/>
              <w:rPr>
                <w:b w:val="0"/>
                <w:bCs w:val="0"/>
                <w:color w:val="auto"/>
              </w:rPr>
            </w:pPr>
            <w:r>
              <w:rPr>
                <w:b w:val="0"/>
                <w:bCs w:val="0"/>
                <w:color w:val="auto"/>
              </w:rPr>
              <w:t>Ghi đè (Overwrite):</w:t>
            </w:r>
            <w:r>
              <w:rPr>
                <w:b w:val="0"/>
                <w:bCs w:val="0"/>
                <w:color w:val="auto"/>
              </w:rPr>
              <w:t xml:space="preserve"> Tạo file mới nếu chưa có, hoặc xóa sạch toàn bộ nội dung file cũ trước khi ghi dữ liệu mới vào.</w:t>
            </w:r>
          </w:p>
        </w:tc>
        <w:tc>
          <w:tcPr>
            <w:tcW w:w="371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C9F5BD4">
            <w:pPr>
              <w:spacing w:before="0" w:beforeAutospacing="0" w:after="0" w:afterAutospacing="0"/>
              <w:rPr>
                <w:b w:val="0"/>
                <w:bCs w:val="0"/>
                <w:color w:val="auto"/>
              </w:rPr>
            </w:pPr>
            <w:r>
              <w:rPr>
                <w:b w:val="0"/>
                <w:bCs w:val="0"/>
                <w:color w:val="auto"/>
              </w:rPr>
              <w:t>Ghi nối (Append):</w:t>
            </w:r>
            <w:r>
              <w:rPr>
                <w:b w:val="0"/>
                <w:bCs w:val="0"/>
                <w:color w:val="auto"/>
              </w:rPr>
              <w:t xml:space="preserve"> Tạo file mới nếu chưa có, hoặc giữ nguyên nội dung hiện tại và chèn thêm dữ liệu mới vào cuối file.</w:t>
            </w:r>
          </w:p>
        </w:tc>
      </w:tr>
      <w:tr w14:paraId="141EB75F">
        <w:tblPrEx>
          <w:tblCellMar>
            <w:top w:w="0" w:type="dxa"/>
            <w:left w:w="108" w:type="dxa"/>
            <w:bottom w:w="0" w:type="dxa"/>
            <w:right w:w="108" w:type="dxa"/>
          </w:tblCellMar>
        </w:tblPrEx>
        <w:trPr>
          <w:trHeight w:val="300" w:hRule="atLeast"/>
        </w:trPr>
        <w:tc>
          <w:tcPr>
            <w:tcW w:w="112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C194793">
            <w:pPr>
              <w:spacing w:before="0" w:beforeAutospacing="0" w:after="0" w:afterAutospacing="0"/>
              <w:rPr>
                <w:b w:val="0"/>
                <w:bCs w:val="0"/>
                <w:color w:val="auto"/>
              </w:rPr>
            </w:pPr>
            <w:r>
              <w:rPr>
                <w:b w:val="0"/>
                <w:bCs w:val="0"/>
                <w:color w:val="auto"/>
              </w:rPr>
              <w:t>Rủi ro mất dữ liệu</w:t>
            </w:r>
          </w:p>
        </w:tc>
        <w:tc>
          <w:tcPr>
            <w:tcW w:w="417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35A238C">
            <w:pPr>
              <w:spacing w:before="0" w:beforeAutospacing="0" w:after="0" w:afterAutospacing="0"/>
              <w:rPr>
                <w:b w:val="0"/>
                <w:bCs w:val="0"/>
                <w:color w:val="auto"/>
              </w:rPr>
            </w:pPr>
            <w:r>
              <w:rPr>
                <w:b w:val="0"/>
                <w:bCs w:val="0"/>
                <w:color w:val="auto"/>
              </w:rPr>
              <w:t>Rất cao.</w:t>
            </w:r>
            <w:r>
              <w:rPr>
                <w:b w:val="0"/>
                <w:bCs w:val="0"/>
                <w:color w:val="auto"/>
              </w:rPr>
              <w:t xml:space="preserve"> Dễ dàng xóa sổ toàn bộ dữ liệu lịch sử chỉ bằng một thao tác thực thi.</w:t>
            </w:r>
          </w:p>
        </w:tc>
        <w:tc>
          <w:tcPr>
            <w:tcW w:w="371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FAA9F5">
            <w:pPr>
              <w:spacing w:before="0" w:beforeAutospacing="0" w:after="0" w:afterAutospacing="0"/>
              <w:rPr>
                <w:b w:val="0"/>
                <w:bCs w:val="0"/>
                <w:color w:val="auto"/>
              </w:rPr>
            </w:pPr>
            <w:r>
              <w:rPr>
                <w:b w:val="0"/>
                <w:bCs w:val="0"/>
                <w:color w:val="auto"/>
              </w:rPr>
              <w:t>Rất thấp.</w:t>
            </w:r>
            <w:r>
              <w:rPr>
                <w:b w:val="0"/>
                <w:bCs w:val="0"/>
                <w:color w:val="auto"/>
              </w:rPr>
              <w:t xml:space="preserve"> Dữ liệu cũ luôn được bảo toàn độc lập với dữ liệu mới.</w:t>
            </w:r>
          </w:p>
        </w:tc>
      </w:tr>
      <w:tr w14:paraId="051BFEAA">
        <w:tblPrEx>
          <w:tblCellMar>
            <w:top w:w="0" w:type="dxa"/>
            <w:left w:w="108" w:type="dxa"/>
            <w:bottom w:w="0" w:type="dxa"/>
            <w:right w:w="108" w:type="dxa"/>
          </w:tblCellMar>
        </w:tblPrEx>
        <w:trPr>
          <w:trHeight w:val="300" w:hRule="atLeast"/>
        </w:trPr>
        <w:tc>
          <w:tcPr>
            <w:tcW w:w="112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90BD6D">
            <w:pPr>
              <w:spacing w:before="0" w:beforeAutospacing="0" w:after="0" w:afterAutospacing="0"/>
              <w:rPr>
                <w:b w:val="0"/>
                <w:bCs w:val="0"/>
                <w:color w:val="auto"/>
              </w:rPr>
            </w:pPr>
            <w:r>
              <w:rPr>
                <w:b w:val="0"/>
                <w:bCs w:val="0"/>
                <w:color w:val="auto"/>
              </w:rPr>
              <w:t>Ngữ cảnh sử dụng</w:t>
            </w:r>
          </w:p>
        </w:tc>
        <w:tc>
          <w:tcPr>
            <w:tcW w:w="417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AC7C93">
            <w:pPr>
              <w:spacing w:before="0" w:beforeAutospacing="0" w:after="0" w:afterAutospacing="0"/>
              <w:rPr>
                <w:b w:val="0"/>
                <w:bCs w:val="0"/>
                <w:color w:val="auto"/>
              </w:rPr>
            </w:pPr>
            <w:r>
              <w:rPr>
                <w:b w:val="0"/>
                <w:bCs w:val="0"/>
                <w:color w:val="auto"/>
              </w:rPr>
              <w:t>Báo cáo chốt ca sáng (chỉ quan tâm đến trạng thái hoặc kết quả tổng hợp mới nhất của ca làm việc, không cần giữ lại báo cáo của ngày hôm trước).</w:t>
            </w:r>
          </w:p>
        </w:tc>
        <w:tc>
          <w:tcPr>
            <w:tcW w:w="371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10D8648">
            <w:pPr>
              <w:spacing w:before="0" w:beforeAutospacing="0" w:after="0" w:afterAutospacing="0"/>
              <w:rPr>
                <w:b w:val="0"/>
                <w:bCs w:val="0"/>
                <w:color w:val="auto"/>
              </w:rPr>
            </w:pPr>
            <w:r>
              <w:rPr>
                <w:b w:val="0"/>
                <w:bCs w:val="0"/>
                <w:color w:val="auto"/>
              </w:rPr>
              <w:t>Theo dõi hệ thống 24/7 (cần ghi nhận liên tục chuỗi sự kiện, thời gian, và lịch sử lỗi để truy vết dài hạn).</w:t>
            </w:r>
          </w:p>
        </w:tc>
      </w:tr>
    </w:tbl>
    <w:p w14:paraId="573DD305">
      <w:pPr>
        <w:pStyle w:val="2"/>
        <w:bidi w:val="0"/>
        <w:spacing w:before="0" w:beforeAutospacing="0" w:after="299" w:afterAutospacing="0"/>
        <w:rPr>
          <w:b w:val="0"/>
          <w:bCs w:val="0"/>
          <w:color w:val="auto"/>
        </w:rPr>
      </w:pPr>
      <w:r>
        <w:rPr>
          <w:rFonts w:ascii="Aptos" w:hAnsi="Aptos" w:eastAsia="Aptos" w:cs="Aptos"/>
          <w:b w:val="0"/>
          <w:bCs w:val="0"/>
          <w:color w:val="auto"/>
          <w:sz w:val="36"/>
          <w:szCs w:val="36"/>
          <w:lang w:val="vi-VN"/>
        </w:rPr>
        <w:t>Phần 2: Cảnh báo "Thảm họa" mất dữ liệu</w:t>
      </w:r>
    </w:p>
    <w:p w14:paraId="3780B046">
      <w:pPr>
        <w:bidi w:val="0"/>
        <w:spacing w:before="0" w:beforeAutospacing="0" w:after="240" w:afterAutospacing="0"/>
        <w:rPr>
          <w:b w:val="0"/>
          <w:bCs w:val="0"/>
          <w:color w:val="auto"/>
        </w:rPr>
      </w:pPr>
      <w:r>
        <w:rPr>
          <w:rFonts w:ascii="Aptos" w:hAnsi="Aptos" w:eastAsia="Aptos" w:cs="Aptos"/>
          <w:b w:val="0"/>
          <w:bCs w:val="0"/>
          <w:color w:val="auto"/>
          <w:sz w:val="24"/>
          <w:szCs w:val="24"/>
          <w:lang w:val="vi-VN"/>
        </w:rPr>
        <w:t xml:space="preserve">Trong môi trường thực tế, việc gõ nhầm </w:t>
      </w:r>
      <w:r>
        <w:rPr>
          <w:rFonts w:ascii="Consolas" w:hAnsi="Consolas" w:eastAsia="Consolas" w:cs="Consolas"/>
          <w:b w:val="0"/>
          <w:bCs w:val="0"/>
          <w:color w:val="auto"/>
          <w:sz w:val="24"/>
          <w:szCs w:val="24"/>
          <w:lang w:val="vi-VN"/>
        </w:rPr>
        <w:t>&gt;</w:t>
      </w:r>
      <w:r>
        <w:rPr>
          <w:rFonts w:ascii="Aptos" w:hAnsi="Aptos" w:eastAsia="Aptos" w:cs="Aptos"/>
          <w:b w:val="0"/>
          <w:bCs w:val="0"/>
          <w:color w:val="auto"/>
          <w:sz w:val="24"/>
          <w:szCs w:val="24"/>
          <w:lang w:val="vi-VN"/>
        </w:rPr>
        <w:t xml:space="preserve"> thay cho </w:t>
      </w:r>
      <w:r>
        <w:rPr>
          <w:rFonts w:ascii="Consolas" w:hAnsi="Consolas" w:eastAsia="Consolas" w:cs="Consolas"/>
          <w:b w:val="0"/>
          <w:bCs w:val="0"/>
          <w:color w:val="auto"/>
          <w:sz w:val="24"/>
          <w:szCs w:val="24"/>
          <w:lang w:val="vi-VN"/>
        </w:rPr>
        <w:t>&gt;&gt;</w:t>
      </w:r>
      <w:r>
        <w:rPr>
          <w:rFonts w:ascii="Aptos" w:hAnsi="Aptos" w:eastAsia="Aptos" w:cs="Aptos"/>
          <w:b w:val="0"/>
          <w:bCs w:val="0"/>
          <w:color w:val="auto"/>
          <w:sz w:val="24"/>
          <w:szCs w:val="24"/>
          <w:lang w:val="vi-VN"/>
        </w:rPr>
        <w:t xml:space="preserve"> được coi là một thảm họa vì toán tử </w:t>
      </w:r>
      <w:r>
        <w:rPr>
          <w:rFonts w:ascii="Consolas" w:hAnsi="Consolas" w:eastAsia="Consolas" w:cs="Consolas"/>
          <w:b w:val="0"/>
          <w:bCs w:val="0"/>
          <w:color w:val="auto"/>
          <w:sz w:val="24"/>
          <w:szCs w:val="24"/>
          <w:lang w:val="vi-VN"/>
        </w:rPr>
        <w:t>&gt;</w:t>
      </w:r>
      <w:r>
        <w:rPr>
          <w:rFonts w:ascii="Aptos" w:hAnsi="Aptos" w:eastAsia="Aptos" w:cs="Aptos"/>
          <w:b w:val="0"/>
          <w:bCs w:val="0"/>
          <w:color w:val="auto"/>
          <w:sz w:val="24"/>
          <w:szCs w:val="24"/>
          <w:lang w:val="vi-VN"/>
        </w:rPr>
        <w:t xml:space="preserve"> sẽ </w:t>
      </w:r>
      <w:r>
        <w:rPr>
          <w:rFonts w:ascii="Aptos" w:hAnsi="Aptos" w:eastAsia="Aptos" w:cs="Aptos"/>
          <w:b w:val="0"/>
          <w:bCs w:val="0"/>
          <w:color w:val="auto"/>
          <w:sz w:val="24"/>
          <w:szCs w:val="24"/>
          <w:lang w:val="vi-VN"/>
        </w:rPr>
        <w:t>làm trống hoàn toàn tập tin</w:t>
      </w:r>
      <w:r>
        <w:rPr>
          <w:rFonts w:ascii="Aptos" w:hAnsi="Aptos" w:eastAsia="Aptos" w:cs="Aptos"/>
          <w:b w:val="0"/>
          <w:bCs w:val="0"/>
          <w:color w:val="auto"/>
          <w:sz w:val="24"/>
          <w:szCs w:val="24"/>
          <w:lang w:val="vi-VN"/>
        </w:rPr>
        <w:t xml:space="preserve"> trước khi ghi dòng dữ liệu mới. Một ký tự gõ thiếu có thể phá hủy vĩnh viễn dữ liệu đã được tích lũy trong nhiều tháng hoặc nhiều năm.</w:t>
      </w:r>
    </w:p>
    <w:p w14:paraId="77D8D8AF">
      <w:pPr>
        <w:bidi w:val="0"/>
        <w:spacing w:before="0" w:beforeAutospacing="0" w:after="240" w:afterAutospacing="0"/>
        <w:rPr>
          <w:b w:val="0"/>
          <w:bCs w:val="0"/>
          <w:color w:val="auto"/>
        </w:rPr>
      </w:pPr>
      <w:r>
        <w:rPr>
          <w:rFonts w:ascii="Aptos" w:hAnsi="Aptos" w:eastAsia="Aptos" w:cs="Aptos"/>
          <w:b w:val="0"/>
          <w:bCs w:val="0"/>
          <w:color w:val="auto"/>
          <w:sz w:val="24"/>
          <w:szCs w:val="24"/>
          <w:lang w:val="vi-VN"/>
        </w:rPr>
        <w:t>Trong bối cảnh bảo trì hệ thống ngân hàng của An, nhật ký (</w:t>
      </w:r>
      <w:r>
        <w:rPr>
          <w:rFonts w:ascii="Consolas" w:hAnsi="Consolas" w:eastAsia="Consolas" w:cs="Consolas"/>
          <w:b w:val="0"/>
          <w:bCs w:val="0"/>
          <w:color w:val="auto"/>
          <w:sz w:val="24"/>
          <w:szCs w:val="24"/>
          <w:lang w:val="vi-VN"/>
        </w:rPr>
        <w:t>history.txt</w:t>
      </w:r>
      <w:r>
        <w:rPr>
          <w:rFonts w:ascii="Aptos" w:hAnsi="Aptos" w:eastAsia="Aptos" w:cs="Aptos"/>
          <w:b w:val="0"/>
          <w:bCs w:val="0"/>
          <w:color w:val="auto"/>
          <w:sz w:val="24"/>
          <w:szCs w:val="24"/>
          <w:lang w:val="vi-VN"/>
        </w:rPr>
        <w:t>) không chỉ là file văn bản bình thường mà là tài sản quan trọng dùng để kiểm toán (audit), truy vết sự cố an ninh và tuân thủ các quy định bảo mật tài chính khắt khe.</w:t>
      </w:r>
    </w:p>
    <w:p w14:paraId="10DAC4F7">
      <w:pPr>
        <w:bidi w:val="0"/>
        <w:spacing w:before="0" w:beforeAutospacing="0" w:after="240" w:afterAutospacing="0"/>
        <w:rPr>
          <w:b w:val="0"/>
          <w:bCs w:val="0"/>
          <w:color w:val="auto"/>
        </w:rPr>
      </w:pPr>
      <w:r>
        <w:rPr>
          <w:rFonts w:ascii="Aptos" w:hAnsi="Aptos" w:eastAsia="Aptos" w:cs="Aptos"/>
          <w:b w:val="0"/>
          <w:bCs w:val="0"/>
          <w:color w:val="auto"/>
          <w:sz w:val="24"/>
          <w:szCs w:val="24"/>
          <w:lang w:val="vi-VN"/>
        </w:rPr>
        <w:t xml:space="preserve">Nếu An vô tình chạy lệnh </w:t>
      </w:r>
      <w:r>
        <w:rPr>
          <w:rFonts w:ascii="Consolas" w:hAnsi="Consolas" w:eastAsia="Consolas" w:cs="Consolas"/>
          <w:b w:val="0"/>
          <w:bCs w:val="0"/>
          <w:color w:val="auto"/>
          <w:sz w:val="24"/>
          <w:szCs w:val="24"/>
          <w:lang w:val="vi-VN"/>
        </w:rPr>
        <w:t>"Fixed bug" &gt; history.txt</w:t>
      </w:r>
      <w:r>
        <w:rPr>
          <w:rFonts w:ascii="Aptos" w:hAnsi="Aptos" w:eastAsia="Aptos" w:cs="Aptos"/>
          <w:b w:val="0"/>
          <w:bCs w:val="0"/>
          <w:color w:val="auto"/>
          <w:sz w:val="24"/>
          <w:szCs w:val="24"/>
          <w:lang w:val="vi-VN"/>
        </w:rPr>
        <w:t>, toàn bộ lịch sử các đợt bảo trì, nâng cấp, và vá lỗi trước đó của ngân hàng sẽ bị xóa trắng ngay lập tức. Tập tin nhật ký sẽ chỉ còn lại đúng một dòng chữ "Fixed bug". Hậu quả là bộ phận IT sẽ mất hoàn toàn khả năng truy vết xem các lỗi cũ đã được ai xử lý vào thời gian nào, đồng thời khiến ngân hàng đứng trước nguy cơ vi phạm nghiêm trọng các tiêu chuẩn về lưu trữ hồ sơ vận hành hệ thống.</w:t>
      </w:r>
    </w:p>
    <w:p w14:paraId="3B0635F9">
      <w:pPr>
        <w:rPr>
          <w:b w:val="0"/>
          <w:bCs w:val="0"/>
          <w:color w:val="auto"/>
        </w:rPr>
      </w:pPr>
    </w:p>
    <w:bookmarkEnd w:id="0"/>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FA7D99"/>
    <w:rsid w:val="13B74880"/>
    <w:rsid w:val="1EFA7D99"/>
    <w:rsid w:val="229D0F35"/>
    <w:rsid w:val="6D3700F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paragraph" w:styleId="2">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table" w:styleId="5">
    <w:name w:val="Table Grid"/>
    <w:basedOn w:val="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434</Words>
  <Characters>1540</Characters>
  <TotalTime>0</TotalTime>
  <ScaleCrop>false</ScaleCrop>
  <LinksUpToDate>false</LinksUpToDate>
  <CharactersWithSpaces>1956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2026-10-12T11:24:00Z</dcterms:created>
  <dc:creator>Quan Minh</dc:creator>
  <cp:lastModifiedBy>HP</cp:lastModifiedBy>
  <dcterms:modified xsi:type="dcterms:W3CDTF">2026-10-12T11:26:02Z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eyJoZGlkIjoiMzllYzdiOTBjMWJmYzYwODEyMzM5MDZkNmNkY2JkNWUifQ==</vt:lpwstr>
  </property>
  <property fmtid="{D5CDD505-2E9C-101B-9397-08002B2CF9AE}" pid="3" name="KSOProductBuildVer">
    <vt:lpwstr>1033-12.1.0.28485</vt:lpwstr>
  </property>
  <property fmtid="{D5CDD505-2E9C-101B-9397-08002B2CF9AE}" pid="4" name="ICV">
    <vt:lpwstr>E63039B81F134645948B02A7D3D90BE6_12</vt:lpwstr>
  </property>
</Properties>
</file>