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Network Performance Report</w:t>
      </w:r>
    </w:p>
    <w:p>
      <w:pPr>
        <w:jc w:val="center"/>
      </w:pPr>
      <w:r>
        <w:rPr>
          <w:sz w:val="32"/>
        </w:rPr>
        <w:t>October 2025</w:t>
      </w:r>
    </w:p>
    <w:p>
      <w:pPr>
        <w:jc w:val="center"/>
      </w:pPr>
      <w:r>
        <w:rPr>
          <w:sz w:val="28"/>
        </w:rPr>
        <w:t>Prepared by: Network Engineering Team</w:t>
      </w:r>
    </w:p>
    <w:p>
      <w:pPr>
        <w:jc w:val="center"/>
      </w:pPr>
      <w:r>
        <w:rPr>
          <w:sz w:val="28"/>
        </w:rPr>
        <w:t>Company XYZ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Network Device Health</w:t>
      </w:r>
    </w:p>
    <w:p>
      <w:pPr>
        <w:pStyle w:val="ListBullet"/>
      </w:pPr>
      <w:r>
        <w:t>Traffic and Utilization</w:t>
      </w:r>
    </w:p>
    <w:p>
      <w:pPr>
        <w:pStyle w:val="ListBullet"/>
      </w:pPr>
      <w:r>
        <w:t>Routing Performance</w:t>
      </w:r>
    </w:p>
    <w:p>
      <w:pPr>
        <w:pStyle w:val="ListBullet"/>
      </w:pPr>
      <w:r>
        <w:t>Network Errors and Packet Loss</w:t>
      </w:r>
    </w:p>
    <w:p>
      <w:pPr>
        <w:pStyle w:val="ListBullet"/>
      </w:pPr>
      <w:r>
        <w:t>Availability and Latency Metrics</w:t>
      </w:r>
    </w:p>
    <w:p>
      <w:pPr>
        <w:pStyle w:val="ListBullet"/>
      </w:pPr>
      <w:r>
        <w:t>Security and Anomalies</w:t>
      </w:r>
    </w:p>
    <w:p>
      <w:pPr>
        <w:pStyle w:val="ListBullet"/>
      </w:pPr>
      <w:r>
        <w:t>Recommendations and Action Items</w:t>
      </w:r>
    </w:p>
    <w:p>
      <w:pPr>
        <w:pStyle w:val="ListBullet"/>
      </w:pPr>
      <w:r>
        <w:t>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network remained stable during October 2025 with two minor outages on 5th and 12th October. Overall device uptime averaged 99.98%, with no critical incidents reported. Maintenance scheduled for firmware upgrades on core switches for next quarter.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Network Uptime</w:t>
            </w:r>
          </w:p>
        </w:tc>
        <w:tc>
          <w:tcPr>
            <w:tcW w:type="dxa" w:w="2880"/>
          </w:tcPr>
          <w:p>
            <w:r>
              <w:t>99.98%</w:t>
            </w:r>
          </w:p>
        </w:tc>
        <w:tc>
          <w:tcPr>
            <w:tcW w:type="dxa" w:w="2880"/>
          </w:tcPr>
          <w:p>
            <w:r>
              <w:t>Good stability</w:t>
            </w:r>
          </w:p>
        </w:tc>
      </w:tr>
      <w:tr>
        <w:tc>
          <w:tcPr>
            <w:tcW w:type="dxa" w:w="2880"/>
          </w:tcPr>
          <w:p>
            <w:r>
              <w:t>Average CPU Usage</w:t>
            </w:r>
          </w:p>
        </w:tc>
        <w:tc>
          <w:tcPr>
            <w:tcW w:type="dxa" w:w="2880"/>
          </w:tcPr>
          <w:p>
            <w:r>
              <w:t>45%</w:t>
            </w:r>
          </w:p>
        </w:tc>
        <w:tc>
          <w:tcPr>
            <w:tcW w:type="dxa" w:w="2880"/>
          </w:tcPr>
          <w:p>
            <w:r>
              <w:t>Monitor spikes</w:t>
            </w:r>
          </w:p>
        </w:tc>
      </w:tr>
      <w:tr>
        <w:tc>
          <w:tcPr>
            <w:tcW w:type="dxa" w:w="2880"/>
          </w:tcPr>
          <w:p>
            <w:r>
              <w:t>Average Memory Usage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Average Latency</w:t>
            </w:r>
          </w:p>
        </w:tc>
        <w:tc>
          <w:tcPr>
            <w:tcW w:type="dxa" w:w="2880"/>
          </w:tcPr>
          <w:p>
            <w:r>
              <w:t>15 ms</w:t>
            </w:r>
          </w:p>
        </w:tc>
        <w:tc>
          <w:tcPr>
            <w:tcW w:type="dxa" w:w="2880"/>
          </w:tcPr>
          <w:p>
            <w:r>
              <w:t>Within SLA</w:t>
            </w:r>
          </w:p>
        </w:tc>
      </w:tr>
    </w:tbl>
    <w:p>
      <w:r>
        <w:br w:type="page"/>
      </w:r>
    </w:p>
    <w:p>
      <w:pPr>
        <w:pStyle w:val="Heading1"/>
      </w:pPr>
      <w:r>
        <w:t>2. Network Device Health</w:t>
      </w:r>
    </w:p>
    <w:p>
      <w:r>
        <w:t>CPU and memory usage remained within normal range. Average CPU was 45% and memory 70% over the month. No device outages detected apart from scheduled maintenance.</w:t>
      </w:r>
    </w:p>
    <w:p>
      <w:r>
        <w:br w:type="page"/>
      </w:r>
    </w:p>
    <w:p>
      <w:pPr>
        <w:pStyle w:val="Heading1"/>
      </w:pPr>
      <w:r>
        <w:t>3. Traffic and Utilization</w:t>
      </w:r>
    </w:p>
    <w:p>
      <w:r>
        <w:t>Total inbound traffic was 120TB and outbound traffic was 115TB.Peak bandwidth utilization reached 1 Gbps on October 10.</w:t>
      </w:r>
    </w:p>
    <w:p>
      <w:r>
        <w:br w:type="page"/>
      </w:r>
    </w:p>
    <w:p>
      <w:pPr>
        <w:pStyle w:val="Heading1"/>
      </w:pPr>
      <w:r>
        <w:t>4. Routing Performance</w:t>
      </w:r>
    </w:p>
    <w:p>
      <w:r>
        <w:t>The average number of active routes was 1500. BGP and OSPF neighbors remained stable. Three route flaps were detected and are under investigation.</w:t>
      </w:r>
    </w:p>
    <w:p>
      <w:r>
        <w:br w:type="page"/>
      </w:r>
    </w:p>
    <w:p>
      <w:pPr>
        <w:pStyle w:val="Heading1"/>
      </w:pPr>
      <w:r>
        <w:t>5. Network Errors and Packet Loss</w:t>
      </w:r>
    </w:p>
    <w:p>
      <w:r>
        <w:t>Packet loss on core links was below 0.1%. Some interface errors increased on one switch port.</w:t>
      </w:r>
    </w:p>
    <w:p>
      <w:r>
        <w:br w:type="page"/>
      </w:r>
    </w:p>
    <w:p>
      <w:pPr>
        <w:pStyle w:val="Heading1"/>
      </w:pPr>
      <w:r>
        <w:t>6. Availability and Latency Metrics</w:t>
      </w:r>
    </w:p>
    <w:p>
      <w:r>
        <w:t>The average latency to key network points was 15 milliseconds. Service availability SLA was maintained at 99.9%.</w:t>
      </w:r>
    </w:p>
    <w:p>
      <w:r>
        <w:br w:type="page"/>
      </w:r>
    </w:p>
    <w:p>
      <w:pPr>
        <w:pStyle w:val="Heading1"/>
      </w:pPr>
      <w:r>
        <w:t>7. Security and Anomalies</w:t>
      </w:r>
    </w:p>
    <w:p>
      <w:r>
        <w:t>No serious security anomalies detected. Firewall and IPS recorded 10 minor alerts which are being monitored.</w:t>
      </w:r>
    </w:p>
    <w:p>
      <w:r>
        <w:br w:type="page"/>
      </w:r>
    </w:p>
    <w:p>
      <w:pPr>
        <w:pStyle w:val="Heading1"/>
      </w:pPr>
      <w:r>
        <w:t>8. Recommendations and Action Items</w:t>
      </w:r>
    </w:p>
    <w:p>
      <w:r>
        <w:t>- Upgrade core switch firmware in first quarter of 2026.</w:t>
      </w:r>
    </w:p>
    <w:p>
      <w:r>
        <w:t>- Investigate route flaps seen on October 5 and 12.</w:t>
      </w:r>
    </w:p>
    <w:p>
      <w:r>
        <w:t>- Schedule maintenance on interfaces with increased errors.</w:t>
      </w:r>
    </w:p>
    <w:p>
      <w:r>
        <w:t>- Monitor slight traffic increases in segment 3.</w:t>
      </w:r>
    </w:p>
    <w:p>
      <w:r>
        <w:t>- Enhance logging for increased security alert sensitivity.</w:t>
      </w:r>
    </w:p>
    <w:p>
      <w:r>
        <w:br w:type="page"/>
      </w:r>
    </w:p>
    <w:p>
      <w:pPr>
        <w:pStyle w:val="Heading1"/>
      </w:pPr>
      <w:r>
        <w:t>9. Appendices</w:t>
      </w:r>
    </w:p>
    <w:p>
      <w:r>
        <w:t>Data sources: Prometheus exporters, SNMP polls, router APIs, and logs.</w:t>
        <w:br/>
        <w:t>Measurement methodology: periodic polling and event-driven alerts.</w:t>
        <w:br/>
        <w:t>Definitions of key metrics: uptime, latency, packet loss, etc.</w:t>
        <w:br/>
        <w:t>Report generated using Python python-docx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