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56F99" w14:textId="77777777" w:rsidR="001E4406" w:rsidRPr="00483B64" w:rsidRDefault="00186579" w:rsidP="001E4406">
      <w:pPr>
        <w:spacing w:line="360" w:lineRule="auto"/>
        <w:ind w:firstLine="720"/>
        <w:jc w:val="center"/>
        <w:rPr>
          <w:rFonts w:ascii="Cambria" w:hAnsi="Cambria"/>
          <w:b/>
          <w:bCs/>
          <w:sz w:val="44"/>
          <w:szCs w:val="44"/>
        </w:rPr>
      </w:pPr>
      <w:r w:rsidRPr="00483B64">
        <w:rPr>
          <w:rFonts w:ascii="Cambria" w:hAnsi="Cambria"/>
          <w:b/>
          <w:bCs/>
          <w:sz w:val="44"/>
          <w:szCs w:val="44"/>
        </w:rPr>
        <w:t>Design Document - Invoice Validation System</w:t>
      </w:r>
    </w:p>
    <w:p w14:paraId="0AA70140" w14:textId="77777777" w:rsidR="001E4406" w:rsidRPr="00483B64" w:rsidRDefault="001E4406">
      <w:pPr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</w:rPr>
        <w:br w:type="page"/>
      </w:r>
    </w:p>
    <w:p w14:paraId="43E7A9DC" w14:textId="77777777" w:rsidR="00186579" w:rsidRPr="00483B64" w:rsidRDefault="00186579" w:rsidP="00186579">
      <w:pPr>
        <w:spacing w:line="360" w:lineRule="auto"/>
        <w:ind w:firstLine="720"/>
        <w:rPr>
          <w:rFonts w:ascii="Cambria" w:hAnsi="Cambria"/>
          <w:sz w:val="26"/>
        </w:rPr>
      </w:pPr>
    </w:p>
    <w:p w14:paraId="296C488F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b/>
          <w:bCs/>
          <w:sz w:val="26"/>
        </w:rPr>
        <w:t>Overview</w:t>
      </w:r>
    </w:p>
    <w:p w14:paraId="7D3B4282" w14:textId="72929AA9" w:rsidR="00186579" w:rsidRDefault="00186579" w:rsidP="00BF0BAD">
      <w:pPr>
        <w:spacing w:line="360" w:lineRule="auto"/>
        <w:ind w:firstLine="720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This document describes a proof-of-concept invoice validation system that</w:t>
      </w:r>
      <w:r w:rsidR="00BF0BAD">
        <w:rPr>
          <w:rFonts w:ascii="Cambria" w:hAnsi="Cambria"/>
          <w:sz w:val="26"/>
          <w:lang w:val="vi-VN"/>
        </w:rPr>
        <w:t xml:space="preserve"> </w:t>
      </w:r>
      <w:r w:rsidRPr="00483B64">
        <w:rPr>
          <w:rFonts w:ascii="Cambria" w:hAnsi="Cambria"/>
          <w:sz w:val="26"/>
        </w:rPr>
        <w:t>matches OCR-extracted fields against ground truth and database records,</w:t>
      </w:r>
      <w:r w:rsidR="00BF0BAD">
        <w:rPr>
          <w:rFonts w:ascii="Cambria" w:hAnsi="Cambria"/>
          <w:sz w:val="26"/>
          <w:lang w:val="vi-VN"/>
        </w:rPr>
        <w:t xml:space="preserve"> </w:t>
      </w:r>
      <w:r w:rsidRPr="00483B64">
        <w:rPr>
          <w:rFonts w:ascii="Cambria" w:hAnsi="Cambria"/>
          <w:sz w:val="26"/>
        </w:rPr>
        <w:t>classifies discrepancies, and outputs validation status with confidence.</w:t>
      </w:r>
    </w:p>
    <w:p w14:paraId="01F34EDF" w14:textId="498E05E8" w:rsidR="00483B64" w:rsidRDefault="00483B64" w:rsidP="00483B64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</w:rPr>
      </w:pPr>
      <w:r w:rsidRPr="00483B64">
        <w:rPr>
          <w:rFonts w:ascii="Cambria" w:hAnsi="Cambria"/>
          <w:b/>
          <w:bCs/>
          <w:sz w:val="26"/>
        </w:rPr>
        <w:t>Data and Inputs</w:t>
      </w:r>
    </w:p>
    <w:p w14:paraId="1213E5E3" w14:textId="77777777" w:rsidR="00483B64" w:rsidRPr="00483B64" w:rsidRDefault="00483B64" w:rsidP="00483B64">
      <w:p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The system operates on three JSON sources:</w:t>
      </w:r>
    </w:p>
    <w:p w14:paraId="2066F7EE" w14:textId="77777777" w:rsidR="00483B64" w:rsidRPr="00483B64" w:rsidRDefault="00483B64" w:rsidP="00483B64">
      <w:p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•</w:t>
      </w:r>
      <w:r w:rsidRPr="00483B64">
        <w:rPr>
          <w:rFonts w:ascii="Cambria" w:hAnsi="Cambria"/>
          <w:sz w:val="26"/>
        </w:rPr>
        <w:tab/>
      </w:r>
      <w:proofErr w:type="spellStart"/>
      <w:r w:rsidRPr="00483B64">
        <w:rPr>
          <w:rFonts w:ascii="Cambria" w:hAnsi="Cambria"/>
          <w:sz w:val="26"/>
        </w:rPr>
        <w:t>ground_truth.json</w:t>
      </w:r>
      <w:proofErr w:type="spellEnd"/>
      <w:r w:rsidRPr="00483B64">
        <w:rPr>
          <w:rFonts w:ascii="Cambria" w:hAnsi="Cambria"/>
          <w:sz w:val="26"/>
        </w:rPr>
        <w:t>: expected values for each invoice (labels).</w:t>
      </w:r>
    </w:p>
    <w:p w14:paraId="29421D5C" w14:textId="77777777" w:rsidR="00483B64" w:rsidRPr="00483B64" w:rsidRDefault="00483B64" w:rsidP="00483B64">
      <w:p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•</w:t>
      </w:r>
      <w:r w:rsidRPr="00483B64">
        <w:rPr>
          <w:rFonts w:ascii="Cambria" w:hAnsi="Cambria"/>
          <w:sz w:val="26"/>
        </w:rPr>
        <w:tab/>
      </w:r>
      <w:proofErr w:type="spellStart"/>
      <w:r w:rsidRPr="00483B64">
        <w:rPr>
          <w:rFonts w:ascii="Cambria" w:hAnsi="Cambria"/>
          <w:sz w:val="26"/>
        </w:rPr>
        <w:t>ocr_results.json</w:t>
      </w:r>
      <w:proofErr w:type="spellEnd"/>
      <w:r w:rsidRPr="00483B64">
        <w:rPr>
          <w:rFonts w:ascii="Cambria" w:hAnsi="Cambria"/>
          <w:sz w:val="26"/>
        </w:rPr>
        <w:t>: OCR-extracted values and confidence for each invoice (detections).</w:t>
      </w:r>
    </w:p>
    <w:p w14:paraId="686D193A" w14:textId="77777777" w:rsidR="00483B64" w:rsidRPr="00483B64" w:rsidRDefault="00483B64" w:rsidP="00483B64">
      <w:p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•</w:t>
      </w:r>
      <w:r w:rsidRPr="00483B64">
        <w:rPr>
          <w:rFonts w:ascii="Cambria" w:hAnsi="Cambria"/>
          <w:sz w:val="26"/>
        </w:rPr>
        <w:tab/>
      </w:r>
      <w:proofErr w:type="spellStart"/>
      <w:r w:rsidRPr="00483B64">
        <w:rPr>
          <w:rFonts w:ascii="Cambria" w:hAnsi="Cambria"/>
          <w:sz w:val="26"/>
        </w:rPr>
        <w:t>database.json</w:t>
      </w:r>
      <w:proofErr w:type="spellEnd"/>
      <w:r w:rsidRPr="00483B64">
        <w:rPr>
          <w:rFonts w:ascii="Cambria" w:hAnsi="Cambria"/>
          <w:sz w:val="26"/>
        </w:rPr>
        <w:t>: reference data (purchase orders, vendor master, customer info).</w:t>
      </w:r>
    </w:p>
    <w:p w14:paraId="632CDC9C" w14:textId="3C6DB8DC" w:rsidR="00483B64" w:rsidRPr="00483B64" w:rsidRDefault="00483B64" w:rsidP="00483B64">
      <w:p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Primary fields include vendor/customer name and address, PO number, invoice and due dates, amounts (subtotal, tax, total), and line items.</w:t>
      </w:r>
    </w:p>
    <w:p w14:paraId="65736F22" w14:textId="77777777" w:rsidR="00D126DD" w:rsidRPr="00483B64" w:rsidRDefault="00D126DD" w:rsidP="00D126DD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</w:rPr>
      </w:pPr>
      <w:r w:rsidRPr="00483B64">
        <w:rPr>
          <w:rFonts w:ascii="Cambria" w:hAnsi="Cambria"/>
          <w:b/>
          <w:bCs/>
          <w:sz w:val="26"/>
        </w:rPr>
        <w:t>Data Analysis &amp; Understanding</w:t>
      </w:r>
    </w:p>
    <w:p w14:paraId="187B5993" w14:textId="77777777" w:rsidR="00D126DD" w:rsidRPr="00483B64" w:rsidRDefault="00D126DD" w:rsidP="00D126DD">
      <w:pPr>
        <w:pStyle w:val="ListParagraph"/>
        <w:numPr>
          <w:ilvl w:val="0"/>
          <w:numId w:val="12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Missing OCR rate by field: Missing OCR rate concentrates on addresses</w:t>
      </w:r>
      <w:r w:rsidRPr="00483B64">
        <w:rPr>
          <w:rFonts w:ascii="Cambria" w:hAnsi="Cambria"/>
          <w:sz w:val="26"/>
          <w:lang w:val="vi-VN"/>
        </w:rPr>
        <w:t>,</w:t>
      </w:r>
      <w:r w:rsidRPr="00483B64">
        <w:rPr>
          <w:rFonts w:ascii="Cambria" w:hAnsi="Cambria"/>
          <w:sz w:val="26"/>
        </w:rPr>
        <w:t xml:space="preserve"> this aligns with OCR outputs that leave some address fields blank.</w:t>
      </w:r>
    </w:p>
    <w:p w14:paraId="4F28174C" w14:textId="77777777" w:rsidR="00D126DD" w:rsidRPr="00483B64" w:rsidRDefault="00D126DD" w:rsidP="00D126DD">
      <w:pPr>
        <w:spacing w:line="360" w:lineRule="auto"/>
        <w:ind w:left="360"/>
        <w:rPr>
          <w:rFonts w:ascii="Cambria" w:hAnsi="Cambria"/>
          <w:sz w:val="26"/>
        </w:rPr>
      </w:pPr>
      <w:r w:rsidRPr="00483B64">
        <w:rPr>
          <w:rFonts w:ascii="Cambria" w:hAnsi="Cambria"/>
          <w:noProof/>
          <w:sz w:val="26"/>
        </w:rPr>
        <w:lastRenderedPageBreak/>
        <w:drawing>
          <wp:inline distT="0" distB="0" distL="0" distR="0" wp14:anchorId="09DD0822" wp14:editId="7F8DB8FE">
            <wp:extent cx="5943600" cy="2343785"/>
            <wp:effectExtent l="0" t="0" r="0" b="0"/>
            <wp:docPr id="143228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81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8F9B" w14:textId="77777777" w:rsidR="00D126DD" w:rsidRPr="00483B64" w:rsidRDefault="00D126DD" w:rsidP="00D126DD">
      <w:pPr>
        <w:pStyle w:val="ListParagraph"/>
        <w:numPr>
          <w:ilvl w:val="0"/>
          <w:numId w:val="12"/>
        </w:numPr>
        <w:spacing w:line="360" w:lineRule="auto"/>
        <w:rPr>
          <w:rFonts w:ascii="Cambria" w:hAnsi="Cambria"/>
          <w:sz w:val="26"/>
        </w:rPr>
      </w:pPr>
      <w:proofErr w:type="spellStart"/>
      <w:r w:rsidRPr="00483B64">
        <w:rPr>
          <w:rFonts w:ascii="Cambria" w:hAnsi="Cambria"/>
          <w:sz w:val="26"/>
        </w:rPr>
        <w:t>BBox</w:t>
      </w:r>
      <w:proofErr w:type="spellEnd"/>
      <w:r w:rsidRPr="00483B64">
        <w:rPr>
          <w:rFonts w:ascii="Cambria" w:hAnsi="Cambria"/>
          <w:sz w:val="26"/>
        </w:rPr>
        <w:t xml:space="preserve"> vs confidence coverage: </w:t>
      </w:r>
      <w:proofErr w:type="spellStart"/>
      <w:r w:rsidRPr="00483B64">
        <w:rPr>
          <w:rFonts w:ascii="Cambria" w:hAnsi="Cambria"/>
          <w:sz w:val="26"/>
        </w:rPr>
        <w:t>BBox</w:t>
      </w:r>
      <w:proofErr w:type="spellEnd"/>
      <w:r w:rsidRPr="00483B64">
        <w:rPr>
          <w:rFonts w:ascii="Cambria" w:hAnsi="Cambria"/>
          <w:sz w:val="26"/>
        </w:rPr>
        <w:t xml:space="preserve"> vs confidence coverage is high for key fields (</w:t>
      </w:r>
      <w:proofErr w:type="spellStart"/>
      <w:r w:rsidRPr="00483B64">
        <w:rPr>
          <w:rFonts w:ascii="Cambria" w:hAnsi="Cambria"/>
          <w:sz w:val="26"/>
        </w:rPr>
        <w:t>po_number</w:t>
      </w:r>
      <w:proofErr w:type="spellEnd"/>
      <w:r w:rsidRPr="00483B64">
        <w:rPr>
          <w:rFonts w:ascii="Cambria" w:hAnsi="Cambria"/>
          <w:sz w:val="26"/>
        </w:rPr>
        <w:t xml:space="preserve">, </w:t>
      </w:r>
      <w:proofErr w:type="spellStart"/>
      <w:r w:rsidRPr="00483B64">
        <w:rPr>
          <w:rFonts w:ascii="Cambria" w:hAnsi="Cambria"/>
          <w:sz w:val="26"/>
        </w:rPr>
        <w:t>vendor_name</w:t>
      </w:r>
      <w:proofErr w:type="spellEnd"/>
      <w:r w:rsidRPr="00483B64">
        <w:rPr>
          <w:rFonts w:ascii="Cambria" w:hAnsi="Cambria"/>
          <w:sz w:val="26"/>
        </w:rPr>
        <w:t>) but sparse for others, indicating partial OCR annotations.</w:t>
      </w:r>
    </w:p>
    <w:p w14:paraId="731C14B5" w14:textId="77777777" w:rsidR="00D126DD" w:rsidRPr="00483B64" w:rsidRDefault="00D126DD" w:rsidP="00D126DD">
      <w:pPr>
        <w:spacing w:line="360" w:lineRule="auto"/>
        <w:ind w:left="360"/>
        <w:rPr>
          <w:rFonts w:ascii="Cambria" w:hAnsi="Cambria"/>
          <w:sz w:val="26"/>
        </w:rPr>
      </w:pPr>
      <w:r w:rsidRPr="00483B64">
        <w:rPr>
          <w:rFonts w:ascii="Cambria" w:hAnsi="Cambria"/>
          <w:noProof/>
          <w:sz w:val="26"/>
        </w:rPr>
        <w:drawing>
          <wp:inline distT="0" distB="0" distL="0" distR="0" wp14:anchorId="7AFEF4C3" wp14:editId="2200CCDC">
            <wp:extent cx="5943600" cy="2343785"/>
            <wp:effectExtent l="0" t="0" r="0" b="0"/>
            <wp:docPr id="57789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93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5712" w14:textId="77777777" w:rsidR="00D126DD" w:rsidRPr="00483B64" w:rsidRDefault="00D126DD" w:rsidP="00D126DD">
      <w:pPr>
        <w:pStyle w:val="ListParagraph"/>
        <w:numPr>
          <w:ilvl w:val="0"/>
          <w:numId w:val="12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Field-level accuracy: Field-level accuracy is near 1.0 for dates and amounts, while names/addresses drop due to truncation/abbreviation.</w:t>
      </w:r>
    </w:p>
    <w:p w14:paraId="734015FE" w14:textId="77777777" w:rsidR="00D126DD" w:rsidRPr="00483B64" w:rsidRDefault="00D126DD" w:rsidP="00D126DD">
      <w:pPr>
        <w:spacing w:line="360" w:lineRule="auto"/>
        <w:ind w:left="360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noProof/>
          <w:sz w:val="26"/>
        </w:rPr>
        <w:lastRenderedPageBreak/>
        <w:drawing>
          <wp:inline distT="0" distB="0" distL="0" distR="0" wp14:anchorId="13BFDCAE" wp14:editId="4281C100">
            <wp:extent cx="5943600" cy="2343785"/>
            <wp:effectExtent l="0" t="0" r="0" b="0"/>
            <wp:docPr id="255630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30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A3E9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b/>
          <w:bCs/>
          <w:sz w:val="26"/>
        </w:rPr>
        <w:t>Approach</w:t>
      </w:r>
    </w:p>
    <w:p w14:paraId="06D51E8E" w14:textId="77777777" w:rsidR="008D11D3" w:rsidRPr="00483B64" w:rsidRDefault="008D11D3" w:rsidP="008D11D3">
      <w:pPr>
        <w:spacing w:line="360" w:lineRule="auto"/>
        <w:jc w:val="center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noProof/>
          <w:sz w:val="26"/>
          <w:lang w:val="vi-VN"/>
        </w:rPr>
        <w:drawing>
          <wp:inline distT="0" distB="0" distL="0" distR="0" wp14:anchorId="06D5E2E9" wp14:editId="566ECA2D">
            <wp:extent cx="5943600" cy="1310640"/>
            <wp:effectExtent l="0" t="0" r="0" b="3810"/>
            <wp:docPr id="875370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70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1D945" w14:textId="77777777" w:rsidR="002E03C9" w:rsidRPr="00483B64" w:rsidRDefault="002E03C9" w:rsidP="002E03C9">
      <w:p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The diagram illustrates the processing pipeline: OCR data is normalized, compared with ground truth and the database to create discrepancies.</w:t>
      </w:r>
    </w:p>
    <w:p w14:paraId="16F901F0" w14:textId="77777777" w:rsidR="002E03C9" w:rsidRPr="00483B64" w:rsidRDefault="002E03C9" w:rsidP="002E03C9">
      <w:p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These discrepancies are used to calculate confidence and determine status; they also generate highlight coordinates for the final JSON output.</w:t>
      </w:r>
    </w:p>
    <w:p w14:paraId="69CC0DCE" w14:textId="77777777" w:rsidR="00186579" w:rsidRPr="00483B64" w:rsidRDefault="00186579" w:rsidP="00186579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/>
          <w:b/>
          <w:bCs/>
          <w:i/>
          <w:iCs/>
          <w:sz w:val="26"/>
        </w:rPr>
      </w:pPr>
      <w:r w:rsidRPr="00483B64">
        <w:rPr>
          <w:rFonts w:ascii="Cambria" w:hAnsi="Cambria"/>
          <w:b/>
          <w:bCs/>
          <w:i/>
          <w:iCs/>
          <w:sz w:val="26"/>
        </w:rPr>
        <w:t>Data ingestion</w:t>
      </w:r>
    </w:p>
    <w:p w14:paraId="543A8BD3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Read ground_truth.json, ocr_results.json, database.json.</w:t>
      </w:r>
    </w:p>
    <w:p w14:paraId="6512FE62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Basic schema validation to ensure required keys exist.</w:t>
      </w:r>
    </w:p>
    <w:p w14:paraId="24B5E28D" w14:textId="77777777" w:rsidR="00186579" w:rsidRPr="00483B64" w:rsidRDefault="00186579" w:rsidP="00186579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/>
          <w:b/>
          <w:bCs/>
          <w:i/>
          <w:iCs/>
          <w:sz w:val="26"/>
        </w:rPr>
      </w:pPr>
      <w:r w:rsidRPr="00483B64">
        <w:rPr>
          <w:rFonts w:ascii="Cambria" w:hAnsi="Cambria"/>
          <w:b/>
          <w:bCs/>
          <w:i/>
          <w:iCs/>
          <w:sz w:val="26"/>
        </w:rPr>
        <w:t>Normalization</w:t>
      </w:r>
    </w:p>
    <w:p w14:paraId="70C0F2BE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Text: lowercase, strip punctuation, collapse whitespace.</w:t>
      </w:r>
    </w:p>
    <w:p w14:paraId="352D53B7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Company suffix normalization (inc, llc, ltd, co).</w:t>
      </w:r>
    </w:p>
    <w:p w14:paraId="26F17484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Address abbreviation normalization (street -&gt; st, drive -&gt; dr).</w:t>
      </w:r>
    </w:p>
    <w:p w14:paraId="180FA80C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OCR confusable mapping (O/0, I/1/l, S/5, B/8).</w:t>
      </w:r>
    </w:p>
    <w:p w14:paraId="2BAEA1C3" w14:textId="77777777" w:rsidR="00186579" w:rsidRPr="00483B64" w:rsidRDefault="00186579" w:rsidP="00186579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/>
          <w:b/>
          <w:bCs/>
          <w:i/>
          <w:iCs/>
          <w:sz w:val="26"/>
          <w:lang w:val="vi-VN"/>
        </w:rPr>
      </w:pPr>
      <w:r w:rsidRPr="00483B64">
        <w:rPr>
          <w:rFonts w:ascii="Cambria" w:hAnsi="Cambria"/>
          <w:b/>
          <w:bCs/>
          <w:i/>
          <w:iCs/>
          <w:sz w:val="26"/>
          <w:lang w:val="vi-VN"/>
        </w:rPr>
        <w:lastRenderedPageBreak/>
        <w:t>Matching and validation</w:t>
      </w:r>
    </w:p>
    <w:p w14:paraId="658081AA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ID fields (PO): exact match after OCR-confusion normalization.</w:t>
      </w:r>
    </w:p>
    <w:p w14:paraId="0DFB5012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Names/addresses: fuzzy similarity (token set + edit ratio).</w:t>
      </w:r>
    </w:p>
    <w:p w14:paraId="7D3B78EF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Dates: tolerance window in days.</w:t>
      </w:r>
    </w:p>
    <w:p w14:paraId="6D9B6414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Amounts: absolute and relative tolerance.</w:t>
      </w:r>
    </w:p>
    <w:p w14:paraId="7D5B4BD2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Database references:</w:t>
      </w:r>
    </w:p>
    <w:p w14:paraId="3278C188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PO vendor used as primary expected vendor name.</w:t>
      </w:r>
    </w:p>
    <w:p w14:paraId="5DA55D30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vendor_master address used for vendor address validation when available.</w:t>
      </w:r>
    </w:p>
    <w:p w14:paraId="2BF4F206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customer_info billing_address used for customer address validation.</w:t>
      </w:r>
    </w:p>
    <w:p w14:paraId="6EF5A61F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tax_rate from PO used to cross-check tax_amount.</w:t>
      </w:r>
    </w:p>
    <w:p w14:paraId="60F2DA36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Line items: parse text to (description, qty, unit_price, total).</w:t>
      </w:r>
    </w:p>
    <w:p w14:paraId="5FAA39A2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Item not in PO list -&gt; critical.</w:t>
      </w:r>
    </w:p>
    <w:p w14:paraId="2071EAE6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Quantity above max -&gt; critical.</w:t>
      </w:r>
    </w:p>
    <w:p w14:paraId="4D4D345F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Line total mismatch -&gt; warning.</w:t>
      </w:r>
    </w:p>
    <w:p w14:paraId="25DF10E8" w14:textId="77777777" w:rsidR="00186579" w:rsidRPr="00483B64" w:rsidRDefault="00186579" w:rsidP="00186579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/>
          <w:b/>
          <w:bCs/>
          <w:i/>
          <w:iCs/>
          <w:sz w:val="26"/>
          <w:lang w:val="vi-VN"/>
        </w:rPr>
      </w:pPr>
      <w:r w:rsidRPr="00483B64">
        <w:rPr>
          <w:rFonts w:ascii="Cambria" w:hAnsi="Cambria"/>
          <w:b/>
          <w:bCs/>
          <w:i/>
          <w:iCs/>
          <w:sz w:val="26"/>
          <w:lang w:val="vi-VN"/>
        </w:rPr>
        <w:t>Discrepancy scoring and status</w:t>
      </w:r>
    </w:p>
    <w:p w14:paraId="79985970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Discrepancy severity: critical / warning / informational.</w:t>
      </w:r>
    </w:p>
    <w:p w14:paraId="64AC10A0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Overall confidence combines OCR confidence and rule penalties.</w:t>
      </w:r>
    </w:p>
    <w:p w14:paraId="3806BC8B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Status logic:</w:t>
      </w:r>
    </w:p>
    <w:p w14:paraId="757BE1FB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critical -&gt; needs_review (POC default).</w:t>
      </w:r>
    </w:p>
    <w:p w14:paraId="2C9950F2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warnings or low confidence -&gt; needs_review.</w:t>
      </w:r>
    </w:p>
    <w:p w14:paraId="10C32A03" w14:textId="77777777" w:rsidR="00186579" w:rsidRPr="00483B64" w:rsidRDefault="00186579" w:rsidP="00186579">
      <w:pPr>
        <w:pStyle w:val="ListParagraph"/>
        <w:numPr>
          <w:ilvl w:val="1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otherwise approved.</w:t>
      </w:r>
    </w:p>
    <w:p w14:paraId="2A2F5D41" w14:textId="77777777" w:rsidR="00186579" w:rsidRPr="00483B64" w:rsidRDefault="00186579" w:rsidP="00186579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/>
          <w:b/>
          <w:bCs/>
          <w:i/>
          <w:iCs/>
          <w:sz w:val="26"/>
          <w:lang w:val="vi-VN"/>
        </w:rPr>
      </w:pPr>
      <w:r w:rsidRPr="00483B64">
        <w:rPr>
          <w:rFonts w:ascii="Cambria" w:hAnsi="Cambria"/>
          <w:b/>
          <w:bCs/>
          <w:i/>
          <w:iCs/>
          <w:sz w:val="26"/>
          <w:lang w:val="vi-VN"/>
        </w:rPr>
        <w:t>Option A (ML)</w:t>
      </w:r>
    </w:p>
    <w:p w14:paraId="761947DF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Logistic regression predicts probability a field is wrong.</w:t>
      </w:r>
    </w:p>
    <w:p w14:paraId="42E73E3B" w14:textId="77777777" w:rsidR="00186579" w:rsidRPr="00483B64" w:rsidRDefault="00186579" w:rsidP="0018657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Features: OCR confidence, text length, digit ratio, fuzzy score, amount/date diffs, field identity.</w:t>
      </w:r>
    </w:p>
    <w:p w14:paraId="3C4B3FF7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Model output calibrates confidence per field and overall score.</w:t>
      </w:r>
    </w:p>
    <w:p w14:paraId="2DE1BB1A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lastRenderedPageBreak/>
        <w:t>Rule Rationale &amp; Thresholds</w:t>
      </w:r>
    </w:p>
    <w:p w14:paraId="47D39C27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PO/ID fields: strict matching is required because they drive payment linkage</w:t>
      </w:r>
    </w:p>
    <w:p w14:paraId="1C1A577E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and vendor approval; OCR-confusion normalization (O/0, I/1/l, S/5, B/8)</w:t>
      </w:r>
    </w:p>
    <w:p w14:paraId="399B2FA7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reduces false rejections from common OCR errors.</w:t>
      </w:r>
    </w:p>
    <w:p w14:paraId="117FD9F6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Names/addresses: fuzzy matching handles abbreviations and truncation; thresholds</w:t>
      </w:r>
    </w:p>
    <w:p w14:paraId="70D95FFF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are softer to avoid penalizing minor formatting differences.</w:t>
      </w:r>
    </w:p>
    <w:p w14:paraId="5E44AB3A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Dates: tolerance of 1-3 days is treated as warning based on typical OCR/entry</w:t>
      </w:r>
    </w:p>
    <w:p w14:paraId="0B69B800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drift; larger gaps are critical.</w:t>
      </w:r>
    </w:p>
    <w:p w14:paraId="71C48900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Amounts: combined absolute and relative tolerance captures rounding/tax noise</w:t>
      </w:r>
    </w:p>
    <w:p w14:paraId="1BC8BD43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across both small and large invoices.</w:t>
      </w:r>
    </w:p>
    <w:p w14:paraId="7F117B58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Tax: tax_amount is cross-checked against PO tax_rate when available to validate</w:t>
      </w:r>
    </w:p>
    <w:p w14:paraId="5CB5CE29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accounting consistency.</w:t>
      </w:r>
    </w:p>
    <w:p w14:paraId="45B2EA03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Line items: items not in PO list or quantity above max are critical because</w:t>
      </w:r>
    </w:p>
    <w:p w14:paraId="7BC85D3D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they violate approved purchasing rules; line total drift is warning to allow</w:t>
      </w:r>
    </w:p>
    <w:p w14:paraId="50ADD96E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minor rounding.</w:t>
      </w:r>
    </w:p>
    <w:p w14:paraId="387B3CEF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Status policy: in POC, critical issues route to needs_review to keep a</w:t>
      </w:r>
    </w:p>
    <w:p w14:paraId="6ADD6CD8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human-in-the-loop; production can flip to rejected if desired.</w:t>
      </w:r>
    </w:p>
    <w:p w14:paraId="4BA59A5F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t>Assumptions and Limitations</w:t>
      </w:r>
    </w:p>
    <w:p w14:paraId="2B200AC0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OCR output is structured and aligned to field names.</w:t>
      </w:r>
    </w:p>
    <w:p w14:paraId="0749323C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Ground truth is available for training (self-supervised labels).</w:t>
      </w:r>
    </w:p>
    <w:p w14:paraId="1E18CA0B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lastRenderedPageBreak/>
        <w:t>Limited sample size: ML model is illustrative only.</w:t>
      </w:r>
    </w:p>
    <w:p w14:paraId="380BBBD9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Address parsing is token-based, not full geocoding.</w:t>
      </w:r>
    </w:p>
    <w:p w14:paraId="353241FC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t>Scalability Considerations</w:t>
      </w:r>
    </w:p>
    <w:p w14:paraId="641A2554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Batch or streaming validation supported (stateless rules).</w:t>
      </w:r>
    </w:p>
    <w:p w14:paraId="5A16FDFA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Thresholds and mappings are centralized in config for tuning.</w:t>
      </w:r>
    </w:p>
    <w:p w14:paraId="3F1A4054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Add vendor-specific templates to improve field extraction.</w:t>
      </w:r>
    </w:p>
    <w:p w14:paraId="6D22AE8E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Introduce async processing for large volumes.</w:t>
      </w:r>
    </w:p>
    <w:p w14:paraId="668F67D5" w14:textId="77777777" w:rsidR="00186579" w:rsidRPr="00483B64" w:rsidRDefault="00186579" w:rsidP="00186579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t>Deliverables Mapping</w:t>
      </w:r>
    </w:p>
    <w:p w14:paraId="268F4619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Notebook: data overview and metrics (data_overview.ipynb).</w:t>
      </w:r>
    </w:p>
    <w:p w14:paraId="61810040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Core engine: src/* modules.</w:t>
      </w:r>
    </w:p>
    <w:p w14:paraId="2CF388EB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Sample outputs: sample_outputs/*.json (via scripts/generate_sample_outputs.py).</w:t>
      </w:r>
    </w:p>
    <w:p w14:paraId="15D867E8" w14:textId="77777777" w:rsidR="00186579" w:rsidRPr="00483B64" w:rsidRDefault="00186579" w:rsidP="00186579">
      <w:pPr>
        <w:pStyle w:val="ListParagraph"/>
        <w:numPr>
          <w:ilvl w:val="0"/>
          <w:numId w:val="8"/>
        </w:numPr>
        <w:spacing w:line="360" w:lineRule="auto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Tests: pytest with 15 cases.</w:t>
      </w:r>
    </w:p>
    <w:p w14:paraId="064DB2AD" w14:textId="49174397" w:rsidR="00E82821" w:rsidRPr="00483B64" w:rsidRDefault="00E82821" w:rsidP="00E82821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</w:rPr>
      </w:pPr>
      <w:r w:rsidRPr="00483B64">
        <w:rPr>
          <w:rFonts w:ascii="Cambria" w:hAnsi="Cambria"/>
          <w:b/>
          <w:bCs/>
          <w:sz w:val="26"/>
        </w:rPr>
        <w:t>Tests</w:t>
      </w:r>
    </w:p>
    <w:p w14:paraId="6DCC526A" w14:textId="77777777" w:rsidR="00E82821" w:rsidRPr="00483B64" w:rsidRDefault="00E82821" w:rsidP="00E82821">
      <w:pPr>
        <w:spacing w:line="360" w:lineRule="auto"/>
        <w:ind w:left="1080"/>
        <w:rPr>
          <w:rFonts w:ascii="Cambria" w:hAnsi="Cambria"/>
          <w:sz w:val="26"/>
        </w:rPr>
      </w:pPr>
      <w:proofErr w:type="spellStart"/>
      <w:r w:rsidRPr="00483B64">
        <w:rPr>
          <w:rFonts w:ascii="Cambria" w:hAnsi="Cambria"/>
          <w:sz w:val="26"/>
        </w:rPr>
        <w:t>Pytest</w:t>
      </w:r>
      <w:proofErr w:type="spellEnd"/>
      <w:r w:rsidRPr="00483B64">
        <w:rPr>
          <w:rFonts w:ascii="Cambria" w:hAnsi="Cambria"/>
          <w:sz w:val="26"/>
        </w:rPr>
        <w:t xml:space="preserve"> coverage includes 15 cases: missing fields, OCR confusion (O/0), date out-of-range, tax and amount tolerance, line item anomalies, and address abbreviation handling.</w:t>
      </w:r>
    </w:p>
    <w:p w14:paraId="528295DB" w14:textId="6FA051F5" w:rsidR="00E82821" w:rsidRPr="00483B64" w:rsidRDefault="00E82821" w:rsidP="00E82821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</w:rPr>
      </w:pPr>
      <w:r w:rsidRPr="00483B64">
        <w:rPr>
          <w:rFonts w:ascii="Cambria" w:hAnsi="Cambria"/>
          <w:b/>
          <w:bCs/>
          <w:sz w:val="26"/>
        </w:rPr>
        <w:t>Assumptions and Limitations</w:t>
      </w:r>
    </w:p>
    <w:p w14:paraId="76BBDB61" w14:textId="77777777" w:rsidR="00E82821" w:rsidRPr="00483B64" w:rsidRDefault="00E82821" w:rsidP="00E82821">
      <w:pPr>
        <w:spacing w:line="360" w:lineRule="auto"/>
        <w:ind w:left="1080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OCR output is structured and aligned to expected field names.</w:t>
      </w:r>
    </w:p>
    <w:p w14:paraId="1FDC1CDD" w14:textId="77777777" w:rsidR="00E82821" w:rsidRPr="00483B64" w:rsidRDefault="00E82821" w:rsidP="00E82821">
      <w:pPr>
        <w:spacing w:line="360" w:lineRule="auto"/>
        <w:ind w:left="1080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Sample size is small; ML model is illustrative only.</w:t>
      </w:r>
    </w:p>
    <w:p w14:paraId="5A4C113E" w14:textId="77777777" w:rsidR="00E82821" w:rsidRPr="00483B64" w:rsidRDefault="00E82821" w:rsidP="00E82821">
      <w:pPr>
        <w:spacing w:line="360" w:lineRule="auto"/>
        <w:ind w:left="1080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</w:rPr>
        <w:t>No real invoice images provided; visualization bounding boxes may be placeholders.</w:t>
      </w:r>
    </w:p>
    <w:p w14:paraId="333E51E3" w14:textId="65919D93" w:rsidR="00E82821" w:rsidRPr="00483B64" w:rsidRDefault="00E82821" w:rsidP="00E82821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</w:rPr>
      </w:pPr>
      <w:r w:rsidRPr="00483B64">
        <w:rPr>
          <w:rFonts w:ascii="Cambria" w:hAnsi="Cambria"/>
          <w:b/>
          <w:bCs/>
          <w:sz w:val="26"/>
        </w:rPr>
        <w:t>How to Run</w:t>
      </w:r>
    </w:p>
    <w:p w14:paraId="7894246A" w14:textId="31B9C62F" w:rsidR="00E82821" w:rsidRPr="00483B64" w:rsidRDefault="00E82821" w:rsidP="00E82821">
      <w:pPr>
        <w:spacing w:line="360" w:lineRule="auto"/>
        <w:ind w:left="1080"/>
        <w:rPr>
          <w:rFonts w:ascii="Cambria" w:hAnsi="Cambria"/>
          <w:b/>
          <w:bCs/>
          <w:sz w:val="32"/>
          <w:szCs w:val="32"/>
        </w:rPr>
      </w:pPr>
      <w:r w:rsidRPr="00483B64">
        <w:rPr>
          <w:rFonts w:ascii="Cambria" w:hAnsi="Cambria"/>
          <w:sz w:val="22"/>
          <w:szCs w:val="32"/>
        </w:rPr>
        <w:t xml:space="preserve">python -m </w:t>
      </w:r>
      <w:proofErr w:type="spellStart"/>
      <w:r w:rsidRPr="00483B64">
        <w:rPr>
          <w:rFonts w:ascii="Cambria" w:hAnsi="Cambria"/>
          <w:sz w:val="22"/>
          <w:szCs w:val="32"/>
        </w:rPr>
        <w:t>venv</w:t>
      </w:r>
      <w:proofErr w:type="spellEnd"/>
      <w:r w:rsidRPr="00483B64">
        <w:rPr>
          <w:rFonts w:ascii="Cambria" w:hAnsi="Cambria"/>
          <w:sz w:val="22"/>
          <w:szCs w:val="32"/>
        </w:rPr>
        <w:t xml:space="preserve"> .</w:t>
      </w:r>
      <w:proofErr w:type="spellStart"/>
      <w:r w:rsidRPr="00483B64">
        <w:rPr>
          <w:rFonts w:ascii="Cambria" w:hAnsi="Cambria"/>
          <w:sz w:val="22"/>
          <w:szCs w:val="32"/>
        </w:rPr>
        <w:t>venv</w:t>
      </w:r>
      <w:proofErr w:type="spellEnd"/>
      <w:r w:rsidRPr="00483B64">
        <w:rPr>
          <w:rFonts w:ascii="Cambria" w:hAnsi="Cambria"/>
          <w:sz w:val="22"/>
          <w:szCs w:val="32"/>
        </w:rPr>
        <w:br/>
        <w:t>.\.</w:t>
      </w:r>
      <w:proofErr w:type="spellStart"/>
      <w:r w:rsidRPr="00483B64">
        <w:rPr>
          <w:rFonts w:ascii="Cambria" w:hAnsi="Cambria"/>
          <w:sz w:val="22"/>
          <w:szCs w:val="32"/>
        </w:rPr>
        <w:t>venv</w:t>
      </w:r>
      <w:proofErr w:type="spellEnd"/>
      <w:r w:rsidRPr="00483B64">
        <w:rPr>
          <w:rFonts w:ascii="Cambria" w:hAnsi="Cambria"/>
          <w:sz w:val="22"/>
          <w:szCs w:val="32"/>
        </w:rPr>
        <w:t>\Scripts\Activate.ps1</w:t>
      </w:r>
      <w:r w:rsidRPr="00483B64">
        <w:rPr>
          <w:rFonts w:ascii="Cambria" w:hAnsi="Cambria"/>
          <w:sz w:val="22"/>
          <w:szCs w:val="32"/>
        </w:rPr>
        <w:br/>
        <w:t>python -m pip install -r requirements.txt</w:t>
      </w:r>
      <w:r w:rsidRPr="00483B64">
        <w:rPr>
          <w:rFonts w:ascii="Cambria" w:hAnsi="Cambria"/>
          <w:sz w:val="22"/>
          <w:szCs w:val="32"/>
        </w:rPr>
        <w:br/>
      </w:r>
      <w:r w:rsidRPr="00483B64">
        <w:rPr>
          <w:rFonts w:ascii="Cambria" w:hAnsi="Cambria"/>
          <w:sz w:val="22"/>
          <w:szCs w:val="32"/>
        </w:rPr>
        <w:lastRenderedPageBreak/>
        <w:t>python .\scripts\run_demo.py</w:t>
      </w:r>
      <w:r w:rsidRPr="00483B64">
        <w:rPr>
          <w:rFonts w:ascii="Cambria" w:hAnsi="Cambria"/>
          <w:sz w:val="22"/>
          <w:szCs w:val="32"/>
        </w:rPr>
        <w:br/>
        <w:t>python .\scripts\generate_sample_outputs.py</w:t>
      </w:r>
    </w:p>
    <w:p w14:paraId="67BE7ADF" w14:textId="6358351B" w:rsidR="009931EA" w:rsidRPr="00483B64" w:rsidRDefault="009931EA" w:rsidP="009931E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t>Outputs and Results</w:t>
      </w:r>
    </w:p>
    <w:p w14:paraId="40379021" w14:textId="77777777" w:rsidR="009931EA" w:rsidRPr="00483B64" w:rsidRDefault="009931EA" w:rsidP="009931EA">
      <w:pPr>
        <w:spacing w:line="360" w:lineRule="auto"/>
        <w:ind w:left="1080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- INV-2024-001: status=needs_review, confidence=0.541 (2 discrepancies). po_number [warning] expected=PO-78910 detected=P0-78910; customer_name [warning] expected=Suri Technologies detected=Suri Tech</w:t>
      </w:r>
    </w:p>
    <w:p w14:paraId="2EA125F2" w14:textId="77777777" w:rsidR="009931EA" w:rsidRPr="00483B64" w:rsidRDefault="009931EA" w:rsidP="009931EA">
      <w:pPr>
        <w:spacing w:line="360" w:lineRule="auto"/>
        <w:ind w:left="1080"/>
        <w:rPr>
          <w:rFonts w:ascii="Cambria" w:hAnsi="Cambria"/>
          <w:sz w:val="26"/>
          <w:lang w:val="vi-VN"/>
        </w:rPr>
      </w:pPr>
      <w:r w:rsidRPr="00483B64">
        <w:rPr>
          <w:rFonts w:ascii="Cambria" w:hAnsi="Cambria"/>
          <w:sz w:val="26"/>
          <w:lang w:val="vi-VN"/>
        </w:rPr>
        <w:t>- INV-2024-002: status=needs_review, confidence=0.085 (3 discrepancies). po_number [warning] expected=PO-45678 detected=PO-4567B; customer_address [warning] expected=456 Data Street, Austin, TX 78701 detected=; line_items[1].quantity [critical] expected=3 detected=5</w:t>
      </w:r>
    </w:p>
    <w:p w14:paraId="7AE1CA84" w14:textId="3C230570" w:rsidR="009931EA" w:rsidRPr="00483B64" w:rsidRDefault="009931EA" w:rsidP="00483B64">
      <w:pPr>
        <w:spacing w:line="360" w:lineRule="auto"/>
        <w:ind w:left="1080"/>
        <w:rPr>
          <w:rFonts w:ascii="Cambria" w:hAnsi="Cambria"/>
          <w:sz w:val="26"/>
        </w:rPr>
      </w:pPr>
      <w:r w:rsidRPr="00483B64">
        <w:rPr>
          <w:rFonts w:ascii="Cambria" w:hAnsi="Cambria"/>
          <w:sz w:val="26"/>
          <w:lang w:val="vi-VN"/>
        </w:rPr>
        <w:t>- INV-2024-003: status=needs_review, confidence=0.680 (1 discrepancies). vendor_address [warning] expected=77 Lakeview Ave, Chicago, IL 60601 detected=</w:t>
      </w:r>
    </w:p>
    <w:p w14:paraId="2934B39B" w14:textId="1E0A06E6" w:rsidR="009931EA" w:rsidRPr="00483B64" w:rsidRDefault="009931EA" w:rsidP="009931E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b/>
          <w:bCs/>
          <w:sz w:val="26"/>
          <w:lang w:val="vi-VN"/>
        </w:rPr>
      </w:pPr>
      <w:r w:rsidRPr="00483B64">
        <w:rPr>
          <w:rFonts w:ascii="Cambria" w:hAnsi="Cambria"/>
          <w:b/>
          <w:bCs/>
          <w:sz w:val="26"/>
          <w:lang w:val="vi-VN"/>
        </w:rPr>
        <w:t>Notebook Table</w:t>
      </w:r>
    </w:p>
    <w:p w14:paraId="21C75AD7" w14:textId="68FA92DD" w:rsidR="00E6037F" w:rsidRPr="00483B64" w:rsidRDefault="009931EA">
      <w:pPr>
        <w:pStyle w:val="Heading2"/>
        <w:rPr>
          <w:rFonts w:ascii="Cambria" w:hAnsi="Cambria" w:cs="Times New Roman"/>
          <w:lang w:val="vi-VN"/>
        </w:rPr>
      </w:pPr>
      <w:r w:rsidRPr="00483B64">
        <w:rPr>
          <w:rFonts w:ascii="Cambria" w:hAnsi="Cambria" w:cs="Times New Roman"/>
        </w:rPr>
        <w:t>Invoice Count Summary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2"/>
        <w:gridCol w:w="1469"/>
        <w:gridCol w:w="1523"/>
        <w:gridCol w:w="1322"/>
        <w:gridCol w:w="1719"/>
        <w:gridCol w:w="1587"/>
      </w:tblGrid>
      <w:tr w:rsidR="00E6037F" w:rsidRPr="00483B64" w14:paraId="03F5504F" w14:textId="77777777" w:rsidTr="009931EA">
        <w:tc>
          <w:tcPr>
            <w:tcW w:w="1560" w:type="dxa"/>
          </w:tcPr>
          <w:p w14:paraId="77F4BF9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Unnamed: 0</w:t>
            </w:r>
          </w:p>
        </w:tc>
        <w:tc>
          <w:tcPr>
            <w:tcW w:w="1560" w:type="dxa"/>
          </w:tcPr>
          <w:p w14:paraId="0367341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gt_invoices</w:t>
            </w:r>
          </w:p>
        </w:tc>
        <w:tc>
          <w:tcPr>
            <w:tcW w:w="1560" w:type="dxa"/>
          </w:tcPr>
          <w:p w14:paraId="2946123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ocr_invoices</w:t>
            </w:r>
          </w:p>
        </w:tc>
        <w:tc>
          <w:tcPr>
            <w:tcW w:w="1560" w:type="dxa"/>
          </w:tcPr>
          <w:p w14:paraId="0035F39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in_both</w:t>
            </w:r>
          </w:p>
        </w:tc>
        <w:tc>
          <w:tcPr>
            <w:tcW w:w="1560" w:type="dxa"/>
          </w:tcPr>
          <w:p w14:paraId="30CDD9D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missing_in_ocr</w:t>
            </w:r>
          </w:p>
        </w:tc>
        <w:tc>
          <w:tcPr>
            <w:tcW w:w="1560" w:type="dxa"/>
          </w:tcPr>
          <w:p w14:paraId="642BEB7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missing_in_gt</w:t>
            </w:r>
          </w:p>
        </w:tc>
      </w:tr>
      <w:tr w:rsidR="00E6037F" w:rsidRPr="00483B64" w14:paraId="0F5DC86E" w14:textId="77777777" w:rsidTr="009931EA">
        <w:tc>
          <w:tcPr>
            <w:tcW w:w="1560" w:type="dxa"/>
          </w:tcPr>
          <w:p w14:paraId="7516A7E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01338A5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  <w:tc>
          <w:tcPr>
            <w:tcW w:w="1560" w:type="dxa"/>
          </w:tcPr>
          <w:p w14:paraId="314F854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  <w:tc>
          <w:tcPr>
            <w:tcW w:w="1560" w:type="dxa"/>
          </w:tcPr>
          <w:p w14:paraId="52B89B7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  <w:tc>
          <w:tcPr>
            <w:tcW w:w="1560" w:type="dxa"/>
          </w:tcPr>
          <w:p w14:paraId="0F30B25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5A371CE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</w:tr>
    </w:tbl>
    <w:p w14:paraId="1BDEE201" w14:textId="77777777" w:rsidR="00E6037F" w:rsidRPr="00483B64" w:rsidRDefault="00000000">
      <w:pPr>
        <w:pStyle w:val="Heading2"/>
        <w:rPr>
          <w:rFonts w:ascii="Cambria" w:hAnsi="Cambria" w:cs="Times New Roman"/>
          <w:lang w:val="vi-VN"/>
        </w:rPr>
      </w:pPr>
      <w:r w:rsidRPr="00483B64">
        <w:rPr>
          <w:rFonts w:ascii="Cambria" w:hAnsi="Cambria" w:cs="Times New Roman"/>
        </w:rPr>
        <w:t>Missing OCR / Coverage by Field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"/>
        <w:gridCol w:w="1631"/>
        <w:gridCol w:w="1142"/>
        <w:gridCol w:w="1454"/>
        <w:gridCol w:w="1675"/>
        <w:gridCol w:w="2140"/>
      </w:tblGrid>
      <w:tr w:rsidR="00E6037F" w:rsidRPr="00483B64" w14:paraId="6755A7C0" w14:textId="77777777" w:rsidTr="009931EA">
        <w:tc>
          <w:tcPr>
            <w:tcW w:w="1560" w:type="dxa"/>
          </w:tcPr>
          <w:p w14:paraId="50910320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Unnamed: 0</w:t>
            </w:r>
          </w:p>
        </w:tc>
        <w:tc>
          <w:tcPr>
            <w:tcW w:w="1560" w:type="dxa"/>
          </w:tcPr>
          <w:p w14:paraId="6631B66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field</w:t>
            </w:r>
          </w:p>
        </w:tc>
        <w:tc>
          <w:tcPr>
            <w:tcW w:w="1560" w:type="dxa"/>
          </w:tcPr>
          <w:p w14:paraId="1C2F1D6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missing_ocr</w:t>
            </w:r>
          </w:p>
        </w:tc>
        <w:tc>
          <w:tcPr>
            <w:tcW w:w="1560" w:type="dxa"/>
          </w:tcPr>
          <w:p w14:paraId="5686E02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missing_ocr_pct</w:t>
            </w:r>
          </w:p>
        </w:tc>
        <w:tc>
          <w:tcPr>
            <w:tcW w:w="1560" w:type="dxa"/>
          </w:tcPr>
          <w:p w14:paraId="0F52818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bbox_coverage_pct</w:t>
            </w:r>
          </w:p>
        </w:tc>
        <w:tc>
          <w:tcPr>
            <w:tcW w:w="1560" w:type="dxa"/>
          </w:tcPr>
          <w:p w14:paraId="6B3EE7F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confidence_coverage_pct</w:t>
            </w:r>
          </w:p>
        </w:tc>
      </w:tr>
      <w:tr w:rsidR="00E6037F" w:rsidRPr="00483B64" w14:paraId="06219339" w14:textId="77777777" w:rsidTr="009931EA">
        <w:tc>
          <w:tcPr>
            <w:tcW w:w="1560" w:type="dxa"/>
          </w:tcPr>
          <w:p w14:paraId="5C11536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1FBA854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customer_address</w:t>
            </w:r>
          </w:p>
        </w:tc>
        <w:tc>
          <w:tcPr>
            <w:tcW w:w="1560" w:type="dxa"/>
          </w:tcPr>
          <w:p w14:paraId="5197678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</w:t>
            </w:r>
          </w:p>
        </w:tc>
        <w:tc>
          <w:tcPr>
            <w:tcW w:w="1560" w:type="dxa"/>
          </w:tcPr>
          <w:p w14:paraId="386BA07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  <w:tc>
          <w:tcPr>
            <w:tcW w:w="1560" w:type="dxa"/>
          </w:tcPr>
          <w:p w14:paraId="13F83A8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34E9BDC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238E8235" w14:textId="77777777" w:rsidTr="009931EA">
        <w:tc>
          <w:tcPr>
            <w:tcW w:w="1560" w:type="dxa"/>
          </w:tcPr>
          <w:p w14:paraId="511999B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lastRenderedPageBreak/>
              <w:t>9</w:t>
            </w:r>
          </w:p>
        </w:tc>
        <w:tc>
          <w:tcPr>
            <w:tcW w:w="1560" w:type="dxa"/>
          </w:tcPr>
          <w:p w14:paraId="5E2B018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vendor_address</w:t>
            </w:r>
          </w:p>
        </w:tc>
        <w:tc>
          <w:tcPr>
            <w:tcW w:w="1560" w:type="dxa"/>
          </w:tcPr>
          <w:p w14:paraId="32E6A88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</w:t>
            </w:r>
          </w:p>
        </w:tc>
        <w:tc>
          <w:tcPr>
            <w:tcW w:w="1560" w:type="dxa"/>
          </w:tcPr>
          <w:p w14:paraId="55DB3E7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  <w:tc>
          <w:tcPr>
            <w:tcW w:w="1560" w:type="dxa"/>
          </w:tcPr>
          <w:p w14:paraId="56F95B9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373C68D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3C35BF4E" w14:textId="77777777" w:rsidTr="009931EA">
        <w:tc>
          <w:tcPr>
            <w:tcW w:w="1560" w:type="dxa"/>
          </w:tcPr>
          <w:p w14:paraId="2D25E20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</w:t>
            </w:r>
          </w:p>
        </w:tc>
        <w:tc>
          <w:tcPr>
            <w:tcW w:w="1560" w:type="dxa"/>
          </w:tcPr>
          <w:p w14:paraId="215CF7E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customer_name</w:t>
            </w:r>
          </w:p>
        </w:tc>
        <w:tc>
          <w:tcPr>
            <w:tcW w:w="1560" w:type="dxa"/>
          </w:tcPr>
          <w:p w14:paraId="069FAFE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372B762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1961669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48A9FC0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3CFF1E78" w14:textId="77777777" w:rsidTr="009931EA">
        <w:tc>
          <w:tcPr>
            <w:tcW w:w="1560" w:type="dxa"/>
          </w:tcPr>
          <w:p w14:paraId="74F8E05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2</w:t>
            </w:r>
          </w:p>
        </w:tc>
        <w:tc>
          <w:tcPr>
            <w:tcW w:w="1560" w:type="dxa"/>
          </w:tcPr>
          <w:p w14:paraId="0AC41F2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due_date</w:t>
            </w:r>
          </w:p>
        </w:tc>
        <w:tc>
          <w:tcPr>
            <w:tcW w:w="1560" w:type="dxa"/>
          </w:tcPr>
          <w:p w14:paraId="20EB42F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7C7552A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3BF1993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  <w:tc>
          <w:tcPr>
            <w:tcW w:w="1560" w:type="dxa"/>
          </w:tcPr>
          <w:p w14:paraId="3E9032F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66.667</w:t>
            </w:r>
          </w:p>
        </w:tc>
      </w:tr>
      <w:tr w:rsidR="00E6037F" w:rsidRPr="00483B64" w14:paraId="5CC86E9B" w14:textId="77777777" w:rsidTr="009931EA">
        <w:tc>
          <w:tcPr>
            <w:tcW w:w="1560" w:type="dxa"/>
          </w:tcPr>
          <w:p w14:paraId="2240B00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  <w:tc>
          <w:tcPr>
            <w:tcW w:w="1560" w:type="dxa"/>
          </w:tcPr>
          <w:p w14:paraId="26AE76A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invoice_date</w:t>
            </w:r>
          </w:p>
        </w:tc>
        <w:tc>
          <w:tcPr>
            <w:tcW w:w="1560" w:type="dxa"/>
          </w:tcPr>
          <w:p w14:paraId="0E0ACAA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4F0CFDF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40771D3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34A944F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2DDDD78A" w14:textId="77777777" w:rsidTr="009931EA">
        <w:tc>
          <w:tcPr>
            <w:tcW w:w="1560" w:type="dxa"/>
          </w:tcPr>
          <w:p w14:paraId="1048223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4</w:t>
            </w:r>
          </w:p>
        </w:tc>
        <w:tc>
          <w:tcPr>
            <w:tcW w:w="1560" w:type="dxa"/>
          </w:tcPr>
          <w:p w14:paraId="3A54DBF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line_items</w:t>
            </w:r>
          </w:p>
        </w:tc>
        <w:tc>
          <w:tcPr>
            <w:tcW w:w="1560" w:type="dxa"/>
          </w:tcPr>
          <w:p w14:paraId="6487599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3785AF6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1EA7EF2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2B8F272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7FDE9D2E" w14:textId="77777777" w:rsidTr="009931EA">
        <w:tc>
          <w:tcPr>
            <w:tcW w:w="1560" w:type="dxa"/>
          </w:tcPr>
          <w:p w14:paraId="32A290D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5</w:t>
            </w:r>
          </w:p>
        </w:tc>
        <w:tc>
          <w:tcPr>
            <w:tcW w:w="1560" w:type="dxa"/>
          </w:tcPr>
          <w:p w14:paraId="219B5B6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po_number</w:t>
            </w:r>
          </w:p>
        </w:tc>
        <w:tc>
          <w:tcPr>
            <w:tcW w:w="1560" w:type="dxa"/>
          </w:tcPr>
          <w:p w14:paraId="600F3DD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43C4216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5641F3A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100.000</w:t>
            </w:r>
          </w:p>
        </w:tc>
        <w:tc>
          <w:tcPr>
            <w:tcW w:w="1560" w:type="dxa"/>
          </w:tcPr>
          <w:p w14:paraId="3B2E722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100.000</w:t>
            </w:r>
          </w:p>
        </w:tc>
      </w:tr>
      <w:tr w:rsidR="00E6037F" w:rsidRPr="00483B64" w14:paraId="432A24E3" w14:textId="77777777" w:rsidTr="009931EA">
        <w:tc>
          <w:tcPr>
            <w:tcW w:w="1560" w:type="dxa"/>
          </w:tcPr>
          <w:p w14:paraId="1A40EB7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6</w:t>
            </w:r>
          </w:p>
        </w:tc>
        <w:tc>
          <w:tcPr>
            <w:tcW w:w="1560" w:type="dxa"/>
          </w:tcPr>
          <w:p w14:paraId="47952019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subtotal</w:t>
            </w:r>
          </w:p>
        </w:tc>
        <w:tc>
          <w:tcPr>
            <w:tcW w:w="1560" w:type="dxa"/>
          </w:tcPr>
          <w:p w14:paraId="3EFD34F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12E52E4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7D2C8DF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314F1D7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</w:tr>
      <w:tr w:rsidR="00E6037F" w:rsidRPr="00483B64" w14:paraId="3F076891" w14:textId="77777777" w:rsidTr="009931EA">
        <w:tc>
          <w:tcPr>
            <w:tcW w:w="1560" w:type="dxa"/>
          </w:tcPr>
          <w:p w14:paraId="42D5FD5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7</w:t>
            </w:r>
          </w:p>
        </w:tc>
        <w:tc>
          <w:tcPr>
            <w:tcW w:w="1560" w:type="dxa"/>
          </w:tcPr>
          <w:p w14:paraId="2663F900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tax_amount</w:t>
            </w:r>
          </w:p>
        </w:tc>
        <w:tc>
          <w:tcPr>
            <w:tcW w:w="1560" w:type="dxa"/>
          </w:tcPr>
          <w:p w14:paraId="6454300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0CC3F4E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54982D9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  <w:tc>
          <w:tcPr>
            <w:tcW w:w="1560" w:type="dxa"/>
          </w:tcPr>
          <w:p w14:paraId="6D1AFA76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</w:tr>
      <w:tr w:rsidR="00E6037F" w:rsidRPr="00483B64" w14:paraId="605F4FE6" w14:textId="77777777" w:rsidTr="009931EA">
        <w:tc>
          <w:tcPr>
            <w:tcW w:w="1560" w:type="dxa"/>
          </w:tcPr>
          <w:p w14:paraId="1A436B8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8</w:t>
            </w:r>
          </w:p>
        </w:tc>
        <w:tc>
          <w:tcPr>
            <w:tcW w:w="1560" w:type="dxa"/>
          </w:tcPr>
          <w:p w14:paraId="277FEBC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total_amount</w:t>
            </w:r>
          </w:p>
        </w:tc>
        <w:tc>
          <w:tcPr>
            <w:tcW w:w="1560" w:type="dxa"/>
          </w:tcPr>
          <w:p w14:paraId="71845EA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7E2FD2B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0BB4344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33.333</w:t>
            </w:r>
          </w:p>
        </w:tc>
        <w:tc>
          <w:tcPr>
            <w:tcW w:w="1560" w:type="dxa"/>
          </w:tcPr>
          <w:p w14:paraId="1B45D09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66.667</w:t>
            </w:r>
          </w:p>
        </w:tc>
      </w:tr>
      <w:tr w:rsidR="00E6037F" w:rsidRPr="00483B64" w14:paraId="4BC352EA" w14:textId="77777777" w:rsidTr="009931EA">
        <w:tc>
          <w:tcPr>
            <w:tcW w:w="1560" w:type="dxa"/>
          </w:tcPr>
          <w:p w14:paraId="438902B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10</w:t>
            </w:r>
          </w:p>
        </w:tc>
        <w:tc>
          <w:tcPr>
            <w:tcW w:w="1560" w:type="dxa"/>
          </w:tcPr>
          <w:p w14:paraId="7A3B2B3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vendor_name</w:t>
            </w:r>
          </w:p>
        </w:tc>
        <w:tc>
          <w:tcPr>
            <w:tcW w:w="1560" w:type="dxa"/>
          </w:tcPr>
          <w:p w14:paraId="4AF5779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1560" w:type="dxa"/>
          </w:tcPr>
          <w:p w14:paraId="45F95530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0.000</w:t>
            </w:r>
          </w:p>
        </w:tc>
        <w:tc>
          <w:tcPr>
            <w:tcW w:w="1560" w:type="dxa"/>
          </w:tcPr>
          <w:p w14:paraId="0945E5E9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100.000</w:t>
            </w:r>
          </w:p>
        </w:tc>
        <w:tc>
          <w:tcPr>
            <w:tcW w:w="1560" w:type="dxa"/>
          </w:tcPr>
          <w:p w14:paraId="5991DC7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100.000</w:t>
            </w:r>
          </w:p>
        </w:tc>
      </w:tr>
    </w:tbl>
    <w:p w14:paraId="1F50AFC1" w14:textId="77777777" w:rsidR="00E6037F" w:rsidRPr="00483B64" w:rsidRDefault="00000000">
      <w:pPr>
        <w:pStyle w:val="Heading2"/>
        <w:rPr>
          <w:rFonts w:ascii="Cambria" w:hAnsi="Cambria" w:cs="Times New Roman"/>
        </w:rPr>
      </w:pPr>
      <w:r w:rsidRPr="00483B64">
        <w:rPr>
          <w:rFonts w:ascii="Cambria" w:hAnsi="Cambria" w:cs="Times New Roman"/>
        </w:rPr>
        <w:t>Field-level Accuracy (Table)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4"/>
        <w:gridCol w:w="2321"/>
        <w:gridCol w:w="2254"/>
        <w:gridCol w:w="2223"/>
      </w:tblGrid>
      <w:tr w:rsidR="00E6037F" w:rsidRPr="00483B64" w14:paraId="577D6227" w14:textId="77777777" w:rsidTr="009931EA">
        <w:tc>
          <w:tcPr>
            <w:tcW w:w="2340" w:type="dxa"/>
          </w:tcPr>
          <w:p w14:paraId="7573434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Unnamed: 0</w:t>
            </w:r>
          </w:p>
        </w:tc>
        <w:tc>
          <w:tcPr>
            <w:tcW w:w="2340" w:type="dxa"/>
          </w:tcPr>
          <w:p w14:paraId="61E99FB0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field</w:t>
            </w:r>
          </w:p>
        </w:tc>
        <w:tc>
          <w:tcPr>
            <w:tcW w:w="2340" w:type="dxa"/>
          </w:tcPr>
          <w:p w14:paraId="5A9FFE20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accuracy</w:t>
            </w:r>
          </w:p>
        </w:tc>
        <w:tc>
          <w:tcPr>
            <w:tcW w:w="2340" w:type="dxa"/>
          </w:tcPr>
          <w:p w14:paraId="46E4EDA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total</w:t>
            </w:r>
          </w:p>
        </w:tc>
      </w:tr>
      <w:tr w:rsidR="00E6037F" w:rsidRPr="00483B64" w14:paraId="33D2AA91" w14:textId="77777777" w:rsidTr="009931EA">
        <w:tc>
          <w:tcPr>
            <w:tcW w:w="2340" w:type="dxa"/>
          </w:tcPr>
          <w:p w14:paraId="002B472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</w:t>
            </w:r>
          </w:p>
        </w:tc>
        <w:tc>
          <w:tcPr>
            <w:tcW w:w="2340" w:type="dxa"/>
          </w:tcPr>
          <w:p w14:paraId="1754E2C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customer_name</w:t>
            </w:r>
          </w:p>
        </w:tc>
        <w:tc>
          <w:tcPr>
            <w:tcW w:w="2340" w:type="dxa"/>
          </w:tcPr>
          <w:p w14:paraId="2E8DD18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0.667</w:t>
            </w:r>
          </w:p>
        </w:tc>
        <w:tc>
          <w:tcPr>
            <w:tcW w:w="2340" w:type="dxa"/>
          </w:tcPr>
          <w:p w14:paraId="11ACF8D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180F3519" w14:textId="77777777" w:rsidTr="009931EA">
        <w:tc>
          <w:tcPr>
            <w:tcW w:w="2340" w:type="dxa"/>
          </w:tcPr>
          <w:p w14:paraId="33E65671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2</w:t>
            </w:r>
          </w:p>
        </w:tc>
        <w:tc>
          <w:tcPr>
            <w:tcW w:w="2340" w:type="dxa"/>
          </w:tcPr>
          <w:p w14:paraId="268EF7C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vendor_address</w:t>
            </w:r>
          </w:p>
        </w:tc>
        <w:tc>
          <w:tcPr>
            <w:tcW w:w="2340" w:type="dxa"/>
          </w:tcPr>
          <w:p w14:paraId="55C3849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0.667</w:t>
            </w:r>
          </w:p>
        </w:tc>
        <w:tc>
          <w:tcPr>
            <w:tcW w:w="2340" w:type="dxa"/>
          </w:tcPr>
          <w:p w14:paraId="48C3BBF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23C526A8" w14:textId="77777777" w:rsidTr="009931EA">
        <w:tc>
          <w:tcPr>
            <w:tcW w:w="2340" w:type="dxa"/>
          </w:tcPr>
          <w:p w14:paraId="1A74BA4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  <w:tc>
          <w:tcPr>
            <w:tcW w:w="2340" w:type="dxa"/>
          </w:tcPr>
          <w:p w14:paraId="0B1BFAF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customer_address</w:t>
            </w:r>
          </w:p>
        </w:tc>
        <w:tc>
          <w:tcPr>
            <w:tcW w:w="2340" w:type="dxa"/>
          </w:tcPr>
          <w:p w14:paraId="4B78554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0.667</w:t>
            </w:r>
          </w:p>
        </w:tc>
        <w:tc>
          <w:tcPr>
            <w:tcW w:w="2340" w:type="dxa"/>
          </w:tcPr>
          <w:p w14:paraId="626DA7A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3861CC4A" w14:textId="77777777" w:rsidTr="009931EA">
        <w:tc>
          <w:tcPr>
            <w:tcW w:w="2340" w:type="dxa"/>
          </w:tcPr>
          <w:p w14:paraId="5D68B9F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0</w:t>
            </w:r>
          </w:p>
        </w:tc>
        <w:tc>
          <w:tcPr>
            <w:tcW w:w="2340" w:type="dxa"/>
          </w:tcPr>
          <w:p w14:paraId="15B34F1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vendor_name</w:t>
            </w:r>
          </w:p>
        </w:tc>
        <w:tc>
          <w:tcPr>
            <w:tcW w:w="2340" w:type="dxa"/>
          </w:tcPr>
          <w:p w14:paraId="1AEED43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57502329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334BEEE4" w14:textId="77777777" w:rsidTr="009931EA">
        <w:tc>
          <w:tcPr>
            <w:tcW w:w="2340" w:type="dxa"/>
          </w:tcPr>
          <w:p w14:paraId="1AE6F80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4</w:t>
            </w:r>
          </w:p>
        </w:tc>
        <w:tc>
          <w:tcPr>
            <w:tcW w:w="2340" w:type="dxa"/>
          </w:tcPr>
          <w:p w14:paraId="29C68A93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po_number</w:t>
            </w:r>
          </w:p>
        </w:tc>
        <w:tc>
          <w:tcPr>
            <w:tcW w:w="2340" w:type="dxa"/>
          </w:tcPr>
          <w:p w14:paraId="40BEF54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78D58B3F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294B3F76" w14:textId="77777777" w:rsidTr="009931EA">
        <w:tc>
          <w:tcPr>
            <w:tcW w:w="2340" w:type="dxa"/>
          </w:tcPr>
          <w:p w14:paraId="0318762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5</w:t>
            </w:r>
          </w:p>
        </w:tc>
        <w:tc>
          <w:tcPr>
            <w:tcW w:w="2340" w:type="dxa"/>
          </w:tcPr>
          <w:p w14:paraId="5C7A4B8D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invoice_date</w:t>
            </w:r>
          </w:p>
        </w:tc>
        <w:tc>
          <w:tcPr>
            <w:tcW w:w="2340" w:type="dxa"/>
          </w:tcPr>
          <w:p w14:paraId="5AB14AB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5E8B83C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44E224F0" w14:textId="77777777" w:rsidTr="009931EA">
        <w:tc>
          <w:tcPr>
            <w:tcW w:w="2340" w:type="dxa"/>
          </w:tcPr>
          <w:p w14:paraId="46CE675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6</w:t>
            </w:r>
          </w:p>
        </w:tc>
        <w:tc>
          <w:tcPr>
            <w:tcW w:w="2340" w:type="dxa"/>
          </w:tcPr>
          <w:p w14:paraId="776017E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due_date</w:t>
            </w:r>
          </w:p>
        </w:tc>
        <w:tc>
          <w:tcPr>
            <w:tcW w:w="2340" w:type="dxa"/>
          </w:tcPr>
          <w:p w14:paraId="3C82C15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7F3F9272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6EED7F5F" w14:textId="77777777" w:rsidTr="009931EA">
        <w:tc>
          <w:tcPr>
            <w:tcW w:w="2340" w:type="dxa"/>
          </w:tcPr>
          <w:p w14:paraId="32AFD90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7</w:t>
            </w:r>
          </w:p>
        </w:tc>
        <w:tc>
          <w:tcPr>
            <w:tcW w:w="2340" w:type="dxa"/>
          </w:tcPr>
          <w:p w14:paraId="1F2623E9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subtotal</w:t>
            </w:r>
          </w:p>
        </w:tc>
        <w:tc>
          <w:tcPr>
            <w:tcW w:w="2340" w:type="dxa"/>
          </w:tcPr>
          <w:p w14:paraId="153C5BD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479D0C4B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26C32570" w14:textId="77777777" w:rsidTr="009931EA">
        <w:tc>
          <w:tcPr>
            <w:tcW w:w="2340" w:type="dxa"/>
          </w:tcPr>
          <w:p w14:paraId="283C4F7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8</w:t>
            </w:r>
          </w:p>
        </w:tc>
        <w:tc>
          <w:tcPr>
            <w:tcW w:w="2340" w:type="dxa"/>
          </w:tcPr>
          <w:p w14:paraId="2CC0FD5E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tax_amount</w:t>
            </w:r>
          </w:p>
        </w:tc>
        <w:tc>
          <w:tcPr>
            <w:tcW w:w="2340" w:type="dxa"/>
          </w:tcPr>
          <w:p w14:paraId="02C4CC07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52D3E9F4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  <w:tr w:rsidR="00E6037F" w:rsidRPr="00483B64" w14:paraId="0FD677BF" w14:textId="77777777" w:rsidTr="009931EA">
        <w:tc>
          <w:tcPr>
            <w:tcW w:w="2340" w:type="dxa"/>
          </w:tcPr>
          <w:p w14:paraId="27800478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9</w:t>
            </w:r>
          </w:p>
        </w:tc>
        <w:tc>
          <w:tcPr>
            <w:tcW w:w="2340" w:type="dxa"/>
          </w:tcPr>
          <w:p w14:paraId="75382DB5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total_amount</w:t>
            </w:r>
          </w:p>
        </w:tc>
        <w:tc>
          <w:tcPr>
            <w:tcW w:w="2340" w:type="dxa"/>
          </w:tcPr>
          <w:p w14:paraId="073E68DA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1.000</w:t>
            </w:r>
          </w:p>
        </w:tc>
        <w:tc>
          <w:tcPr>
            <w:tcW w:w="2340" w:type="dxa"/>
          </w:tcPr>
          <w:p w14:paraId="00491C7C" w14:textId="77777777" w:rsidR="00E6037F" w:rsidRPr="00483B64" w:rsidRDefault="00000000">
            <w:pPr>
              <w:rPr>
                <w:rFonts w:ascii="Cambria" w:hAnsi="Cambria"/>
              </w:rPr>
            </w:pPr>
            <w:r w:rsidRPr="00483B64">
              <w:rPr>
                <w:rFonts w:ascii="Cambria" w:hAnsi="Cambria"/>
              </w:rPr>
              <w:t>3</w:t>
            </w:r>
          </w:p>
        </w:tc>
      </w:tr>
    </w:tbl>
    <w:p w14:paraId="31BCA4CB" w14:textId="77777777" w:rsidR="00E6037F" w:rsidRPr="00483B64" w:rsidRDefault="00000000">
      <w:pPr>
        <w:pStyle w:val="Heading1"/>
        <w:rPr>
          <w:rFonts w:ascii="Cambria" w:hAnsi="Cambria" w:cs="Times New Roman"/>
        </w:rPr>
      </w:pPr>
      <w:r w:rsidRPr="00483B64">
        <w:rPr>
          <w:rFonts w:ascii="Cambria" w:hAnsi="Cambria" w:cs="Times New Roman"/>
        </w:rPr>
        <w:lastRenderedPageBreak/>
        <w:t>Data Visualizations</w:t>
      </w:r>
    </w:p>
    <w:p w14:paraId="2D0ACFC1" w14:textId="77777777" w:rsidR="00E6037F" w:rsidRPr="00483B64" w:rsidRDefault="00000000">
      <w:pPr>
        <w:pStyle w:val="Heading2"/>
        <w:rPr>
          <w:rFonts w:ascii="Cambria" w:hAnsi="Cambria" w:cs="Times New Roman"/>
        </w:rPr>
      </w:pPr>
      <w:r w:rsidRPr="00483B64">
        <w:rPr>
          <w:rFonts w:ascii="Cambria" w:hAnsi="Cambria" w:cs="Times New Roman"/>
        </w:rPr>
        <w:t>Missing OCR Rate by Field</w:t>
      </w:r>
    </w:p>
    <w:p w14:paraId="12D0DA29" w14:textId="77777777" w:rsidR="00E6037F" w:rsidRPr="00483B64" w:rsidRDefault="00000000">
      <w:pPr>
        <w:rPr>
          <w:rFonts w:ascii="Cambria" w:hAnsi="Cambria"/>
        </w:rPr>
      </w:pPr>
      <w:r w:rsidRPr="00483B64">
        <w:rPr>
          <w:rFonts w:ascii="Cambria" w:hAnsi="Cambria"/>
          <w:noProof/>
        </w:rPr>
        <w:drawing>
          <wp:inline distT="0" distB="0" distL="0" distR="0" wp14:anchorId="734F0FC3" wp14:editId="3B1CAFDD">
            <wp:extent cx="5943600" cy="2343786"/>
            <wp:effectExtent l="0" t="0" r="0" b="0"/>
            <wp:docPr id="1432281382" name="Picture 1432281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0F76" w14:textId="77777777" w:rsidR="00E6037F" w:rsidRPr="00483B64" w:rsidRDefault="00000000">
      <w:pPr>
        <w:pStyle w:val="Heading2"/>
        <w:rPr>
          <w:rFonts w:ascii="Cambria" w:hAnsi="Cambria" w:cs="Times New Roman"/>
        </w:rPr>
      </w:pPr>
      <w:r w:rsidRPr="00483B64">
        <w:rPr>
          <w:rFonts w:ascii="Cambria" w:hAnsi="Cambria" w:cs="Times New Roman"/>
        </w:rPr>
        <w:t>BBox vs Confidence Coverage by Field</w:t>
      </w:r>
    </w:p>
    <w:p w14:paraId="5AB42763" w14:textId="77777777" w:rsidR="00E6037F" w:rsidRPr="00483B64" w:rsidRDefault="00000000">
      <w:pPr>
        <w:rPr>
          <w:rFonts w:ascii="Cambria" w:hAnsi="Cambria"/>
        </w:rPr>
      </w:pPr>
      <w:r w:rsidRPr="00483B64">
        <w:rPr>
          <w:rFonts w:ascii="Cambria" w:hAnsi="Cambria"/>
          <w:noProof/>
        </w:rPr>
        <w:drawing>
          <wp:inline distT="0" distB="0" distL="0" distR="0" wp14:anchorId="56938D39" wp14:editId="759D98AC">
            <wp:extent cx="5943600" cy="2343786"/>
            <wp:effectExtent l="0" t="0" r="0" b="0"/>
            <wp:docPr id="1432281383" name="Picture 1432281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7F52E" w14:textId="77777777" w:rsidR="00E6037F" w:rsidRPr="00483B64" w:rsidRDefault="00000000">
      <w:pPr>
        <w:pStyle w:val="Heading2"/>
        <w:rPr>
          <w:rFonts w:ascii="Cambria" w:hAnsi="Cambria" w:cs="Times New Roman"/>
        </w:rPr>
      </w:pPr>
      <w:r w:rsidRPr="00483B64">
        <w:rPr>
          <w:rFonts w:ascii="Cambria" w:hAnsi="Cambria" w:cs="Times New Roman"/>
        </w:rPr>
        <w:lastRenderedPageBreak/>
        <w:t>Field-level Accuracy</w:t>
      </w:r>
    </w:p>
    <w:p w14:paraId="6565B4FC" w14:textId="77777777" w:rsidR="00E6037F" w:rsidRPr="00483B64" w:rsidRDefault="00000000">
      <w:pPr>
        <w:rPr>
          <w:rFonts w:ascii="Cambria" w:hAnsi="Cambria"/>
        </w:rPr>
      </w:pPr>
      <w:r w:rsidRPr="00483B64">
        <w:rPr>
          <w:rFonts w:ascii="Cambria" w:hAnsi="Cambria"/>
          <w:noProof/>
        </w:rPr>
        <w:drawing>
          <wp:inline distT="0" distB="0" distL="0" distR="0" wp14:anchorId="39F6FDF0" wp14:editId="5378B8FA">
            <wp:extent cx="5943600" cy="2343786"/>
            <wp:effectExtent l="0" t="0" r="0" b="0"/>
            <wp:docPr id="1432281384" name="Picture 1432281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37F" w:rsidRPr="00483B64" w:rsidSect="00BF0BAD">
      <w:pgSz w:w="12240" w:h="15840"/>
      <w:pgMar w:top="1440" w:right="1440" w:bottom="1440" w:left="1728" w:header="720" w:footer="720" w:gutter="0"/>
      <w:cols w:space="720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C1FC3"/>
    <w:multiLevelType w:val="hybridMultilevel"/>
    <w:tmpl w:val="BE040F94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9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2" w:hanging="360"/>
      </w:pPr>
      <w:rPr>
        <w:rFonts w:ascii="Wingdings" w:hAnsi="Wingdings" w:hint="default"/>
      </w:rPr>
    </w:lvl>
  </w:abstractNum>
  <w:abstractNum w:abstractNumId="1" w15:restartNumberingAfterBreak="0">
    <w:nsid w:val="147E4CA7"/>
    <w:multiLevelType w:val="hybridMultilevel"/>
    <w:tmpl w:val="EF80B91A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90489"/>
    <w:multiLevelType w:val="hybridMultilevel"/>
    <w:tmpl w:val="46E4ECC6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F022F"/>
    <w:multiLevelType w:val="hybridMultilevel"/>
    <w:tmpl w:val="020277BC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F656F0"/>
    <w:multiLevelType w:val="hybridMultilevel"/>
    <w:tmpl w:val="A44A39A2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7B41B1"/>
    <w:multiLevelType w:val="hybridMultilevel"/>
    <w:tmpl w:val="C728C0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E816DD"/>
    <w:multiLevelType w:val="hybridMultilevel"/>
    <w:tmpl w:val="8326BD94"/>
    <w:lvl w:ilvl="0" w:tplc="9028C354">
      <w:start w:val="1"/>
      <w:numFmt w:val="bullet"/>
      <w:lvlText w:val="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41C6B"/>
    <w:multiLevelType w:val="hybridMultilevel"/>
    <w:tmpl w:val="BF244F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457FA1"/>
    <w:multiLevelType w:val="hybridMultilevel"/>
    <w:tmpl w:val="31AE3CE6"/>
    <w:lvl w:ilvl="0" w:tplc="1302BA82">
      <w:start w:val="2"/>
      <w:numFmt w:val="bullet"/>
      <w:lvlText w:val="-"/>
      <w:lvlJc w:val="left"/>
      <w:pPr>
        <w:ind w:left="19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2653D8"/>
    <w:multiLevelType w:val="hybridMultilevel"/>
    <w:tmpl w:val="2C32CE32"/>
    <w:lvl w:ilvl="0" w:tplc="8A78952E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CFA3BD3"/>
    <w:multiLevelType w:val="hybridMultilevel"/>
    <w:tmpl w:val="D5B4F8A6"/>
    <w:lvl w:ilvl="0" w:tplc="F6D26A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6943D8"/>
    <w:multiLevelType w:val="hybridMultilevel"/>
    <w:tmpl w:val="022812B6"/>
    <w:lvl w:ilvl="0" w:tplc="158029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0B949D5"/>
    <w:multiLevelType w:val="hybridMultilevel"/>
    <w:tmpl w:val="5BEE1E1C"/>
    <w:lvl w:ilvl="0" w:tplc="1302BA82">
      <w:start w:val="2"/>
      <w:numFmt w:val="bullet"/>
      <w:lvlText w:val="-"/>
      <w:lvlJc w:val="left"/>
      <w:pPr>
        <w:ind w:left="127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0657234">
    <w:abstractNumId w:val="9"/>
  </w:num>
  <w:num w:numId="2" w16cid:durableId="1140996479">
    <w:abstractNumId w:val="11"/>
  </w:num>
  <w:num w:numId="3" w16cid:durableId="1568759121">
    <w:abstractNumId w:val="5"/>
  </w:num>
  <w:num w:numId="4" w16cid:durableId="332949334">
    <w:abstractNumId w:val="0"/>
  </w:num>
  <w:num w:numId="5" w16cid:durableId="1070348763">
    <w:abstractNumId w:val="8"/>
  </w:num>
  <w:num w:numId="6" w16cid:durableId="2049985805">
    <w:abstractNumId w:val="3"/>
  </w:num>
  <w:num w:numId="7" w16cid:durableId="1125999524">
    <w:abstractNumId w:val="7"/>
  </w:num>
  <w:num w:numId="8" w16cid:durableId="604506670">
    <w:abstractNumId w:val="4"/>
  </w:num>
  <w:num w:numId="9" w16cid:durableId="447505628">
    <w:abstractNumId w:val="2"/>
  </w:num>
  <w:num w:numId="10" w16cid:durableId="1203400573">
    <w:abstractNumId w:val="12"/>
  </w:num>
  <w:num w:numId="11" w16cid:durableId="1042708691">
    <w:abstractNumId w:val="1"/>
  </w:num>
  <w:num w:numId="12" w16cid:durableId="2025982220">
    <w:abstractNumId w:val="6"/>
  </w:num>
  <w:num w:numId="13" w16cid:durableId="10030491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579"/>
    <w:rsid w:val="000A6015"/>
    <w:rsid w:val="00186579"/>
    <w:rsid w:val="001E4406"/>
    <w:rsid w:val="00260618"/>
    <w:rsid w:val="002E03C9"/>
    <w:rsid w:val="00483B64"/>
    <w:rsid w:val="008D11D3"/>
    <w:rsid w:val="009931EA"/>
    <w:rsid w:val="00AA6CBA"/>
    <w:rsid w:val="00AB2CFC"/>
    <w:rsid w:val="00BF0BAD"/>
    <w:rsid w:val="00CB24CE"/>
    <w:rsid w:val="00D126DD"/>
    <w:rsid w:val="00E6037F"/>
    <w:rsid w:val="00E82821"/>
    <w:rsid w:val="00F67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1383F"/>
  <w15:chartTrackingRefBased/>
  <w15:docId w15:val="{C5D011FB-645E-419A-B2B6-B3B1F4A55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5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5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5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5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579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1E44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1041</Words>
  <Characters>5939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Sang</dc:creator>
  <cp:keywords/>
  <dc:description/>
  <cp:lastModifiedBy>Nguyễn Minh Sang</cp:lastModifiedBy>
  <cp:revision>9</cp:revision>
  <cp:lastPrinted>2025-12-31T01:59:00Z</cp:lastPrinted>
  <dcterms:created xsi:type="dcterms:W3CDTF">2025-12-30T02:09:00Z</dcterms:created>
  <dcterms:modified xsi:type="dcterms:W3CDTF">2025-12-31T02:04:00Z</dcterms:modified>
</cp:coreProperties>
</file>